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ПЗ-10. Бланк ответа</w:t>
      </w:r>
    </w:p>
    <w:p>
      <w:pPr>
        <w:pStyle w:val="Subtitle"/>
      </w:pPr>
      <w:r>
        <w:t>Комплексная диагностика: зависимости и требования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Причинные цепочки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Проблема / основание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Механизм через домены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Последствие / приоритет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PR-01: M01/M03, К03/К06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PR-02: M04–M07, К02/К06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PR-03: T04, К05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Код / основание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Необходимое свойство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REQ-01 / PR-01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REQ-02 / PR-02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REQ-03 / К08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REQ-04 / PR-03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REQ-05 / К07/К08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Разработчик предлагает проверить только уникальность message_id. Какое из требований останется невыполненным на M01/M03?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ПЗ-10.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