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ПЗ-10. Комплексная диагностика: зависимости и требования</w:t>
      </w:r>
    </w:p>
    <w:p>
      <w:r>
        <w:rPr>
          <w:rFonts w:ascii="Times New Roman" w:hAnsi="Times New Roman" w:eastAsia="Times New Roman" w:cs="Times New Roman"/>
          <w:b/>
          <w:color w:val="286774"/>
          <w:sz w:val="28"/>
        </w:rPr>
        <w:t>Все домены; причины и согласованность</w:t>
      </w:r>
    </w:p>
    <w:p>
      <w:pPr>
        <w:pStyle w:val="Heading2"/>
      </w:pPr>
      <w:r>
        <w:t>Цель и результат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Собрать локальные диагнозы в объяснение общей проблемы и сформировать проверяемые требования.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Вы освоите: Вы научитесь прослеживать проблему через несколько доменов, отличать симптом от причины и выбирать приоритет.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Повторить: Л2: 27–30; Л3: 42–55; Л5: 4–6 и 57–59.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Исходные материалы: ПЗ-3–ПЗ-9; К01–К08. Если прошлые модели расходятся, сначала сверяйте их с источниками К, а не выбирайте более красивую.</w:t>
      </w:r>
    </w:p>
    <w:p>
      <w:pPr>
        <w:shd w:fill="E8F0F2"/>
        <w:spacing w:before="100" w:after="160"/>
      </w:pPr>
      <w:r>
        <w:rPr>
          <w:rFonts w:ascii="Times New Roman" w:hAnsi="Times New Roman" w:eastAsia="Times New Roman" w:cs="Times New Roman"/>
          <w:b w:val="0"/>
          <w:sz w:val="28"/>
        </w:rPr>
        <w:t>Сдать: Сводная карта AS-IS, три причинно-следственные цепочки и таблица пяти требований со способом проверки; 3–4 страницы.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Бланк: Answers/Answer_PZ10.docx. Готовый запрос с условиями: Prompts/Prompt_PZ10.txt.</w:t>
      </w:r>
    </w:p>
    <w:p>
      <w:pPr>
        <w:pStyle w:val="Heading2"/>
      </w:pPr>
      <w:r>
        <w:t>Пять шагов</w:t>
      </w:r>
    </w:p>
    <w:p>
      <w:pPr>
        <w:pStyle w:val="Heading3"/>
      </w:pPr>
      <w:r>
        <w:t>1. Соберите только существенное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Возьмите из ПЗ-3–ПЗ-9 объекты, связанные с отчётом; не переписывайте все документы. Сохраните Р, OP, APP, T и названия.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Одно приложение не должно называться APP-03 на одной схеме и другой системой на соседней.</w:t>
      </w:r>
    </w:p>
    <w:p>
      <w:pPr>
        <w:pStyle w:val="Heading3"/>
      </w:pPr>
      <w:r>
        <w:t>2. Проследите три проблемы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Для повтора, неподтверждённости/конфликта и недоступности покажите основание, механизм и последствия в двух или более доменах.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Повтор отправки + нет контроля OP в APP-03 → лишняя строка → завышенный итог.</w:t>
      </w:r>
    </w:p>
    <w:p>
      <w:pPr>
        <w:pStyle w:val="Heading3"/>
      </w:pPr>
      <w:r>
        <w:t>3. Расставьте приоритет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Используйте влияние на правильность, видимость неполноты, соблюдение полномочий и сроки. «Высокий» должен сопровождаться причиной.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Точный итог важнее ускорения ошибочного расчёта.</w:t>
      </w:r>
    </w:p>
    <w:p>
      <w:pPr>
        <w:pStyle w:val="Heading3"/>
      </w:pPr>
      <w:r>
        <w:t>4. Сформулируйте требования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Для пяти требований укажите условие, ожидаемое поведение и наблюдение. Используйте REQ-01–REQ-05. Привяжите каждое к проблеме и доменам.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REQ-01: точный повтор OP не увеличивает итог; проверить повторной доставкой.</w:t>
      </w:r>
    </w:p>
    <w:p>
      <w:pPr>
        <w:pStyle w:val="Heading3"/>
      </w:pPr>
      <w:r>
        <w:t>5. Найдите предел вывода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Назовите хотя бы одну непроверенную причину. Сопоставьте новый случай с существующим требованием и решите, достаточно ли оно.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Пример предметного результата: Влияние объёма данных на скорость пока не измерено; его нельзя объявить главной причиной.</w:t>
      </w:r>
    </w:p>
    <w:p>
      <w:pPr>
        <w:pStyle w:val="Heading2"/>
      </w:pPr>
      <w:r>
        <w:t>Содержательная диагностика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Граница вывода: данные подтверждают дефекты маленького снимка, а не долю ошибок за год. Диагноз PR-01 имеет механизм и наблюдение; предполагаемый выигрыш производительности требует измерения.</w:t>
      </w:r>
    </w:p>
    <w:p>
      <w:pPr>
        <w:pStyle w:val="Heading2"/>
      </w:pPr>
      <w:r>
        <w:t>Промпт: запросить результат, а не отчёт о действиях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Ты помогаешь выполнить учебное задание по архитектуре предприятия. Используй только переданные К-условия и мои результаты. Собери три причинные цепочки и пять требований REQ-01–REQ-05. Используй результаты ПЗ и источники К. Каждая цепочка: наблюдение, механизм, домены, последствие. Каждое требование: условие, поведение, проверка. Не пиши общий вывод «архитектура нуждается в улучшении».</w:t>
        <w:br/>
        <w:t>Форма результата: Причинные цепочки: Проблема / основание, Механизм через домены, Последствие / приоритет; Требования: Код / основание, Необходимое свойство, Проверка.</w:t>
        <w:br/>
        <w:t>Пиши о предприятии и решении, а не о том, как выполнено задание. Для факта укажи К-источник; для вывода — основание; предложение отдели от AS-IS. Неизвестное: «не указано в исходных данных». Не придумывай интервью, измерения, API, внедрение и успешные тесты. Не заполняй мои фактические наблюдения и индивидуальный ответ за меня. Если входных данных не хватает, перечисли конкретные пробелы вместо фиктивного результата.</w:t>
      </w:r>
    </w:p>
    <w:p>
      <w:pPr>
        <w:shd w:fill="E8F0F2"/>
        <w:spacing w:before="100" w:after="160"/>
      </w:pPr>
      <w:r>
        <w:rPr>
          <w:rFonts w:ascii="Times New Roman" w:hAnsi="Times New Roman" w:eastAsia="Times New Roman" w:cs="Times New Roman"/>
          <w:b w:val="0"/>
          <w:sz w:val="28"/>
        </w:rPr>
        <w:t>Не переносите в ответ: «Выявлены архитектурные разрывы» без конкретного механизма и REQ не принимается как диагноз.</w:t>
      </w:r>
    </w:p>
    <w:p>
      <w:pPr>
        <w:pStyle w:val="Heading2"/>
      </w:pPr>
      <w:r>
        <w:t>Полностью заполненный учебный образец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Ниже — один допустимый вариант решения базового кейса. В своём ответе сохраните форму и основания, но отвечайте на новое условие самостоятельно. Контрольные наблюдения автора не выдавайте за собственный запуск.</w:t>
      </w:r>
    </w:p>
    <w:p>
      <w:pPr>
        <w:pStyle w:val="Heading3"/>
      </w:pPr>
      <w:r>
        <w:t>Причинные цепочки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Проблема / основание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Механизм через домены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Последствие / приоритет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PR-01: M01/M03, К03/К06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Повтор доставки → ключ не используется APP-03 → лишний вклад данных.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Завышение свода; высокий.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PR-02: M04–M07, К02/К06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Пропуск/ожидание/конфликт → нет явного списка нерешённых → свод выглядит полным.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Р04 не видит границы достоверности; высокий.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PR-03: T04, К05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Связь недоступна → файлы задержаны → состав общего отчёта неполон.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Нужны сохранение и статус, а не фиктивный ноль; высокий.</w:t>
            </w:r>
          </w:p>
        </w:tc>
      </w:tr>
    </w:tbl>
    <w:p>
      <w:pPr>
        <w:spacing w:after="20"/>
      </w:pPr>
    </w:p>
    <w:p>
      <w:pPr>
        <w:pStyle w:val="Heading3"/>
      </w:pPr>
      <w:r>
        <w:t>Требования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AC9CC"/>
          <w:left w:val="single" w:sz="4" w:color="BAC9CC"/>
          <w:bottom w:val="single" w:sz="4" w:color="BAC9CC"/>
          <w:right w:val="single" w:sz="4" w:color="BAC9CC"/>
          <w:insideH w:val="single" w:sz="4" w:color="BAC9CC"/>
          <w:insideV w:val="single" w:sz="4" w:color="BAC9CC"/>
        </w:tblBorders>
      </w:tblPr>
      <w:tblGrid>
        <w:gridCol w:w="2268"/>
        <w:gridCol w:w="3628"/>
        <w:gridCol w:w="3742"/>
      </w:tblGrid>
      <w:tr>
        <w:trPr>
          <w:tblHeader/>
          <w:cantSplit/>
        </w:trPr>
        <w:tc>
          <w:tcPr>
            <w:tcW w:type="dxa" w:w="226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Код / основание</w:t>
            </w:r>
          </w:p>
        </w:tc>
        <w:tc>
          <w:tcPr>
            <w:tcW w:type="dxa" w:w="3628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Необходимое свойство</w:t>
            </w:r>
          </w:p>
        </w:tc>
        <w:tc>
          <w:tcPr>
            <w:tcW w:type="dxa" w:w="3742"/>
            <w:vAlign w:val="center"/>
            <w:shd w:fill="E8F0F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/>
                <w:color w:val="183F49"/>
                <w:sz w:val="24"/>
              </w:rPr>
              <w:t>Проверка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REQ-01 / PR-01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Повтор того же OP и содержания не создаёт второй вклад.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Две доставки 100 кг → один вклад 100 кг.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REQ-02 / PR-02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Не включать пропуск, pending и конфликт; показать нерешённые OP.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M04–M07 вне бесспорного итога и видны в списке.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REQ-03 / К08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Автор выдачи не подтверждает сам себя.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Сценарий прав Р01/Р02; не проверяется моделью Calc.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REQ-04 / PR-03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Локально сохранить запись и после восстановления передать с тем же OP.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Разрешённый тест разрыва/повтора; пока проект проверки.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REQ-05 / К07/К08</w:t>
            </w:r>
          </w:p>
        </w:tc>
        <w:tc>
          <w:tcPr>
            <w:tcW w:type="dxa" w:w="362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Активная подготовка ≤40 минут при сопоставимых входах.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keepNext w:val="0"/>
              <w:spacing w:before="0" w:after="6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Замер до/после; прогноз К09 не является замером.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3659212"/>
            <wp:docPr id="1" name="Picture 1" descr="Рисунок ПЗ-10. Образец представления; редактируемая версия в Diagrams/pz10_trace.draw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z10_tr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59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Times New Roman" w:hAnsi="Times New Roman" w:eastAsia="Times New Roman" w:cs="Times New Roman"/>
          <w:b w:val="0"/>
          <w:color w:val="55646A"/>
          <w:sz w:val="24"/>
        </w:rPr>
        <w:t>Рисунок ПЗ-10. Образец представления; редактируемая версия в Diagrams/pz10_trace.drawio.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Сводный AS-IS объясняет, почему проблема не решается одним новым сервером: повтор возникает из сочетания поведения отправителя, ключа данных и правила APP-03. Контроль содержания и полномочия остаются отдельными требованиями. Карта не обязана показывать всю инфраструктуру хозяйства.</w:t>
      </w:r>
    </w:p>
    <w:p>
      <w:pPr>
        <w:pStyle w:val="Heading2"/>
      </w:pPr>
      <w:r>
        <w:t>Новый случай: покажите перенос знания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Разработчик предлагает проверить только уникальность message_id. Какое из требований останется невыполненным на M01/M03?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Ответ: измените конкретную строку, правило или связь и объясните последствие в 3–5 предложениях. Общий совет «усилить контроль» не заменяет изменение.</w:t>
      </w:r>
    </w:p>
    <w:p>
      <w:pPr>
        <w:pStyle w:val="Heading2"/>
      </w:pPr>
      <w:r>
        <w:t>Оценка: 10 рабочих баллов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3 — сводная карта согласована по кодам с прежними работами.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3 — три цепочки содержат основание и механизм, не только симптомы.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2 — пять требований имеют наблюдаемую проверку и приоритет.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2 — различие ключей применено к REQ-01 на конкретных строках.</w:t>
      </w:r>
    </w:p>
    <w:p>
      <w:pPr>
        <w:pStyle w:val="Heading2"/>
      </w:pPr>
      <w:r>
        <w:t>Проверка готовности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Одни и те же коды обозначают одни и те же объекты.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У требования есть основание и способ проверки.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Диагноз не основан на выдуманной статистике.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Не все причины объявлены подтверждёнными автоматически.</w:t>
      </w:r>
    </w:p>
    <w:p>
      <w:r>
        <w:rPr>
          <w:rFonts w:ascii="Times New Roman" w:hAnsi="Times New Roman" w:eastAsia="Times New Roman" w:cs="Times New Roman"/>
          <w:b w:val="0"/>
          <w:sz w:val="28"/>
        </w:rPr>
        <w:t>□ В файле показан сам результат; источники и допущения различимы. □ Есть ответ на новый случай. □ Открывается основной файл, а для ПЗ-12 — также рабочая модель.</w:t>
      </w:r>
    </w:p>
    <w:p>
      <w:r>
        <w:rPr>
          <w:rFonts w:ascii="Times New Roman" w:hAnsi="Times New Roman" w:eastAsia="Times New Roman" w:cs="Times New Roman"/>
          <w:b w:val="0"/>
          <w:color w:val="55646A"/>
          <w:sz w:val="24"/>
        </w:rPr>
        <w:t>После загрузки в СДО завершите отправку и проверьте статус. Срок и допускаемые расширения задаёт преподаватель для вашей группы.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b w:val="0"/>
        <w:color w:val="55646A"/>
        <w:sz w:val="18"/>
      </w:rPr>
      <w:t xml:space="preserve">EA · практикум v1 · 2026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 w:cs="Times New Roman"/>
        <w:b w:val="0"/>
        <w:color w:val="55646A"/>
        <w:sz w:val="18"/>
      </w:rPr>
      <w:t>АРХИТЕКТУРА ПРЕДПРИЯТИЙ И ИС  /  ПРАКТИКУМ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83F49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Times New Roman" w:hAnsi="Times New Roman"/>
      <w:color w:val="183F4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20"/>
    </w:pPr>
    <w:rPr>
      <w:rFonts w:asciiTheme="majorHAnsi" w:eastAsiaTheme="majorEastAsia" w:hAnsiTheme="majorHAnsi" w:cstheme="majorBidi" w:ascii="Times New Roman" w:hAnsi="Times New Roman"/>
      <w:i/>
      <w:iCs/>
      <w:color w:val="183F4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59" w:lineRule="auto"/>
    </w:pPr>
    <w:rPr>
      <w:rFonts w:ascii="Times New Roman" w:hAnsi="Times New Roman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59" w:lineRule="auto" w:after="120"/>
      <w:contextualSpacing/>
    </w:pPr>
    <w:rPr>
      <w:rFonts w:ascii="Times New Roman" w:hAnsi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after="120"/>
    </w:pPr>
    <w:rPr>
      <w:rFonts w:ascii="Times New Roman" w:hAnsi="Times New Roman"/>
      <w:b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14 практических занятий · Лекции EA v6 · Учебная разработка</dc:subject>
  <dc:creator>Курс «Архитектура предприятий и информационных систем»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