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5B1A2" w14:textId="77777777" w:rsidR="00C22949" w:rsidRDefault="00000000">
      <w:pPr>
        <w:spacing w:after="0" w:line="240" w:lineRule="auto"/>
        <w:jc w:val="center"/>
        <w:rPr>
          <w:sz w:val="32"/>
          <w:szCs w:val="32"/>
        </w:rPr>
      </w:pPr>
      <w:r>
        <w:rPr>
          <w:rFonts w:ascii="Times New Roman" w:hAnsi="Times New Roman"/>
          <w:b/>
          <w:color w:val="000000"/>
          <w:sz w:val="32"/>
          <w:szCs w:val="32"/>
        </w:rPr>
        <w:t xml:space="preserve">BỘ KHOA HỌC VÀ CÔNG NGHỆ </w:t>
      </w:r>
    </w:p>
    <w:p w14:paraId="785C59AE" w14:textId="77777777" w:rsidR="00C22949" w:rsidRDefault="00000000">
      <w:pPr>
        <w:spacing w:after="120" w:line="240" w:lineRule="auto"/>
        <w:jc w:val="center"/>
        <w:rPr>
          <w:sz w:val="20"/>
          <w:szCs w:val="20"/>
        </w:rPr>
      </w:pPr>
      <w:r>
        <w:rPr>
          <w:rFonts w:ascii="Times New Roman" w:hAnsi="Times New Roman"/>
          <w:b/>
          <w:color w:val="000000"/>
          <w:sz w:val="32"/>
          <w:szCs w:val="32"/>
        </w:rPr>
        <w:t>HỌC VIỆN CÔNG NGHỆ BƯU CHÍNH VIỄN THÔNG</w:t>
      </w:r>
    </w:p>
    <w:p w14:paraId="5C00E91D" w14:textId="77777777" w:rsidR="00C22949" w:rsidRDefault="00000000">
      <w:pPr>
        <w:spacing w:after="120" w:line="240" w:lineRule="auto"/>
        <w:jc w:val="center"/>
        <w:rPr>
          <w:sz w:val="20"/>
          <w:szCs w:val="20"/>
        </w:rPr>
      </w:pPr>
      <w:r>
        <w:rPr>
          <w:rFonts w:ascii="Times New Roman" w:hAnsi="Times New Roman"/>
          <w:noProof/>
          <w:color w:val="000000"/>
          <w:sz w:val="24"/>
          <w:szCs w:val="24"/>
        </w:rPr>
        <w:drawing>
          <wp:inline distT="0" distB="0" distL="114300" distR="114300" wp14:anchorId="20B70BA6" wp14:editId="2946B3F0">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195070" cy="1194435"/>
                    </a:xfrm>
                    <a:prstGeom prst="rect">
                      <a:avLst/>
                    </a:prstGeom>
                  </pic:spPr>
                </pic:pic>
              </a:graphicData>
            </a:graphic>
          </wp:inline>
        </w:drawing>
      </w:r>
    </w:p>
    <w:p w14:paraId="29FBE1CA" w14:textId="77777777" w:rsidR="00C22949" w:rsidRDefault="00C22949">
      <w:pPr>
        <w:spacing w:after="120" w:line="240" w:lineRule="auto"/>
        <w:jc w:val="center"/>
        <w:rPr>
          <w:sz w:val="20"/>
          <w:szCs w:val="20"/>
        </w:rPr>
      </w:pPr>
    </w:p>
    <w:p w14:paraId="3F11DD92" w14:textId="77777777" w:rsidR="00C22949" w:rsidRDefault="00000000">
      <w:pPr>
        <w:spacing w:after="0" w:line="240" w:lineRule="auto"/>
        <w:jc w:val="center"/>
        <w:rPr>
          <w:sz w:val="72"/>
          <w:szCs w:val="72"/>
        </w:rPr>
      </w:pPr>
      <w:r>
        <w:rPr>
          <w:rFonts w:ascii="Times New Roman" w:hAnsi="Times New Roman"/>
          <w:b/>
          <w:color w:val="000000"/>
          <w:sz w:val="72"/>
          <w:szCs w:val="72"/>
        </w:rPr>
        <w:t>BÁO CÁO</w:t>
      </w:r>
      <w:r>
        <w:rPr>
          <w:rFonts w:ascii="Times New Roman" w:hAnsi="Times New Roman"/>
          <w:b/>
          <w:color w:val="000000"/>
          <w:sz w:val="72"/>
          <w:szCs w:val="72"/>
        </w:rPr>
        <w:br/>
        <w:t>ĐỒ ÁN MÔN HỌC</w:t>
      </w:r>
    </w:p>
    <w:p w14:paraId="2B6E060D" w14:textId="77777777" w:rsidR="00C22949" w:rsidRDefault="00C22949">
      <w:pPr>
        <w:spacing w:after="0" w:line="240" w:lineRule="auto"/>
        <w:jc w:val="center"/>
        <w:rPr>
          <w:sz w:val="20"/>
          <w:szCs w:val="20"/>
        </w:rPr>
      </w:pPr>
    </w:p>
    <w:p w14:paraId="36EAFCA9" w14:textId="77777777" w:rsidR="00C22949" w:rsidRDefault="00C22949">
      <w:pPr>
        <w:spacing w:after="0" w:line="240" w:lineRule="auto"/>
        <w:rPr>
          <w:sz w:val="24"/>
          <w:szCs w:val="24"/>
        </w:rPr>
      </w:pPr>
    </w:p>
    <w:p w14:paraId="6FEBB45C" w14:textId="77777777" w:rsidR="00C22949" w:rsidRDefault="00C22949">
      <w:pPr>
        <w:spacing w:after="0" w:line="240" w:lineRule="auto"/>
        <w:rPr>
          <w:sz w:val="24"/>
          <w:szCs w:val="24"/>
        </w:rPr>
      </w:pPr>
    </w:p>
    <w:p w14:paraId="40732CE0" w14:textId="77777777" w:rsidR="00C22949" w:rsidRDefault="00000000">
      <w:pPr>
        <w:spacing w:before="120" w:after="0" w:line="240" w:lineRule="auto"/>
        <w:jc w:val="center"/>
        <w:rPr>
          <w:b/>
          <w:sz w:val="32"/>
          <w:szCs w:val="32"/>
        </w:rPr>
      </w:pPr>
      <w:r>
        <w:rPr>
          <w:rFonts w:ascii="Times New Roman" w:hAnsi="Times New Roman"/>
          <w:b/>
          <w:color w:val="000000"/>
          <w:sz w:val="32"/>
          <w:szCs w:val="32"/>
        </w:rPr>
        <w:t>MÔN HỌC: TRÍ TUỆ NHÂN TẠO</w:t>
      </w:r>
    </w:p>
    <w:p w14:paraId="1D8D662B" w14:textId="77777777" w:rsidR="00C22949" w:rsidRDefault="00000000">
      <w:pPr>
        <w:spacing w:before="120" w:after="0" w:line="240" w:lineRule="auto"/>
        <w:jc w:val="center"/>
        <w:rPr>
          <w:sz w:val="24"/>
          <w:szCs w:val="24"/>
        </w:rPr>
      </w:pPr>
      <w:r>
        <w:rPr>
          <w:rFonts w:ascii="Times New Roman" w:hAnsi="Times New Roman"/>
          <w:b/>
          <w:color w:val="000000"/>
          <w:sz w:val="32"/>
          <w:szCs w:val="32"/>
        </w:rPr>
        <w:t>ĐỀ TÀI: Nghiên cứu và trình bày một phương pháp</w:t>
        <w:br/>
        <w:t>phân loại văn bản bằng MULTINOMIAL NAIVE BAYES</w:t>
      </w:r>
      <w:r>
        <w:rPr>
          <w:rFonts w:ascii="Times New Roman" w:hAnsi="Times New Roman"/>
          <w:b/>
          <w:color w:val="000000"/>
          <w:sz w:val="32"/>
          <w:szCs w:val="32"/>
        </w:rPr>
      </w:r>
    </w:p>
    <w:p w14:paraId="54953C76" w14:textId="77777777" w:rsidR="00C22949" w:rsidRDefault="00000000">
      <w:pPr>
        <w:spacing w:before="120" w:after="0" w:line="240" w:lineRule="auto"/>
        <w:jc w:val="both"/>
        <w:rPr>
          <w:sz w:val="24"/>
          <w:szCs w:val="24"/>
        </w:rPr>
      </w:pPr>
      <w:r>
        <w:rPr>
          <w:rFonts w:ascii="Times New Roman" w:hAnsi="Times New Roman"/>
          <w:color w:val="000000"/>
          <w:sz w:val="24"/>
          <w:szCs w:val="24"/>
        </w:rPr>
        <w:tab/>
      </w:r>
      <w:r>
        <w:rPr>
          <w:rFonts w:ascii="Times New Roman" w:hAnsi="Times New Roman"/>
          <w:color w:val="000000"/>
          <w:sz w:val="24"/>
          <w:szCs w:val="24"/>
        </w:rPr>
        <w:tab/>
      </w:r>
    </w:p>
    <w:p w14:paraId="7C3D6796" w14:textId="77777777" w:rsidR="00C22949" w:rsidRDefault="00000000">
      <w:pPr>
        <w:spacing w:after="0" w:line="240" w:lineRule="auto"/>
        <w:rPr>
          <w:sz w:val="24"/>
          <w:szCs w:val="24"/>
        </w:rPr>
      </w:pPr>
      <w:r>
        <w:rPr>
          <w:rFonts w:ascii="Times New Roman" w:hAnsi="Times New Roman"/>
          <w:color w:val="000000"/>
          <w:sz w:val="20"/>
          <w:szCs w:val="20"/>
        </w:rPr>
        <w:t xml:space="preserve">        </w:t>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r>
        <w:rPr>
          <w:rFonts w:ascii="Times New Roman" w:hAnsi="Times New Roman"/>
          <w:color w:val="000000"/>
          <w:sz w:val="20"/>
          <w:szCs w:val="20"/>
        </w:rPr>
        <w:tab/>
      </w:r>
    </w:p>
    <w:p w14:paraId="5ABBD4D6" w14:textId="77777777" w:rsidR="00C22949" w:rsidRDefault="00000000">
      <w:pPr>
        <w:tabs>
          <w:tab w:val="left" w:pos="1785"/>
        </w:tabs>
        <w:spacing w:after="0" w:line="240" w:lineRule="auto"/>
        <w:jc w:val="both"/>
        <w:rPr>
          <w:sz w:val="24"/>
          <w:szCs w:val="24"/>
        </w:rPr>
      </w:pPr>
      <w:r>
        <w:rPr>
          <w:rFonts w:ascii="Times New Roman" w:hAnsi="Times New Roman"/>
          <w:b/>
          <w:color w:val="000000"/>
          <w:sz w:val="24"/>
          <w:szCs w:val="24"/>
        </w:rPr>
        <w:tab/>
      </w:r>
    </w:p>
    <w:p w14:paraId="39E0FDF9" w14:textId="7FC0DA18" w:rsidR="00C22949" w:rsidRDefault="00000000">
      <w:pPr>
        <w:ind w:left="0" w:right="0"/>
        <w:jc w:val="center"/>
        <w:rPr>
          <w:b/>
        </w:rPr>
      </w:pPr>
      <w:proofErr w:type="spellStart"/>
      <w:r>
        <w:rPr>
          <w:rFonts w:ascii="Times New Roman" w:hAnsi="Times New Roman"/>
          <w:b/>
          <w:color w:val="000000"/>
          <w:sz w:val="26"/>
        </w:rPr>
        <w:t>Thực hiện bởi nhóm sinh viên: Nhóm 6</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39E0FDF9" w14:textId="7FC0DA18" w:rsidR="00C22949" w:rsidRDefault="00000000">
      <w:pPr>
        <w:spacing w:after="200"/>
        <w:ind w:left="0" w:right="0"/>
        <w:jc w:val="center"/>
        <w:rPr>
          <w:b/>
        </w:rPr>
      </w:pPr>
      <w:proofErr w:type="spellStart"/>
      <w:r>
        <w:rPr>
          <w:rFonts w:ascii="Times New Roman" w:hAnsi="Times New Roman"/>
          <w:b/>
          <w:color w:val="000000"/>
          <w:sz w:val="26"/>
        </w:rPr>
        <w:t>Lớp: D23VHCNHT01-N</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sidR="00461254">
        <w:rPr>
          <w:rFonts w:ascii="Times New Roman" w:hAnsi="Times New Roman"/>
          <w:b/>
          <w:color w:val="000000"/>
          <w:sz w:val="26"/>
        </w:rPr>
      </w:r>
      <w:proofErr w:type="spellEnd"/>
      <w:r w:rsidR="00461254">
        <w:rPr>
          <w:rFonts w:ascii="Times New Roman" w:hAnsi="Times New Roman"/>
          <w:b/>
          <w:color w:val="000000"/>
          <w:sz w:val="26"/>
          <w:lang w:val="vi-VN"/>
        </w:rPr>
      </w:r>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
    <w:p w14:paraId="077C1E64" w14:textId="68F1C17E" w:rsidR="00C22949" w:rsidRPr="00461254" w:rsidRDefault="00000000" w:rsidP="00461254">
      <w:pPr>
        <w:tabs>
          <w:tab w:pos="6123" w:val="left"/>
        </w:tabs>
        <w:spacing w:after="120" w:line="240" w:lineRule="auto"/>
        <w:ind w:left="850"/>
        <w:rPr>
          <w:b/>
        </w:rPr>
      </w:pPr>
      <w:r>
        <w:rPr>
          <w:rFonts w:ascii="Times New Roman" w:hAnsi="Times New Roman"/>
          <w:color w:val="000000"/>
          <w:sz w:val="26"/>
        </w:rPr>
        <w:t>1. Lại Huy Thịnh</w:t>
        <w:tab/>
        <w:t>N23DVCN057</w:t>
      </w:r>
      <w:proofErr w:type="spellStart"/>
      <w:r>
        <w:rPr>
          <w:rFonts w:ascii="Times New Roman" w:hAnsi="Times New Roman"/>
          <w:color w:val="000000"/>
          <w:sz w:val="26"/>
        </w:rPr>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r w:rsidR="00461254">
        <w:rPr>
          <w:rFonts w:ascii="Times New Roman" w:hAnsi="Times New Roman"/>
          <w:color w:val="000000"/>
          <w:sz w:val="26"/>
          <w:lang w:val="vi-VN"/>
        </w:rPr>
      </w:r>
      <w:r w:rsidR="00461254">
        <w:rPr>
          <w:rFonts w:ascii="Times New Roman" w:hAnsi="Times New Roman"/>
          <w:color w:val="000000"/>
          <w:sz w:val="26"/>
        </w:rPr>
      </w:r>
      <w:r w:rsidR="00461254" w:rsidRPr="00461254">
        <w:rPr>
          <w:rFonts w:ascii="Times New Roman" w:hAnsi="Times New Roman"/>
          <w:color w:val="000000"/>
          <w:sz w:val="26"/>
          <w:lang w:val="vi-VN"/>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proofErr w:type="spellStart"/>
      <w:r>
        <w:rPr>
          <w:rFonts w:ascii="Times New Roman" w:hAnsi="Times New Roman"/>
          <w:color w:val="000000"/>
          <w:sz w:val="26"/>
        </w:rPr>
      </w:r>
      <w:proofErr w:type="spellEnd"/>
      <w:r>
        <w:rPr>
          <w:rFonts w:ascii="Times New Roman" w:hAnsi="Times New Roman"/>
          <w:color w:val="000000"/>
          <w:sz w:val="26"/>
        </w:rPr>
      </w:r>
      <w:proofErr w:type="spellStart"/>
      <w:r>
        <w:rPr>
          <w:rFonts w:ascii="Times New Roman" w:hAnsi="Times New Roman"/>
          <w:color w:val="000000"/>
          <w:sz w:val="26"/>
        </w:rPr>
      </w:r>
      <w:proofErr w:type="spellEnd"/>
    </w:p>
    <w:p w14:paraId="3FA68924" w14:textId="7AD178DB" w:rsidR="00C22949" w:rsidRPr="00461254" w:rsidRDefault="00000000" w:rsidP="00461254">
      <w:pPr>
        <w:tabs>
          <w:tab w:pos="6123" w:val="left"/>
        </w:tabs>
        <w:spacing w:after="120" w:line="240" w:lineRule="auto"/>
        <w:ind w:left="850"/>
        <w:rPr>
          <w:b/>
        </w:rPr>
      </w:pPr>
      <w:proofErr w:type="spellStart"/>
      <w:r>
        <w:rPr>
          <w:rFonts w:ascii="Times New Roman" w:hAnsi="Times New Roman"/>
          <w:color w:val="000000"/>
          <w:sz w:val="26"/>
        </w:rPr>
        <w:t>2. Nguyễn Hữu Đức</w:t>
        <w:tab/>
        <w:t>N23DVCN012</w:t>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r w:rsidR="00461254" w:rsidRPr="00461254">
        <w:rPr>
          <w:rFonts w:ascii="Times New Roman" w:hAnsi="Times New Roman"/>
          <w:color w:val="000000"/>
          <w:sz w:val="26"/>
          <w:lang w:val="vi-VN"/>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proofErr w:type="spellStart"/>
      <w:r>
        <w:rPr>
          <w:rFonts w:ascii="Times New Roman" w:hAnsi="Times New Roman"/>
          <w:color w:val="000000"/>
          <w:sz w:val="26"/>
        </w:rPr>
      </w:r>
      <w:proofErr w:type="spellEnd"/>
    </w:p>
    <w:p w14:paraId="72E8075C" w14:textId="3B440B26" w:rsidR="00C22949" w:rsidRPr="00461254" w:rsidRDefault="00000000" w:rsidP="00461254">
      <w:pPr>
        <w:tabs>
          <w:tab w:pos="6123" w:val="left"/>
        </w:tabs>
        <w:spacing w:after="120" w:line="240" w:lineRule="auto"/>
        <w:ind w:left="850"/>
        <w:rPr>
          <w:lang w:val="vi-VN"/>
        </w:rPr>
      </w:pPr>
      <w:proofErr w:type="spellStart"/>
      <w:r>
        <w:rPr>
          <w:rFonts w:ascii="Times New Roman" w:hAnsi="Times New Roman"/>
          <w:color w:val="000000"/>
          <w:sz w:val="26"/>
        </w:rPr>
        <w:t>3. Nguyễn Trần Mạnh Dũng</w:t>
        <w:tab/>
        <w:t>N23DVCN015</w:t>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proofErr w:type="spellStart"/>
      <w:r>
        <w:rPr>
          <w:rFonts w:ascii="Times New Roman" w:hAnsi="Times New Roman"/>
          <w:color w:val="000000"/>
          <w:sz w:val="26"/>
        </w:rPr>
      </w:r>
      <w:proofErr w:type="spellEnd"/>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sidR="00461254">
        <w:rPr>
          <w:rFonts w:ascii="Times New Roman" w:hAnsi="Times New Roman"/>
          <w:color w:val="000000"/>
          <w:sz w:val="26"/>
        </w:rPr>
      </w:r>
      <w:r w:rsidR="00461254" w:rsidRPr="00461254">
        <w:rPr>
          <w:rFonts w:ascii="Times New Roman" w:hAnsi="Times New Roman"/>
          <w:color w:val="000000"/>
          <w:sz w:val="26"/>
          <w:lang w:val="vi-VN"/>
        </w:rPr>
      </w:r>
      <w:r w:rsidR="00461254">
        <w:rPr>
          <w:rFonts w:ascii="Times New Roman" w:hAnsi="Times New Roman"/>
          <w:color w:val="000000"/>
          <w:sz w:val="26"/>
          <w:lang w:val="vi-VN"/>
        </w:rPr>
      </w:r>
      <w:r>
        <w:rPr>
          <w:rFonts w:ascii="Times New Roman" w:hAnsi="Times New Roman"/>
          <w:color w:val="000000"/>
          <w:sz w:val="26"/>
        </w:rPr>
      </w:r>
      <w:r w:rsidR="00461254">
        <w:rPr>
          <w:rFonts w:ascii="Times New Roman" w:hAnsi="Times New Roman"/>
          <w:color w:val="000000"/>
          <w:sz w:val="26"/>
          <w:lang w:val="vi-VN"/>
        </w:rPr>
      </w:r>
      <w:r>
        <w:rPr>
          <w:rFonts w:ascii="Times New Roman" w:hAnsi="Times New Roman"/>
          <w:color w:val="000000"/>
          <w:sz w:val="26"/>
        </w:rPr>
      </w:r>
      <w:proofErr w:type="spellStart"/>
      <w:r>
        <w:rPr>
          <w:rFonts w:ascii="Times New Roman" w:hAnsi="Times New Roman"/>
          <w:color w:val="000000"/>
          <w:sz w:val="26"/>
        </w:rPr>
      </w:r>
      <w:proofErr w:type="spellEnd"/>
    </w:p>
    <w:p w14:paraId="72E0EC95" w14:textId="77777777" w:rsidR="00C22949" w:rsidRDefault="00000000">
      <w:pPr>
        <w:spacing w:before="760" w:after="0"/>
        <w:ind w:left="0" w:right="0"/>
        <w:jc w:val="center"/>
      </w:pPr>
      <w:proofErr w:type="spellStart"/>
      <w:r>
        <w:rPr>
          <w:rFonts w:ascii="Times New Roman" w:hAnsi="Times New Roman"/>
          <w:b/>
          <w:color w:val="000000"/>
          <w:sz w:val="26"/>
        </w:rPr>
        <w:t>Giảng viên hướng dẫn: ................................................</w:t>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r>
        <w:rPr>
          <w:rFonts w:ascii="Times New Roman" w:hAnsi="Times New Roman"/>
          <w:b/>
          <w:color w:val="000000"/>
          <w:sz w:val="26"/>
        </w:rPr>
      </w:r>
      <w:proofErr w:type="spellStart"/>
      <w:r>
        <w:rPr>
          <w:rFonts w:ascii="Times New Roman" w:hAnsi="Times New Roman"/>
          <w:b/>
          <w:color w:val="000000"/>
          <w:sz w:val="26"/>
        </w:rPr>
      </w:r>
      <w:proofErr w:type="spellEnd"/>
    </w:p>
    <w:p w14:paraId="1C97FACC" w14:textId="77777777" w:rsidR="00461254" w:rsidRDefault="00461254">
      <w:pPr>
        <w:spacing w:after="80" w:line="240" w:lineRule="auto"/>
        <w:rPr>
          <w:lang w:val="vi-VN"/>
        </w:rPr>
      </w:pPr>
    </w:p>
    <w:p w14:paraId="2B68C99B" w14:textId="77777777" w:rsidR="00461254" w:rsidRDefault="00461254">
      <w:pPr>
        <w:spacing w:after="80" w:line="240" w:lineRule="auto"/>
        <w:rPr>
          <w:lang w:val="vi-VN"/>
        </w:rPr>
      </w:pPr>
    </w:p>
    <w:p w14:paraId="12DC28B8" w14:textId="77777777" w:rsidR="00461254" w:rsidRDefault="00461254">
      <w:pPr>
        <w:spacing w:after="80" w:line="240" w:lineRule="auto"/>
        <w:rPr>
          <w:lang w:val="vi-VN"/>
        </w:rPr>
      </w:pPr>
    </w:p>
    <w:p w14:paraId="251A1F19" w14:textId="77777777" w:rsidR="00461254" w:rsidRDefault="00461254">
      <w:pPr>
        <w:spacing w:after="80" w:line="240" w:lineRule="auto"/>
        <w:rPr>
          <w:lang w:val="vi-VN"/>
        </w:rPr>
      </w:pPr>
    </w:p>
    <w:p w14:paraId="70A5CFFE" w14:textId="77777777" w:rsidR="00461254" w:rsidRDefault="00461254">
      <w:pPr>
        <w:spacing w:after="80" w:line="240" w:lineRule="auto"/>
        <w:rPr>
          <w:lang w:val="vi-VN"/>
        </w:rPr>
      </w:pPr>
    </w:p>
    <w:p w14:paraId="5BC40B73" w14:textId="77777777" w:rsidR="00461254" w:rsidRPr="00461254" w:rsidRDefault="00461254">
      <w:pPr>
        <w:spacing w:after="80" w:line="240" w:lineRule="auto"/>
        <w:rPr>
          <w:b/>
          <w:lang w:val="vi-VN"/>
        </w:rPr>
      </w:pPr>
    </w:p>
    <w:p w14:paraId="4A6F5A18" w14:textId="77777777" w:rsidR="00C22949" w:rsidRDefault="00000000">
      <w:pPr>
        <w:spacing w:before="160" w:after="0" w:line="240" w:lineRule="auto"/>
        <w:jc w:val="center"/>
      </w:pPr>
      <w:r>
        <w:rPr>
          <w:rFonts w:ascii="Times New Roman" w:hAnsi="Times New Roman"/>
          <w:b/>
          <w:color w:val="000000"/>
          <w:sz w:val="26"/>
        </w:rPr>
        <w:t>TP.HCM, tháng 10/2026</w:t>
      </w:r>
      <w:proofErr w:type="spellStart"/>
      <w:r>
        <w:rPr>
          <w:rFonts w:ascii="Times New Roman" w:hAnsi="Times New Roman"/>
          <w:b/>
          <w:color w:val="000000"/>
          <w:sz w:val="26"/>
        </w:rPr>
      </w:r>
      <w:proofErr w:type="spellEnd"/>
      <w:r>
        <w:rPr>
          <w:rFonts w:ascii="Times New Roman" w:hAnsi="Times New Roman"/>
          <w:b/>
          <w:color w:val="000000"/>
          <w:sz w:val="26"/>
        </w:rPr>
      </w:r>
    </w:p>
    <w:p>
      <w:pPr>
        <w:spacing w:after="0" w:before="0" w:line="20" w:lineRule="exact"/>
        <w:sectPr>
          <w:footerReference w:type="default" r:id="rId44"/>
          <w:type w:val="nextPage"/>
          <w:pgSz w:w="11906" w:h="16838"/>
          <w:pgMar w:top="1247" w:right="1134" w:bottom="1134" w:left="1701" w:header="720" w:footer="567" w:gutter="0"/>
          <w:cols w:space="720" w:num="1"/>
          <w:docGrid w:linePitch="360" w:charSpace="0"/>
          <w:pgNumType w:start="1"/>
        </w:sectPr>
      </w:pPr>
    </w:p>
    <w:p>
      <w:pPr>
        <w:pStyle w:val="2"/>
        <w:spacing w:before="160" w:after="160"/>
        <w:jc w:val="center"/>
      </w:pPr>
      <w:r>
        <w:t>MỤC LỤC</w:t>
      </w:r>
    </w:p>
    <w:tbl>
      <w:tblPr>
        <w:tblW w:type="auto" w:w="0"/>
        <w:tblLayout w:type="fixed"/>
        <w:tblLook w:firstColumn="1" w:firstRow="1" w:lastColumn="0" w:lastRow="0" w:noHBand="0" w:noVBand="1" w:val="04A0"/>
      </w:tblPr>
      <w:tblGrid>
        <w:gridCol w:w="8674"/>
        <w:gridCol w:w="397"/>
      </w:tblGrid>
      <w:tr>
        <w:tc>
          <w:tcPr>
            <w:tcW w:type="dxa" w:w="8674"/>
            <w:tcMar>
              <w:top w:w="0" w:type="dxa"/>
              <w:left w:w="0" w:type="dxa"/>
              <w:bottom w:w="0" w:type="dxa"/>
              <w:right w:w="0" w:type="dxa"/>
            </w:tcMar>
          </w:tcPr>
          <w:p>
            <w:pPr>
              <w:spacing w:line="360" w:lineRule="exact" w:after="180"/>
              <w:ind w:left="0" w:right="0" w:firstLine="0"/>
              <w:jc w:val="left"/>
            </w:pPr>
            <w:r>
              <w:rPr>
                <w:b/>
                <w:sz w:val="24"/>
              </w:rPr>
              <w:t>LỜI MỞ ĐẦU ...................................................................................................................</w:t>
            </w:r>
          </w:p>
        </w:tc>
        <w:tc>
          <w:tcPr>
            <w:tcW w:type="dxa" w:w="397"/>
            <w:tcMar>
              <w:top w:w="0" w:type="dxa"/>
              <w:left w:w="0" w:type="dxa"/>
              <w:bottom w:w="0" w:type="dxa"/>
              <w:right w:w="0" w:type="dxa"/>
            </w:tcMar>
          </w:tcPr>
          <w:p>
            <w:pPr>
              <w:spacing w:line="360" w:lineRule="exact" w:after="180"/>
              <w:ind w:left="0" w:right="0" w:firstLine="0"/>
              <w:jc w:val="right"/>
            </w:pPr>
            <w:r>
              <w:rPr>
                <w:b/>
                <w:sz w:val="24"/>
              </w:rPr>
              <w:t>3</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1 TỔNG QUAN VỀ PHÂN LOẠI VĂN BẢN ............................................</w:t>
            </w:r>
          </w:p>
        </w:tc>
        <w:tc>
          <w:tcPr>
            <w:tcW w:type="dxa" w:w="397"/>
            <w:tcMar>
              <w:top w:w="0" w:type="dxa"/>
              <w:left w:w="0" w:type="dxa"/>
              <w:bottom w:w="0" w:type="dxa"/>
              <w:right w:w="0" w:type="dxa"/>
            </w:tcMar>
          </w:tcPr>
          <w:p>
            <w:pPr>
              <w:spacing w:line="360" w:lineRule="exact" w:after="180"/>
              <w:ind w:left="0" w:right="0" w:firstLine="0"/>
              <w:jc w:val="right"/>
            </w:pPr>
            <w:r>
              <w:rPr>
                <w:b/>
                <w:sz w:val="24"/>
              </w:rPr>
              <w:t>4</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2 TIỀN XỬ LÝ VÀ BIỂU DIỄN VĂN BẢN ...............................................</w:t>
            </w:r>
          </w:p>
        </w:tc>
        <w:tc>
          <w:tcPr>
            <w:tcW w:type="dxa" w:w="397"/>
            <w:tcMar>
              <w:top w:w="0" w:type="dxa"/>
              <w:left w:w="0" w:type="dxa"/>
              <w:bottom w:w="0" w:type="dxa"/>
              <w:right w:w="0" w:type="dxa"/>
            </w:tcMar>
          </w:tcPr>
          <w:p>
            <w:pPr>
              <w:spacing w:line="360" w:lineRule="exact" w:after="180"/>
              <w:ind w:left="0" w:right="0" w:firstLine="0"/>
              <w:jc w:val="right"/>
            </w:pPr>
            <w:r>
              <w:rPr>
                <w:b/>
                <w:sz w:val="24"/>
              </w:rPr>
              <w:t>5</w:t>
            </w:r>
          </w:p>
        </w:tc>
      </w:tr>
      <w:tr>
        <w:tc>
          <w:tcPr>
            <w:tcW w:type="dxa" w:w="8674"/>
            <w:tcMar>
              <w:top w:w="0" w:type="dxa"/>
              <w:left w:w="0" w:type="dxa"/>
              <w:bottom w:w="0" w:type="dxa"/>
              <w:right w:w="0" w:type="dxa"/>
            </w:tcMar>
          </w:tcPr>
          <w:p>
            <w:pPr>
              <w:spacing w:line="360" w:lineRule="exact" w:after="180"/>
              <w:ind w:left="0" w:right="0" w:firstLine="0"/>
              <w:jc w:val="left"/>
            </w:pPr>
            <w:r>
              <w:rPr>
                <w:b w:val="0"/>
                <w:sz w:val="24"/>
              </w:rPr>
              <w:t>2.2 Bag of Words và TF IDF ..............................................................................................</w:t>
            </w:r>
          </w:p>
        </w:tc>
        <w:tc>
          <w:tcPr>
            <w:tcW w:type="dxa" w:w="397"/>
            <w:tcMar>
              <w:top w:w="0" w:type="dxa"/>
              <w:left w:w="0" w:type="dxa"/>
              <w:bottom w:w="0" w:type="dxa"/>
              <w:right w:w="0" w:type="dxa"/>
            </w:tcMar>
          </w:tcPr>
          <w:p>
            <w:pPr>
              <w:spacing w:line="360" w:lineRule="exact" w:after="180"/>
              <w:ind w:left="0" w:right="0" w:firstLine="0"/>
              <w:jc w:val="right"/>
            </w:pPr>
            <w:r>
              <w:rPr>
                <w:b w:val="0"/>
                <w:sz w:val="24"/>
              </w:rPr>
              <w:t>6</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3 CƠ SỞ LÝ THUYẾT CỦA NAIVE BAYES ...........................................</w:t>
            </w:r>
          </w:p>
        </w:tc>
        <w:tc>
          <w:tcPr>
            <w:tcW w:type="dxa" w:w="397"/>
            <w:tcMar>
              <w:top w:w="0" w:type="dxa"/>
              <w:left w:w="0" w:type="dxa"/>
              <w:bottom w:w="0" w:type="dxa"/>
              <w:right w:w="0" w:type="dxa"/>
            </w:tcMar>
          </w:tcPr>
          <w:p>
            <w:pPr>
              <w:spacing w:line="360" w:lineRule="exact" w:after="180"/>
              <w:ind w:left="0" w:right="0" w:firstLine="0"/>
              <w:jc w:val="right"/>
            </w:pPr>
            <w:r>
              <w:rPr>
                <w:b/>
                <w:sz w:val="24"/>
              </w:rPr>
              <w:t>7</w:t>
            </w:r>
          </w:p>
        </w:tc>
      </w:tr>
      <w:tr>
        <w:tc>
          <w:tcPr>
            <w:tcW w:type="dxa" w:w="8674"/>
            <w:tcMar>
              <w:top w:w="0" w:type="dxa"/>
              <w:left w:w="0" w:type="dxa"/>
              <w:bottom w:w="0" w:type="dxa"/>
              <w:right w:w="0" w:type="dxa"/>
            </w:tcMar>
          </w:tcPr>
          <w:p>
            <w:pPr>
              <w:spacing w:line="360" w:lineRule="exact" w:after="180"/>
              <w:ind w:left="0" w:right="0" w:firstLine="0"/>
              <w:jc w:val="left"/>
            </w:pPr>
            <w:r>
              <w:rPr>
                <w:b w:val="0"/>
                <w:sz w:val="24"/>
              </w:rPr>
              <w:t>3.2 Mô hình Multinomial Naive Bayes ..............................................................................</w:t>
            </w:r>
          </w:p>
        </w:tc>
        <w:tc>
          <w:tcPr>
            <w:tcW w:type="dxa" w:w="397"/>
            <w:tcMar>
              <w:top w:w="0" w:type="dxa"/>
              <w:left w:w="0" w:type="dxa"/>
              <w:bottom w:w="0" w:type="dxa"/>
              <w:right w:w="0" w:type="dxa"/>
            </w:tcMar>
          </w:tcPr>
          <w:p>
            <w:pPr>
              <w:spacing w:line="360" w:lineRule="exact" w:after="180"/>
              <w:ind w:left="0" w:right="0" w:firstLine="0"/>
              <w:jc w:val="right"/>
            </w:pPr>
            <w:r>
              <w:rPr>
                <w:b w:val="0"/>
                <w:sz w:val="24"/>
              </w:rPr>
              <w:t>8</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4 QUY TRÌNH HỌC VÀ DỰ ĐOÁN ..........................................................</w:t>
            </w:r>
          </w:p>
        </w:tc>
        <w:tc>
          <w:tcPr>
            <w:tcW w:type="dxa" w:w="397"/>
            <w:tcMar>
              <w:top w:w="0" w:type="dxa"/>
              <w:left w:w="0" w:type="dxa"/>
              <w:bottom w:w="0" w:type="dxa"/>
              <w:right w:w="0" w:type="dxa"/>
            </w:tcMar>
          </w:tcPr>
          <w:p>
            <w:pPr>
              <w:spacing w:line="360" w:lineRule="exact" w:after="180"/>
              <w:ind w:left="0" w:right="0" w:firstLine="0"/>
              <w:jc w:val="right"/>
            </w:pPr>
            <w:r>
              <w:rPr>
                <w:b/>
                <w:sz w:val="24"/>
              </w:rPr>
              <w:t>9</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5 VÍ DỤ MINH HỌA TÍNH TAY ................................................................</w:t>
            </w:r>
          </w:p>
        </w:tc>
        <w:tc>
          <w:tcPr>
            <w:tcW w:type="dxa" w:w="397"/>
            <w:tcMar>
              <w:top w:w="0" w:type="dxa"/>
              <w:left w:w="0" w:type="dxa"/>
              <w:bottom w:w="0" w:type="dxa"/>
              <w:right w:w="0" w:type="dxa"/>
            </w:tcMar>
          </w:tcPr>
          <w:p>
            <w:pPr>
              <w:spacing w:line="360" w:lineRule="exact" w:after="180"/>
              <w:ind w:left="0" w:right="0" w:firstLine="0"/>
              <w:jc w:val="right"/>
            </w:pPr>
            <w:r>
              <w:rPr>
                <w:b/>
                <w:sz w:val="24"/>
              </w:rPr>
              <w:t>10</w:t>
            </w:r>
          </w:p>
        </w:tc>
      </w:tr>
      <w:tr>
        <w:tc>
          <w:tcPr>
            <w:tcW w:type="dxa" w:w="8674"/>
            <w:tcMar>
              <w:top w:w="0" w:type="dxa"/>
              <w:left w:w="0" w:type="dxa"/>
              <w:bottom w:w="0" w:type="dxa"/>
              <w:right w:w="0" w:type="dxa"/>
            </w:tcMar>
          </w:tcPr>
          <w:p>
            <w:pPr>
              <w:spacing w:line="360" w:lineRule="exact" w:after="180"/>
              <w:ind w:left="0" w:right="0" w:firstLine="0"/>
              <w:jc w:val="left"/>
            </w:pPr>
            <w:r>
              <w:rPr>
                <w:b w:val="0"/>
                <w:sz w:val="24"/>
              </w:rPr>
              <w:t>5.2 Tính điểm và giải thích dự đoán ...................................................................................</w:t>
            </w:r>
          </w:p>
        </w:tc>
        <w:tc>
          <w:tcPr>
            <w:tcW w:type="dxa" w:w="397"/>
            <w:tcMar>
              <w:top w:w="0" w:type="dxa"/>
              <w:left w:w="0" w:type="dxa"/>
              <w:bottom w:w="0" w:type="dxa"/>
              <w:right w:w="0" w:type="dxa"/>
            </w:tcMar>
          </w:tcPr>
          <w:p>
            <w:pPr>
              <w:spacing w:line="360" w:lineRule="exact" w:after="180"/>
              <w:ind w:left="0" w:right="0" w:firstLine="0"/>
              <w:jc w:val="right"/>
            </w:pPr>
            <w:r>
              <w:rPr>
                <w:b w:val="0"/>
                <w:sz w:val="24"/>
              </w:rPr>
              <w:t>11</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6 ĐÁNH GIÁ PHƯƠNG PHÁP PHÂN LOẠI ...........................................</w:t>
            </w:r>
          </w:p>
        </w:tc>
        <w:tc>
          <w:tcPr>
            <w:tcW w:type="dxa" w:w="397"/>
            <w:tcMar>
              <w:top w:w="0" w:type="dxa"/>
              <w:left w:w="0" w:type="dxa"/>
              <w:bottom w:w="0" w:type="dxa"/>
              <w:right w:w="0" w:type="dxa"/>
            </w:tcMar>
          </w:tcPr>
          <w:p>
            <w:pPr>
              <w:spacing w:line="360" w:lineRule="exact" w:after="180"/>
              <w:ind w:left="0" w:right="0" w:firstLine="0"/>
              <w:jc w:val="right"/>
            </w:pPr>
            <w:r>
              <w:rPr>
                <w:b/>
                <w:sz w:val="24"/>
              </w:rPr>
              <w:t>12</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7 NHẬN XÉT VÀ HƯỚNG MỞ RỘNG .....................................................</w:t>
            </w:r>
          </w:p>
        </w:tc>
        <w:tc>
          <w:tcPr>
            <w:tcW w:type="dxa" w:w="397"/>
            <w:tcMar>
              <w:top w:w="0" w:type="dxa"/>
              <w:left w:w="0" w:type="dxa"/>
              <w:bottom w:w="0" w:type="dxa"/>
              <w:right w:w="0" w:type="dxa"/>
            </w:tcMar>
          </w:tcPr>
          <w:p>
            <w:pPr>
              <w:spacing w:line="360" w:lineRule="exact" w:after="180"/>
              <w:ind w:left="0" w:right="0" w:firstLine="0"/>
              <w:jc w:val="right"/>
            </w:pPr>
            <w:r>
              <w:rPr>
                <w:b/>
                <w:sz w:val="24"/>
              </w:rPr>
              <w:t>13</w:t>
            </w:r>
          </w:p>
        </w:tc>
      </w:tr>
      <w:tr>
        <w:tc>
          <w:tcPr>
            <w:tcW w:type="dxa" w:w="8674"/>
            <w:tcMar>
              <w:top w:w="0" w:type="dxa"/>
              <w:left w:w="0" w:type="dxa"/>
              <w:bottom w:w="0" w:type="dxa"/>
              <w:right w:w="0" w:type="dxa"/>
            </w:tcMar>
          </w:tcPr>
          <w:p>
            <w:pPr>
              <w:spacing w:line="360" w:lineRule="exact" w:after="180"/>
              <w:ind w:left="0" w:right="0" w:firstLine="0"/>
              <w:jc w:val="left"/>
            </w:pPr>
            <w:r>
              <w:rPr>
                <w:b w:val="0"/>
                <w:sz w:val="24"/>
              </w:rPr>
              <w:t>7.2 Ứng dụng và hướng phát triển ......................................................................................</w:t>
            </w:r>
          </w:p>
        </w:tc>
        <w:tc>
          <w:tcPr>
            <w:tcW w:type="dxa" w:w="397"/>
            <w:tcMar>
              <w:top w:w="0" w:type="dxa"/>
              <w:left w:w="0" w:type="dxa"/>
              <w:bottom w:w="0" w:type="dxa"/>
              <w:right w:w="0" w:type="dxa"/>
            </w:tcMar>
          </w:tcPr>
          <w:p>
            <w:pPr>
              <w:spacing w:line="360" w:lineRule="exact" w:after="180"/>
              <w:ind w:left="0" w:right="0" w:firstLine="0"/>
              <w:jc w:val="right"/>
            </w:pPr>
            <w:r>
              <w:rPr>
                <w:b w:val="0"/>
                <w:sz w:val="24"/>
              </w:rPr>
              <w:t>14</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8 Ý TƯỞNG VÀ CHỨC NĂNG HỆ THỐNG ............................................</w:t>
            </w:r>
          </w:p>
        </w:tc>
        <w:tc>
          <w:tcPr>
            <w:tcW w:type="dxa" w:w="397"/>
            <w:tcMar>
              <w:top w:w="0" w:type="dxa"/>
              <w:left w:w="0" w:type="dxa"/>
              <w:bottom w:w="0" w:type="dxa"/>
              <w:right w:w="0" w:type="dxa"/>
            </w:tcMar>
          </w:tcPr>
          <w:p>
            <w:pPr>
              <w:spacing w:line="360" w:lineRule="exact" w:after="180"/>
              <w:ind w:left="0" w:right="0" w:firstLine="0"/>
              <w:jc w:val="right"/>
            </w:pPr>
            <w:r>
              <w:rPr>
                <w:b/>
                <w:sz w:val="24"/>
              </w:rPr>
              <w:t>15</w:t>
            </w:r>
          </w:p>
        </w:tc>
      </w:tr>
      <w:tr>
        <w:tc>
          <w:tcPr>
            <w:tcW w:type="dxa" w:w="8674"/>
            <w:tcMar>
              <w:top w:w="0" w:type="dxa"/>
              <w:left w:w="0" w:type="dxa"/>
              <w:bottom w:w="0" w:type="dxa"/>
              <w:right w:w="0" w:type="dxa"/>
            </w:tcMar>
          </w:tcPr>
          <w:p>
            <w:pPr>
              <w:spacing w:line="360" w:lineRule="exact" w:after="180"/>
              <w:ind w:left="0" w:right="0" w:firstLine="0"/>
              <w:jc w:val="left"/>
            </w:pPr>
            <w:r>
              <w:rPr>
                <w:b w:val="0"/>
                <w:sz w:val="24"/>
              </w:rPr>
              <w:t>8.3 Yêu cầu và các tình huống sử dụng ..............................................................................</w:t>
            </w:r>
          </w:p>
        </w:tc>
        <w:tc>
          <w:tcPr>
            <w:tcW w:type="dxa" w:w="397"/>
            <w:tcMar>
              <w:top w:w="0" w:type="dxa"/>
              <w:left w:w="0" w:type="dxa"/>
              <w:bottom w:w="0" w:type="dxa"/>
              <w:right w:w="0" w:type="dxa"/>
            </w:tcMar>
          </w:tcPr>
          <w:p>
            <w:pPr>
              <w:spacing w:line="360" w:lineRule="exact" w:after="180"/>
              <w:ind w:left="0" w:right="0" w:firstLine="0"/>
              <w:jc w:val="right"/>
            </w:pPr>
            <w:r>
              <w:rPr>
                <w:b w:val="0"/>
                <w:sz w:val="24"/>
              </w:rPr>
              <w:t>16</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9 DỮ LIỆU VÀ LOGIC XỬ LÝ ..................................................................</w:t>
            </w:r>
          </w:p>
        </w:tc>
        <w:tc>
          <w:tcPr>
            <w:tcW w:type="dxa" w:w="397"/>
            <w:tcMar>
              <w:top w:w="0" w:type="dxa"/>
              <w:left w:w="0" w:type="dxa"/>
              <w:bottom w:w="0" w:type="dxa"/>
              <w:right w:w="0" w:type="dxa"/>
            </w:tcMar>
          </w:tcPr>
          <w:p>
            <w:pPr>
              <w:spacing w:line="360" w:lineRule="exact" w:after="180"/>
              <w:ind w:left="0" w:right="0" w:firstLine="0"/>
              <w:jc w:val="right"/>
            </w:pPr>
            <w:r>
              <w:rPr>
                <w:b/>
                <w:sz w:val="24"/>
              </w:rPr>
              <w:t>17</w:t>
            </w:r>
          </w:p>
        </w:tc>
      </w:tr>
      <w:tr>
        <w:tc>
          <w:tcPr>
            <w:tcW w:type="dxa" w:w="8674"/>
            <w:tcMar>
              <w:top w:w="0" w:type="dxa"/>
              <w:left w:w="0" w:type="dxa"/>
              <w:bottom w:w="0" w:type="dxa"/>
              <w:right w:w="0" w:type="dxa"/>
            </w:tcMar>
          </w:tcPr>
          <w:p>
            <w:pPr>
              <w:spacing w:line="360" w:lineRule="exact" w:after="180"/>
              <w:ind w:left="0" w:right="0" w:firstLine="0"/>
              <w:jc w:val="left"/>
            </w:pPr>
            <w:r>
              <w:rPr>
                <w:b w:val="0"/>
                <w:sz w:val="24"/>
              </w:rPr>
              <w:t>9.3 Huấn luyện và lựa chọn mô hình ..................................................................................</w:t>
            </w:r>
          </w:p>
        </w:tc>
        <w:tc>
          <w:tcPr>
            <w:tcW w:type="dxa" w:w="397"/>
            <w:tcMar>
              <w:top w:w="0" w:type="dxa"/>
              <w:left w:w="0" w:type="dxa"/>
              <w:bottom w:w="0" w:type="dxa"/>
              <w:right w:w="0" w:type="dxa"/>
            </w:tcMar>
          </w:tcPr>
          <w:p>
            <w:pPr>
              <w:spacing w:line="360" w:lineRule="exact" w:after="180"/>
              <w:ind w:left="0" w:right="0" w:firstLine="0"/>
              <w:jc w:val="right"/>
            </w:pPr>
            <w:r>
              <w:rPr>
                <w:b w:val="0"/>
                <w:sz w:val="24"/>
              </w:rPr>
              <w:t>18</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10 MÔ TẢ GIAO DIỆN VÀ KẾT QUẢ ......................................................</w:t>
            </w:r>
          </w:p>
        </w:tc>
        <w:tc>
          <w:tcPr>
            <w:tcW w:type="dxa" w:w="397"/>
            <w:tcMar>
              <w:top w:w="0" w:type="dxa"/>
              <w:left w:w="0" w:type="dxa"/>
              <w:bottom w:w="0" w:type="dxa"/>
              <w:right w:w="0" w:type="dxa"/>
            </w:tcMar>
          </w:tcPr>
          <w:p>
            <w:pPr>
              <w:spacing w:line="360" w:lineRule="exact" w:after="180"/>
              <w:ind w:left="0" w:right="0" w:firstLine="0"/>
              <w:jc w:val="right"/>
            </w:pPr>
            <w:r>
              <w:rPr>
                <w:b/>
                <w:sz w:val="24"/>
              </w:rPr>
              <w:t>19</w:t>
            </w:r>
          </w:p>
        </w:tc>
      </w:tr>
      <w:tr>
        <w:tc>
          <w:tcPr>
            <w:tcW w:type="dxa" w:w="8674"/>
            <w:tcMar>
              <w:top w:w="0" w:type="dxa"/>
              <w:left w:w="0" w:type="dxa"/>
              <w:bottom w:w="0" w:type="dxa"/>
              <w:right w:w="0" w:type="dxa"/>
            </w:tcMar>
          </w:tcPr>
          <w:p>
            <w:pPr>
              <w:spacing w:line="360" w:lineRule="exact" w:after="180"/>
              <w:ind w:left="0" w:right="0" w:firstLine="0"/>
              <w:jc w:val="left"/>
            </w:pPr>
            <w:r>
              <w:rPr>
                <w:b w:val="0"/>
                <w:sz w:val="24"/>
              </w:rPr>
              <w:t>10.3 Giải thích và lịch sử dự đoán ......................................................................................</w:t>
            </w:r>
          </w:p>
        </w:tc>
        <w:tc>
          <w:tcPr>
            <w:tcW w:type="dxa" w:w="397"/>
            <w:tcMar>
              <w:top w:w="0" w:type="dxa"/>
              <w:left w:w="0" w:type="dxa"/>
              <w:bottom w:w="0" w:type="dxa"/>
              <w:right w:w="0" w:type="dxa"/>
            </w:tcMar>
          </w:tcPr>
          <w:p>
            <w:pPr>
              <w:spacing w:line="360" w:lineRule="exact" w:after="180"/>
              <w:ind w:left="0" w:right="0" w:firstLine="0"/>
              <w:jc w:val="right"/>
            </w:pPr>
            <w:r>
              <w:rPr>
                <w:b w:val="0"/>
                <w:sz w:val="24"/>
              </w:rPr>
              <w:t>20</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CHƯƠNG 11 THƯ VIỆN VÀ ĐỊNH HƯỚNG ĐÁNH GIÁ ........................................</w:t>
            </w:r>
          </w:p>
        </w:tc>
        <w:tc>
          <w:tcPr>
            <w:tcW w:type="dxa" w:w="397"/>
            <w:tcMar>
              <w:top w:w="0" w:type="dxa"/>
              <w:left w:w="0" w:type="dxa"/>
              <w:bottom w:w="0" w:type="dxa"/>
              <w:right w:w="0" w:type="dxa"/>
            </w:tcMar>
          </w:tcPr>
          <w:p>
            <w:pPr>
              <w:spacing w:line="360" w:lineRule="exact" w:after="180"/>
              <w:ind w:left="0" w:right="0" w:firstLine="0"/>
              <w:jc w:val="right"/>
            </w:pPr>
            <w:r>
              <w:rPr>
                <w:b/>
                <w:sz w:val="24"/>
              </w:rPr>
              <w:t>21</w:t>
            </w:r>
          </w:p>
        </w:tc>
      </w:tr>
      <w:tr>
        <w:tc>
          <w:tcPr>
            <w:tcW w:type="dxa" w:w="8674"/>
            <w:tcMar>
              <w:top w:w="0" w:type="dxa"/>
              <w:left w:w="0" w:type="dxa"/>
              <w:bottom w:w="0" w:type="dxa"/>
              <w:right w:w="0" w:type="dxa"/>
            </w:tcMar>
          </w:tcPr>
          <w:p>
            <w:pPr>
              <w:spacing w:line="360" w:lineRule="exact" w:after="180"/>
              <w:ind w:left="0" w:right="0" w:firstLine="0"/>
              <w:jc w:val="left"/>
            </w:pPr>
            <w:r>
              <w:rPr>
                <w:b w:val="0"/>
                <w:sz w:val="24"/>
              </w:rPr>
              <w:t>11.3 Đánh giá và giới hạn triển khai ...................................................................................</w:t>
            </w:r>
          </w:p>
        </w:tc>
        <w:tc>
          <w:tcPr>
            <w:tcW w:type="dxa" w:w="397"/>
            <w:tcMar>
              <w:top w:w="0" w:type="dxa"/>
              <w:left w:w="0" w:type="dxa"/>
              <w:bottom w:w="0" w:type="dxa"/>
              <w:right w:w="0" w:type="dxa"/>
            </w:tcMar>
          </w:tcPr>
          <w:p>
            <w:pPr>
              <w:spacing w:line="360" w:lineRule="exact" w:after="180"/>
              <w:ind w:left="0" w:right="0" w:firstLine="0"/>
              <w:jc w:val="right"/>
            </w:pPr>
            <w:r>
              <w:rPr>
                <w:b w:val="0"/>
                <w:sz w:val="24"/>
              </w:rPr>
              <w:t>22</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KẾT LUẬN .......................................................................................................................</w:t>
            </w:r>
          </w:p>
        </w:tc>
        <w:tc>
          <w:tcPr>
            <w:tcW w:type="dxa" w:w="397"/>
            <w:tcMar>
              <w:top w:w="0" w:type="dxa"/>
              <w:left w:w="0" w:type="dxa"/>
              <w:bottom w:w="0" w:type="dxa"/>
              <w:right w:w="0" w:type="dxa"/>
            </w:tcMar>
          </w:tcPr>
          <w:p>
            <w:pPr>
              <w:spacing w:line="360" w:lineRule="exact" w:after="180"/>
              <w:ind w:left="0" w:right="0" w:firstLine="0"/>
              <w:jc w:val="right"/>
            </w:pPr>
            <w:r>
              <w:rPr>
                <w:b/>
                <w:sz w:val="24"/>
              </w:rPr>
              <w:t>23</w:t>
            </w:r>
          </w:p>
        </w:tc>
      </w:tr>
      <w:tr>
        <w:tc>
          <w:tcPr>
            <w:tcW w:type="dxa" w:w="8674"/>
            <w:tcMar>
              <w:top w:w="0" w:type="dxa"/>
              <w:left w:w="0" w:type="dxa"/>
              <w:bottom w:w="0" w:type="dxa"/>
              <w:right w:w="0" w:type="dxa"/>
            </w:tcMar>
          </w:tcPr>
          <w:p>
            <w:pPr>
              <w:spacing w:line="360" w:lineRule="exact" w:after="180"/>
              <w:ind w:left="0" w:right="0" w:firstLine="0"/>
              <w:jc w:val="left"/>
            </w:pPr>
            <w:r>
              <w:rPr>
                <w:b/>
                <w:sz w:val="24"/>
              </w:rPr>
              <w:t>TÀI LIỆU THAM KHẢO ................................................................................................</w:t>
            </w:r>
          </w:p>
        </w:tc>
        <w:tc>
          <w:tcPr>
            <w:tcW w:type="dxa" w:w="397"/>
            <w:tcMar>
              <w:top w:w="0" w:type="dxa"/>
              <w:left w:w="0" w:type="dxa"/>
              <w:bottom w:w="0" w:type="dxa"/>
              <w:right w:w="0" w:type="dxa"/>
            </w:tcMar>
          </w:tcPr>
          <w:p>
            <w:pPr>
              <w:spacing w:line="360" w:lineRule="exact" w:after="180"/>
              <w:ind w:left="0" w:right="0" w:firstLine="0"/>
              <w:jc w:val="right"/>
            </w:pPr>
            <w:r>
              <w:rPr>
                <w:b/>
                <w:sz w:val="24"/>
              </w:rPr>
              <w:t>24</w:t>
            </w:r>
          </w:p>
        </w:tc>
      </w:tr>
    </w:tbl>
    <w:p>
      <w:pPr>
        <w:spacing w:after="0" w:before="0" w:line="20" w:lineRule="exact"/>
        <w:sectPr>
          <w:footerReference w:type="default" r:id="rId45"/>
          <w:type w:val="nextPage"/>
          <w:pgSz w:w="11906" w:h="16838"/>
          <w:pgMar w:top="1247" w:right="1134" w:bottom="1134" w:left="1701" w:header="720" w:footer="567" w:gutter="0"/>
          <w:cols w:space="720" w:num="1"/>
          <w:docGrid w:linePitch="360" w:charSpace="0"/>
          <w:pgNumType w:start="2"/>
        </w:sectPr>
      </w:pPr>
    </w:p>
    <w:p w14:paraId="0876DA05">
      <w:pPr>
        <w:pStyle w:val="2"/>
      </w:pPr>
      <w:r>
        <w:rPr>
          <w:color w:val="000000"/>
        </w:rPr>
        <w:t>LỜI MỞ ĐẦU</w:t>
      </w:r>
    </w:p>
    <w:p w14:paraId="0CED5EC9">
      <w:pPr>
        <w:jc w:val="both"/>
      </w:pPr>
      <w:r>
        <w:rPr>
          <w:b w:val="0"/>
          <w:color w:val="000000"/>
        </w:rPr>
        <w:t>Văn bản xuất hiện trong thư điện tử, bài báo, thông báo, bình luận và nhiều nguồn thông tin khác. Khi số lượng tài liệu tăng, việc đọc và gán chủ đề cho từng tài liệu đòi hỏi nhiều thời gian. Phân loại văn bản tự động hỗ trợ tổ chức thông tin bằng cách gán văn bản vào các nhóm đã xác định trước. Đây là một bài toán phù hợp để tìm hiểu mối liên hệ giữa dữ liệu, biểu diễn đặc trưng và suy luận trong môn Trí tuệ nhân tạo.</w:t>
      </w:r>
    </w:p>
    <w:p w14:paraId="77CA8021">
      <w:pPr>
        <w:jc w:val="both"/>
      </w:pPr>
      <w:r>
        <w:rPr>
          <w:b w:val="0"/>
          <w:color w:val="000000"/>
        </w:rPr>
        <w:t>Báo cáo nghiên cứu phương pháp Multinomial Naive Bayes, một phương pháp phân loại xác suất thuộc nhóm học có giám sát. Nội dung đi từ khái niệm bài toán, cách chuyển văn bản thành véc-tơ, định lý Bayes và giả định độc lập có điều kiện đến quy tắc huấn luyện, dự đoán và đánh giá. Mục tiêu là làm rõ vì sao các tần suất từ có thể trở thành bằng chứng để lựa chọn nhãn cho một văn bản.</w:t>
      </w:r>
    </w:p>
    <w:p w14:paraId="555E076B">
      <w:pPr>
        <w:pStyle w:val="3"/>
      </w:pPr>
      <w:r>
        <w:rPr>
          <w:color w:val="000000"/>
        </w:rPr>
        <w:t>Mục tiêu nghiên cứu</w:t>
      </w:r>
    </w:p>
    <w:p w14:paraId="491A3E58">
      <w:pPr>
        <w:jc w:val="both"/>
      </w:pPr>
      <w:r>
        <w:rPr>
          <w:b w:val="0"/>
          <w:color w:val="000000"/>
        </w:rPr>
        <w:t>Nhóm tập trung giải thích ý nghĩa các tham số của mô hình; trình bày cách ước lượng xác suất tiên nghiệm và xác suất từ theo lớp; phân tích vai trò của làm trơn và miền log; đồng thời minh họa đầy đủ phép tính bằng một tập dữ liệu nhỏ. Qua đó, người đọc có thể theo dõi một quyết định phân loại từ dữ liệu ban đầu đến kết quả cuối cùng.</w:t>
      </w:r>
    </w:p>
    <w:p w14:paraId="2A3683D1">
      <w:pPr>
        <w:pStyle w:val="3"/>
      </w:pPr>
      <w:r>
        <w:rPr>
          <w:color w:val="000000"/>
        </w:rPr>
        <w:t>Phạm vi và phương pháp trình bày</w:t>
      </w:r>
    </w:p>
    <w:p w14:paraId="4AD5CA0E">
      <w:pPr>
        <w:jc w:val="both"/>
      </w:pPr>
      <w:r>
        <w:t>Phạm vi chính là phân loại đơn nhãn theo chủ đề. Báo cáo dùng Bag of Words để diễn giải mô hình đa thức và TF-IDF để mô tả phương án hệ thống hiện có. Mô hình sử dụng bốn nhóm văn bản tiếng Anh của 20 Newsgroups. Phương pháp trình bày gồm tổng hợp tài liệu, diễn giải toán học, ví dụ tính tay và đối chiếu thiết kế với dữ liệu, dịch vụ phân loại và giao diện của dự án.</w:t>
      </w:r>
    </w:p>
    <w:p w14:paraId="343BEEF4">
      <w:pPr>
        <w:jc w:val="both"/>
      </w:pPr>
      <w:r>
        <w:t>Báo cáo gồm mười một chương. Chương 1 đến 7 giải thích cơ sở lý thuyết, ví dụ tính tay và giới hạn phương pháp. Chương 8 đến 11 trình bày ý tưởng hệ thống, chức năng, dữ liệu, logic xử lý, giao diện và thư viện theo hệ thống hiện có. Các số liệu hệ thống được ghi rõ là tham chiếu; báo cáo tập trung mô tả và nghiên cứu, không trình bày mã chương trình.</w:t>
      </w:r>
    </w:p>
    <w:p>
      <w:pPr>
        <w:spacing w:after="0" w:before="0" w:line="20" w:lineRule="exact"/>
        <w:sectPr>
          <w:footerReference w:type="default" r:id="rId46"/>
          <w:type w:val="nextPage"/>
          <w:pgSz w:w="11906" w:h="16838"/>
          <w:pgMar w:top="1247" w:right="1134" w:bottom="1134" w:left="1701" w:header="720" w:footer="567" w:gutter="0"/>
          <w:cols w:space="720" w:num="1"/>
          <w:docGrid w:linePitch="360" w:charSpace="0"/>
          <w:pgNumType w:start="3"/>
        </w:sectPr>
      </w:pPr>
    </w:p>
    <w:p w14:paraId="107EC5FD">
      <w:pPr>
        <w:pStyle w:val="2"/>
      </w:pPr>
      <w:r>
        <w:rPr>
          <w:color w:val="000000"/>
        </w:rPr>
        <w:t>CHƯƠNG 1 TỔNG QUAN VỀ PHÂN LOẠI VĂN BẢN</w:t>
      </w:r>
    </w:p>
    <w:p w14:paraId="12B7175C">
      <w:pPr>
        <w:pStyle w:val="3"/>
      </w:pPr>
      <w:r>
        <w:rPr>
          <w:color w:val="000000"/>
        </w:rPr>
        <w:t>1.1 Khái niệm và phát biểu bài toán</w:t>
      </w:r>
    </w:p>
    <w:p w14:paraId="32A287ED">
      <w:pPr>
        <w:jc w:val="both"/>
      </w:pPr>
      <w:r>
        <w:rPr>
          <w:b w:val="0"/>
          <w:color w:val="000000"/>
        </w:rPr>
        <w:t>Phân loại văn bản là xác định lớp của một tài liệu dựa trên nội dung của nó. Với tập lớp C = {c₁, c₂, …, cₖ}, hệ thống học một ánh xạ từ không gian biểu diễn văn bản vào C. Trong học có giám sát, dữ liệu học gồm các cặp (d, y), trong đó d là tài liệu và y là nhãn đã được cung cấp. Một tài liệu mới chưa biết nhãn được xử lý bằng cùng cách biểu diễn rồi đưa vào bộ phân loại [1].</w:t>
      </w:r>
    </w:p>
    <w:p w14:paraId="61E497D8">
      <w:pPr>
        <w:spacing w:before="60" w:after="160"/>
        <w:jc w:val="center"/>
      </w:pPr>
      <w:r>
        <w:rPr>
          <w:b w:val="0"/>
          <w:color w:val="000000"/>
        </w:rPr>
        <w:t>D = {(d₁, y₁), …, (dₙ, yₙ)};    f(d) ∈ C</w:t>
      </w:r>
    </w:p>
    <w:p w14:paraId="448B37B0">
      <w:pPr>
        <w:jc w:val="both"/>
      </w:pPr>
      <w:r>
        <w:rPr>
          <w:b w:val="0"/>
          <w:color w:val="000000"/>
        </w:rPr>
        <w:t>Đầu vào có thể là nội dung thư, tiêu đề tin hoặc đoạn nhận xét. Đầu ra là nhãn như Thể thao, Công nghệ hay Thư rác. Đơn vị phân loại và định nghĩa từng nhãn cần được thống nhất trước khi gán nhãn dữ liệu. Chẳng hạn, một bài viết về ứng dụng công nghệ trong thi đấu có thể thuộc hai chủ đề; nếu bài toán chỉ cho phép một nhãn, nhóm cần quy tắc chọn chủ đề chính.</w:t>
      </w:r>
    </w:p>
    <w:p w14:paraId="3428643E">
      <w:pPr>
        <w:pStyle w:val="3"/>
      </w:pPr>
      <w:r>
        <w:rPr>
          <w:color w:val="000000"/>
        </w:rPr>
        <w:t>1.2 Các dạng bài toán liên quan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381"/>
        <w:gridCol w:w="3175"/>
        <w:gridCol w:w="3515"/>
      </w:tblGrid>
      <w:tr w14:paraId="1341E4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381" w:type="dxa"/>
            <w:shd w:val="clear" w:color="auto" w:fill="E7E6E6"/>
            <w:tcMar>
              <w:top w:w="65" w:type="dxa"/>
              <w:left w:w="65" w:type="dxa"/>
              <w:bottom w:w="65" w:type="dxa"/>
              <w:right w:w="65" w:type="dxa"/>
            </w:tcMar>
            <w:vAlign w:val="center"/>
          </w:tcPr>
          <w:p w14:paraId="3C2F4261">
            <w:pPr>
              <w:spacing w:before="40" w:after="40" w:line="252" w:lineRule="auto"/>
              <w:jc w:val="left"/>
            </w:pPr>
            <w:r>
              <w:rPr>
                <w:b/>
                <w:sz w:val="24"/>
              </w:rPr>
              <w:t>Dạng bài toán</w:t>
            </w:r>
          </w:p>
        </w:tc>
        <w:tc>
          <w:tcPr>
            <w:tcW w:w="3175" w:type="dxa"/>
            <w:shd w:val="clear" w:color="auto" w:fill="E7E6E6"/>
            <w:tcMar>
              <w:top w:w="65" w:type="dxa"/>
              <w:left w:w="65" w:type="dxa"/>
              <w:bottom w:w="65" w:type="dxa"/>
              <w:right w:w="65" w:type="dxa"/>
            </w:tcMar>
            <w:vAlign w:val="center"/>
          </w:tcPr>
          <w:p w14:paraId="4BEC1E15">
            <w:pPr>
              <w:spacing w:before="40" w:after="40" w:line="252" w:lineRule="auto"/>
              <w:jc w:val="center"/>
            </w:pPr>
            <w:r>
              <w:rPr>
                <w:b/>
                <w:sz w:val="24"/>
              </w:rPr>
              <w:t>Đặc điểm đầu ra</w:t>
            </w:r>
          </w:p>
        </w:tc>
        <w:tc>
          <w:tcPr>
            <w:tcW w:w="3515" w:type="dxa"/>
            <w:shd w:val="clear" w:color="auto" w:fill="E7E6E6"/>
            <w:tcMar>
              <w:top w:w="65" w:type="dxa"/>
              <w:left w:w="65" w:type="dxa"/>
              <w:bottom w:w="65" w:type="dxa"/>
              <w:right w:w="65" w:type="dxa"/>
            </w:tcMar>
            <w:vAlign w:val="center"/>
          </w:tcPr>
          <w:p w14:paraId="41BFFA4B">
            <w:pPr>
              <w:spacing w:before="40" w:after="40" w:line="252" w:lineRule="auto"/>
              <w:jc w:val="center"/>
            </w:pPr>
            <w:r>
              <w:rPr>
                <w:b/>
                <w:sz w:val="24"/>
              </w:rPr>
              <w:t>Ví dụ</w:t>
            </w:r>
          </w:p>
        </w:tc>
      </w:tr>
      <w:tr w14:paraId="745F0A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0FE240DA">
            <w:pPr>
              <w:spacing w:before="40" w:after="40" w:line="252" w:lineRule="auto"/>
              <w:jc w:val="left"/>
            </w:pPr>
            <w:r>
              <w:rPr>
                <w:b w:val="0"/>
                <w:sz w:val="24"/>
              </w:rPr>
              <w:t>Nhị phân</w:t>
            </w:r>
          </w:p>
        </w:tc>
        <w:tc>
          <w:tcPr>
            <w:tcW w:w="3175" w:type="dxa"/>
            <w:tcMar>
              <w:top w:w="65" w:type="dxa"/>
              <w:left w:w="65" w:type="dxa"/>
              <w:bottom w:w="65" w:type="dxa"/>
              <w:right w:w="65" w:type="dxa"/>
            </w:tcMar>
            <w:vAlign w:val="center"/>
          </w:tcPr>
          <w:p w14:paraId="156828E1">
            <w:pPr>
              <w:spacing w:before="40" w:after="40" w:line="252" w:lineRule="auto"/>
              <w:jc w:val="center"/>
            </w:pPr>
            <w:r>
              <w:rPr>
                <w:b w:val="0"/>
                <w:sz w:val="24"/>
              </w:rPr>
              <w:t>Một trong hai lớp</w:t>
            </w:r>
          </w:p>
        </w:tc>
        <w:tc>
          <w:tcPr>
            <w:tcW w:w="3515" w:type="dxa"/>
            <w:tcMar>
              <w:top w:w="65" w:type="dxa"/>
              <w:left w:w="65" w:type="dxa"/>
              <w:bottom w:w="65" w:type="dxa"/>
              <w:right w:w="65" w:type="dxa"/>
            </w:tcMar>
            <w:vAlign w:val="center"/>
          </w:tcPr>
          <w:p w14:paraId="7BE9CFF0">
            <w:pPr>
              <w:spacing w:before="40" w:after="40" w:line="252" w:lineRule="auto"/>
              <w:jc w:val="center"/>
            </w:pPr>
            <w:r>
              <w:rPr>
                <w:b w:val="0"/>
                <w:sz w:val="24"/>
              </w:rPr>
              <w:t>Thư rác hoặc thư thường</w:t>
            </w:r>
          </w:p>
        </w:tc>
      </w:tr>
      <w:tr w14:paraId="1B3202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406951B">
            <w:pPr>
              <w:spacing w:before="40" w:after="40" w:line="252" w:lineRule="auto"/>
              <w:jc w:val="left"/>
            </w:pPr>
            <w:r>
              <w:rPr>
                <w:b w:val="0"/>
                <w:sz w:val="24"/>
              </w:rPr>
              <w:t>Đa lớp đơn nhãn</w:t>
            </w:r>
          </w:p>
        </w:tc>
        <w:tc>
          <w:tcPr>
            <w:tcW w:w="3175" w:type="dxa"/>
            <w:tcMar>
              <w:top w:w="65" w:type="dxa"/>
              <w:left w:w="65" w:type="dxa"/>
              <w:bottom w:w="65" w:type="dxa"/>
              <w:right w:w="65" w:type="dxa"/>
            </w:tcMar>
            <w:vAlign w:val="center"/>
          </w:tcPr>
          <w:p w14:paraId="762B8527">
            <w:pPr>
              <w:spacing w:before="40" w:after="40" w:line="252" w:lineRule="auto"/>
              <w:jc w:val="center"/>
            </w:pPr>
            <w:r>
              <w:rPr>
                <w:b w:val="0"/>
                <w:sz w:val="24"/>
              </w:rPr>
              <w:t>Một lớp trong nhiều lớp</w:t>
            </w:r>
          </w:p>
        </w:tc>
        <w:tc>
          <w:tcPr>
            <w:tcW w:w="3515" w:type="dxa"/>
            <w:tcMar>
              <w:top w:w="65" w:type="dxa"/>
              <w:left w:w="65" w:type="dxa"/>
              <w:bottom w:w="65" w:type="dxa"/>
              <w:right w:w="65" w:type="dxa"/>
            </w:tcMar>
            <w:vAlign w:val="center"/>
          </w:tcPr>
          <w:p w14:paraId="2F3C3E3A">
            <w:pPr>
              <w:spacing w:before="40" w:after="40" w:line="252" w:lineRule="auto"/>
              <w:jc w:val="center"/>
            </w:pPr>
            <w:r>
              <w:rPr>
                <w:b w:val="0"/>
                <w:sz w:val="24"/>
              </w:rPr>
              <w:t>Thể thao hoặc Công nghệ hoặc Kinh tế</w:t>
            </w:r>
          </w:p>
        </w:tc>
      </w:tr>
      <w:tr w14:paraId="4EA815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381" w:type="dxa"/>
            <w:tcMar>
              <w:top w:w="65" w:type="dxa"/>
              <w:left w:w="65" w:type="dxa"/>
              <w:bottom w:w="65" w:type="dxa"/>
              <w:right w:w="65" w:type="dxa"/>
            </w:tcMar>
            <w:vAlign w:val="center"/>
          </w:tcPr>
          <w:p w14:paraId="42680EC9">
            <w:pPr>
              <w:spacing w:before="40" w:after="40" w:line="252" w:lineRule="auto"/>
              <w:jc w:val="left"/>
            </w:pPr>
            <w:r>
              <w:rPr>
                <w:b w:val="0"/>
                <w:sz w:val="24"/>
              </w:rPr>
              <w:t>Đa nhãn</w:t>
            </w:r>
          </w:p>
        </w:tc>
        <w:tc>
          <w:tcPr>
            <w:tcW w:w="3175" w:type="dxa"/>
            <w:tcMar>
              <w:top w:w="65" w:type="dxa"/>
              <w:left w:w="65" w:type="dxa"/>
              <w:bottom w:w="65" w:type="dxa"/>
              <w:right w:w="65" w:type="dxa"/>
            </w:tcMar>
            <w:vAlign w:val="center"/>
          </w:tcPr>
          <w:p w14:paraId="5489A521">
            <w:pPr>
              <w:spacing w:before="40" w:after="40" w:line="252" w:lineRule="auto"/>
              <w:jc w:val="center"/>
            </w:pPr>
            <w:r>
              <w:rPr>
                <w:b w:val="0"/>
                <w:sz w:val="24"/>
              </w:rPr>
              <w:t>Có thể có nhiều nhãn</w:t>
            </w:r>
          </w:p>
        </w:tc>
        <w:tc>
          <w:tcPr>
            <w:tcW w:w="3515" w:type="dxa"/>
            <w:tcMar>
              <w:top w:w="65" w:type="dxa"/>
              <w:left w:w="65" w:type="dxa"/>
              <w:bottom w:w="65" w:type="dxa"/>
              <w:right w:w="65" w:type="dxa"/>
            </w:tcMar>
            <w:vAlign w:val="center"/>
          </w:tcPr>
          <w:p w14:paraId="3C4AF491">
            <w:pPr>
              <w:spacing w:before="40" w:after="40" w:line="252" w:lineRule="auto"/>
              <w:jc w:val="center"/>
            </w:pPr>
            <w:r>
              <w:rPr>
                <w:b w:val="0"/>
                <w:sz w:val="24"/>
              </w:rPr>
              <w:t>Một bài có cả nhãn Công nghệ và Giáo dục</w:t>
            </w:r>
          </w:p>
        </w:tc>
      </w:tr>
    </w:tbl>
    <w:p w14:paraId="6377084B">
      <w:pPr>
        <w:spacing w:after="0"/>
      </w:pPr>
    </w:p>
    <w:p w14:paraId="09BDBF59">
      <w:pPr>
        <w:jc w:val="both"/>
      </w:pPr>
      <w:r>
        <w:rPr>
          <w:b w:val="0"/>
          <w:color w:val="000000"/>
        </w:rPr>
        <w:t>Phân loại khác với phân cụm: phân loại sử dụng tập lớp và nhãn học đã xác định; phân cụm tìm các nhóm theo mức tương đồng khi chưa có nhãn mục tiêu. Vì vậy, chất lượng nhãn học là một thành phần trực tiếp của bài toán phân loại.</w:t>
      </w:r>
    </w:p>
    <w:p w14:paraId="39627E85">
      <w:pPr>
        <w:pStyle w:val="3"/>
      </w:pPr>
      <w:r>
        <w:rPr>
          <w:color w:val="000000"/>
        </w:rPr>
        <w:t>1.3 Khó khăn của dữ liệu văn bản</w:t>
      </w:r>
    </w:p>
    <w:p w14:paraId="6715FC38">
      <w:pPr>
        <w:jc w:val="both"/>
      </w:pPr>
      <w:r>
        <w:rPr>
          <w:b w:val="0"/>
          <w:color w:val="000000"/>
        </w:rPr>
        <w:t>Văn bản có độ dài khác nhau, từ đồng nghĩa, từ đa nghĩa, lỗi chính tả và những thông tin ngầm phụ thuộc ngữ cảnh. Số từ khác nhau thường lớn nhưng mỗi tài liệu chỉ chứa một phần nhỏ, tạo ra véc-tơ nhiều chiều và thưa. Với tiếng Việt, dấu cách thường phân tách âm tiết nên cần cân nhắc đơn vị từ; “máy tính” có thể cần được giữ như một đặc trưng thống nhất. Những đặc điểm này ảnh hưởng trực tiếp đến bước biểu diễn và các giả định của mô hình.</w:t>
      </w:r>
    </w:p>
    <w:p>
      <w:pPr>
        <w:spacing w:after="0" w:before="0" w:line="20" w:lineRule="exact"/>
        <w:sectPr>
          <w:footerReference w:type="default" r:id="rId47"/>
          <w:type w:val="nextPage"/>
          <w:pgSz w:w="11906" w:h="16838"/>
          <w:pgMar w:top="1247" w:right="1134" w:bottom="1134" w:left="1701" w:header="720" w:footer="567" w:gutter="0"/>
          <w:cols w:space="720" w:num="1"/>
          <w:docGrid w:linePitch="360" w:charSpace="0"/>
          <w:pgNumType w:start="4"/>
        </w:sectPr>
      </w:pPr>
    </w:p>
    <w:p w14:paraId="5EDD31DE">
      <w:pPr>
        <w:pStyle w:val="2"/>
      </w:pPr>
      <w:r>
        <w:rPr>
          <w:color w:val="000000"/>
        </w:rPr>
        <w:t>CHƯƠNG 2 TIỀN XỬ LÝ VÀ BIỂU DIỄN VĂN BẢN</w:t>
      </w:r>
    </w:p>
    <w:p w14:paraId="3A0103AB">
      <w:pPr>
        <w:pStyle w:val="3"/>
      </w:pPr>
      <w:r>
        <w:rPr>
          <w:color w:val="000000"/>
        </w:rPr>
        <w:t>2.1 Tiền xử lý văn bản</w:t>
      </w:r>
    </w:p>
    <w:p w14:paraId="153AA8FE">
      <w:pPr>
        <w:jc w:val="both"/>
      </w:pPr>
      <w:r>
        <w:rPr>
          <w:b w:val="0"/>
          <w:color w:val="000000"/>
        </w:rPr>
        <w:t>Tiền xử lý nhằm đưa các văn bản về dạng nhất quán trước khi trích xuất đặc trưng. Các quyết định cần phù hợp với mục tiêu phân loại: thông tin có thể là nhiễu trong một bài toán nhưng lại hữu ích trong bài toán khác. Ví dụ, địa chỉ đường dẫn có thể được thay bằng ký hiệu chung khi phân loại chủ đề; trong nhận diện thư lừa đảo, đặc điểm của đường dẫn có thể là bằng chứng cần giữ.</w:t>
      </w:r>
    </w:p>
    <w:p w14:paraId="5B63EAA0">
      <w:pPr>
        <w:pStyle w:val="3"/>
      </w:pPr>
      <w:r>
        <w:rPr>
          <w:color w:val="000000"/>
        </w:rPr>
        <w:t>2.1.1 Chuẩn hóa và làm sạch</w:t>
      </w:r>
    </w:p>
    <w:p w14:paraId="2A1DCA9E">
      <w:pPr>
        <w:jc w:val="both"/>
      </w:pPr>
      <w:r>
        <w:rPr>
          <w:b w:val="0"/>
          <w:color w:val="000000"/>
        </w:rPr>
        <w:t>Các bước thường được cân nhắc gồm chuẩn hóa Unicode, thống nhất khoảng trắng, xử lý thẻ HTML và chuyển chữ hoa thành chữ thường. Không nên xóa toàn bộ dấu câu, chữ số hoặc dấu tiếng Việt theo một quy tắc cố định. Nếu phân loại tài liệu về sản phẩm, “iPhone 15” và “iPhone 16” có thể cần được phân biệt. Chuẩn hóa phải bảo toàn thông tin liên quan đến nhãn.</w:t>
      </w:r>
    </w:p>
    <w:p w14:paraId="55FB7835">
      <w:pPr>
        <w:pStyle w:val="3"/>
      </w:pPr>
      <w:r>
        <w:rPr>
          <w:color w:val="000000"/>
        </w:rPr>
        <w:t>2.1.2 Tách đơn vị từ và xử lý từ phổ biến</w:t>
      </w:r>
    </w:p>
    <w:p w14:paraId="149A41C8">
      <w:pPr>
        <w:jc w:val="both"/>
      </w:pPr>
      <w:r>
        <w:rPr>
          <w:b w:val="0"/>
          <w:color w:val="000000"/>
        </w:rPr>
        <w:t>Token là đơn vị dùng để đếm hoặc gán trọng số. Token có thể là từ, cụm từ hoặc chuỗi ký tự. Với tiếng Việt, cách tách theo dấu cách tạo ra các âm tiết như “trí”, “tuệ”, “nhân”, “tạo”; một bộ tách từ có thể tạo các đơn vị “trí_tuệ” và “nhân_tạo”. Hai cách dẫn đến bộ từ vựng khác nhau và cần được dùng nhất quán ở cả quá trình học lẫn dự đoán.</w:t>
      </w:r>
    </w:p>
    <w:p w14:paraId="1772257B">
      <w:pPr>
        <w:jc w:val="both"/>
      </w:pPr>
      <w:r>
        <w:rPr>
          <w:b w:val="0"/>
          <w:color w:val="000000"/>
        </w:rPr>
        <w:t>Từ dừng là những từ thường gặp mà người thiết kế cân nhắc loại bỏ. Tuy nhiên, từ phổ biến không đồng nghĩa với vô ích. Trong phân loại cảm xúc, bỏ từ “không” có thể làm “không tốt” trở nên giống “tốt”. Danh sách từ dừng cần được đánh giá theo bài toán thay vì áp dụng máy móc.</w:t>
      </w:r>
    </w:p>
    <w:p w14:paraId="5BAC9966">
      <w:pPr>
        <w:pStyle w:val="3"/>
      </w:pPr>
      <w:r>
        <w:rPr>
          <w:color w:val="000000"/>
        </w:rPr>
        <w:t>2.1.3 Tính nhất quán của quy trình</w:t>
      </w:r>
    </w:p>
    <w:p w14:paraId="12A250AB">
      <w:pPr>
        <w:jc w:val="both"/>
      </w:pPr>
      <w:r>
        <w:rPr>
          <w:b w:val="0"/>
          <w:color w:val="000000"/>
        </w:rPr>
        <w:t>Giả sử dữ liệu học giữ cụm “máy_tính”, nhưng văn bản mới lại tách thành “máy” và “tính”. Khi đó các chiều đặc trưng không còn tương ứng, làm mất bằng chứng mà mô hình đã học. Vì vậy, bước chuẩn hóa, tách từ và ánh xạ từ vựng phải là cùng một quy trình. Trường hợp văn bản rỗng hoặc không có từ nào thuộc bộ từ vựng cũng cần được nhận biết, vì khi đó mô hình gần như chỉ dựa vào xác suất tiên nghiệm.</w:t>
      </w:r>
    </w:p>
    <w:p>
      <w:pPr>
        <w:spacing w:after="0" w:before="0" w:line="20" w:lineRule="exact"/>
        <w:sectPr>
          <w:footerReference w:type="default" r:id="rId48"/>
          <w:type w:val="nextPage"/>
          <w:pgSz w:w="11906" w:h="16838"/>
          <w:pgMar w:top="1247" w:right="1134" w:bottom="1134" w:left="1701" w:header="720" w:footer="567" w:gutter="0"/>
          <w:cols w:space="720" w:num="1"/>
          <w:docGrid w:linePitch="360" w:charSpace="0"/>
          <w:pgNumType w:start="5"/>
        </w:sectPr>
      </w:pPr>
    </w:p>
    <w:p w14:paraId="43809CBD">
      <w:pPr>
        <w:pStyle w:val="2"/>
      </w:pPr>
      <w:r>
        <w:rPr>
          <w:color w:val="000000"/>
        </w:rPr>
        <w:t>2.2 BAG OF WORDS VÀ TF IDF</w:t>
      </w:r>
    </w:p>
    <w:p w14:paraId="0F37EB4C">
      <w:pPr>
        <w:pStyle w:val="3"/>
      </w:pPr>
      <w:r>
        <w:rPr>
          <w:color w:val="000000"/>
        </w:rPr>
        <w:t>2.2.1 Biểu diễn Bag of Words</w:t>
      </w:r>
    </w:p>
    <w:p w14:paraId="51673D59">
      <w:pPr>
        <w:jc w:val="both"/>
      </w:pPr>
      <w:r>
        <w:rPr>
          <w:b w:val="0"/>
          <w:color w:val="000000"/>
        </w:rPr>
        <w:t>Bag of Words biểu diễn tài liệu bằng số lần xuất hiện của từng từ, không giữ thứ tự. Với bộ từ vựng V = [bóng, đội, máy, tính], câu “đội bóng bóng” có véc-tơ [2, 1, 0, 0]. Mỗi chiều có ý nghĩa cố định; giá trị bằng 0 biểu thị từ không xuất hiện. Véc-tơ được lưu ở dạng thưa để tránh lưu nhiều số 0 [3].</w:t>
      </w:r>
    </w:p>
    <w:p w14:paraId="5A14724A">
      <w:pPr>
        <w:spacing w:before="60" w:after="160"/>
        <w:jc w:val="center"/>
      </w:pPr>
      <w:r>
        <w:rPr>
          <w:b w:val="0"/>
          <w:color w:val="000000"/>
        </w:rPr>
        <w:t>xᵢ = số lần token thứ i xuất hiện trong tài liệu d</w:t>
      </w:r>
    </w:p>
    <w:p w14:paraId="1685B226">
      <w:pPr>
        <w:jc w:val="both"/>
      </w:pPr>
      <w:r>
        <w:rPr>
          <w:b w:val="0"/>
          <w:color w:val="000000"/>
        </w:rPr>
        <w:t>Hạn chế có thể thấy ngay từ biểu diễn: “đội thắng máy” và “máy thắng đội” có cùng số lần xuất hiện từng từ. Nếu nhãn phụ thuộc vai trò chủ thể và đối tượng, hai câu có ý nghĩa khác nhau nhưng mô hình không thể phân biệt bằng unigram. Có thể bổ sung bigram để giữ một phần thông tin cục bộ, với chi phí tăng kích thước từ vựng.</w:t>
      </w:r>
    </w:p>
    <w:p w14:paraId="0A27715E">
      <w:pPr>
        <w:pStyle w:val="3"/>
      </w:pPr>
      <w:r>
        <w:rPr>
          <w:color w:val="000000"/>
        </w:rPr>
        <w:t>2.2.2 Trọng số TF IDF</w:t>
      </w:r>
    </w:p>
    <w:p w14:paraId="1B87234B">
      <w:pPr>
        <w:jc w:val="both"/>
      </w:pPr>
      <w:r>
        <w:rPr>
          <w:b w:val="0"/>
          <w:color w:val="000000"/>
        </w:rPr>
        <w:t>TF-IDF kết hợp tần suất từ trong tài liệu và mức độ hiếm của từ trong tập tài liệu. Một lựa chọn công thức có làm trơn là [3]:</w:t>
      </w:r>
    </w:p>
    <w:p w14:paraId="0A2532D4">
      <w:pPr>
        <w:spacing w:before="60" w:after="160"/>
        <w:jc w:val="center"/>
      </w:pPr>
      <w:r>
        <w:rPr>
          <w:b w:val="0"/>
          <w:color w:val="000000"/>
        </w:rPr>
        <w:t>TF(t,d) = count(t,d)</w:t>
      </w:r>
    </w:p>
    <w:p w14:paraId="2C3320A5">
      <w:pPr>
        <w:spacing w:before="60" w:after="160"/>
        <w:jc w:val="center"/>
      </w:pPr>
      <w:r>
        <w:rPr>
          <w:b w:val="0"/>
          <w:color w:val="000000"/>
        </w:rPr>
        <w:t>IDF(t) = ln[(1 + N)/(1 + df(t))] + 1</w:t>
      </w:r>
    </w:p>
    <w:p w14:paraId="64BF38BB">
      <w:pPr>
        <w:spacing w:before="60" w:after="160"/>
        <w:jc w:val="center"/>
      </w:pPr>
      <w:r>
        <w:rPr>
          <w:b w:val="0"/>
          <w:color w:val="000000"/>
        </w:rPr>
        <w:t>w(t,d) = TF(t,d) × IDF(t)</w:t>
      </w:r>
    </w:p>
    <w:p w14:paraId="3CB165DE">
      <w:pPr>
        <w:jc w:val="both"/>
      </w:pPr>
      <w:r>
        <w:rPr>
          <w:b w:val="0"/>
          <w:color w:val="000000"/>
        </w:rPr>
        <w:t>N là số tài liệu học; df(t) là số tài liệu học có chứa t, không phải tổng số lần t xuất hiện. Sau khi tính trọng số, có thể chuẩn hóa L2 bằng cách chia mỗi trọng số cho căn bậc hai của tổng bình phương các trọng số trong cùng tài liệu. Công thức TF và IDF có nhiều biến thể, vì vậy cần nêu rõ lựa chọn khi so sánh kết quả.</w:t>
      </w:r>
    </w:p>
    <w:p w14:paraId="0205794C">
      <w:pPr>
        <w:jc w:val="both"/>
      </w:pPr>
      <w:r>
        <w:rPr>
          <w:b w:val="0"/>
          <w:color w:val="000000"/>
        </w:rPr>
        <w:t>Ví dụ tự xây dựng: có bốn tài liệu, từ “máy” xuất hiện trong ba tài liệu và từ “vi_mạch” xuất hiện trong một tài liệu. Khi đó IDF(máy) = ln(5/4) + 1 ≈ 1,2231; IDF(vi_mạch) = ln(5/2) + 1 ≈ 1,9163. Nếu mỗi từ xuất hiện một lần trong cùng tài liệu, “vi_mạch” có trọng số trước chuẩn hóa lớn hơn. Điều này thể hiện độ hiếm trong tập dữ liệu, không tự bảo đảm từ đó luôn hữu ích cho nhãn.</w:t>
      </w:r>
    </w:p>
    <w:p w14:paraId="3B99B4D5">
      <w:pPr>
        <w:pStyle w:val="3"/>
      </w:pPr>
      <w:r>
        <w:rPr>
          <w:color w:val="000000"/>
        </w:rPr>
        <w:t>2.2.3 Quan hệ với Multinomial Naive Bayes</w:t>
      </w:r>
    </w:p>
    <w:p w14:paraId="24C507C2">
      <w:pPr>
        <w:jc w:val="both"/>
      </w:pPr>
      <w:r>
        <w:rPr>
          <w:b w:val="0"/>
          <w:color w:val="000000"/>
        </w:rPr>
        <w:t>Mô hình đa thức được xây dựng cho số đếm không âm. TF-IDF tạo trọng số thực không âm và có thể dùng trong thực hành, nhưng khi đó cần hiểu đây là cách áp dụng quy tắc tính điểm có trọng số, thay vì coi mỗi trọng số là số lần rút token nguyên [4]. Bộ từ vựng và IDF chỉ được học từ dữ liệu huấn luyện để tránh đưa thông tin kiểm tra vào mô hình.</w:t>
      </w:r>
    </w:p>
    <w:p>
      <w:pPr>
        <w:spacing w:after="0" w:before="0" w:line="20" w:lineRule="exact"/>
        <w:sectPr>
          <w:footerReference w:type="default" r:id="rId49"/>
          <w:type w:val="nextPage"/>
          <w:pgSz w:w="11906" w:h="16838"/>
          <w:pgMar w:top="1247" w:right="1134" w:bottom="1134" w:left="1701" w:header="720" w:footer="567" w:gutter="0"/>
          <w:cols w:space="720" w:num="1"/>
          <w:docGrid w:linePitch="360" w:charSpace="0"/>
          <w:pgNumType w:start="6"/>
        </w:sectPr>
      </w:pPr>
    </w:p>
    <w:p w14:paraId="6D9F7030">
      <w:pPr>
        <w:pStyle w:val="2"/>
      </w:pPr>
      <w:r>
        <w:rPr>
          <w:color w:val="000000"/>
        </w:rPr>
        <w:t>CHƯƠNG 3 CƠ SỞ LÝ THUYẾT CỦA NAIVE BAYES</w:t>
      </w:r>
    </w:p>
    <w:p w14:paraId="793C8D38">
      <w:pPr>
        <w:pStyle w:val="3"/>
      </w:pPr>
      <w:r>
        <w:rPr>
          <w:color w:val="000000"/>
        </w:rPr>
        <w:t>3.1 Định lý Bayes và giả định độc lập</w:t>
      </w:r>
    </w:p>
    <w:p w14:paraId="2279998E">
      <w:pPr>
        <w:jc w:val="both"/>
      </w:pPr>
      <w:r>
        <w:rPr>
          <w:b w:val="0"/>
          <w:color w:val="000000"/>
        </w:rPr>
        <w:t>Định lý Bayes liên hệ xác suất của một giả thuyết sau khi quan sát dữ liệu với xác suất của dữ liệu khi giả thuyết đúng. Trong phân loại, giả thuyết là “tài liệu thuộc lớp c”, còn bằng chứng là véc-tơ đặc trưng x. Với P(x) &gt; 0, ta có:</w:t>
      </w:r>
    </w:p>
    <w:p w14:paraId="0A63EAF3">
      <w:pPr>
        <w:spacing w:before="60" w:after="160"/>
        <w:jc w:val="center"/>
      </w:pPr>
      <w:r>
        <w:rPr>
          <w:b w:val="0"/>
          <w:color w:val="000000"/>
        </w:rPr>
        <w:t>P(c | x) = P(x | c) × P(c) / P(x)</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537665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1ADEF5AA">
            <w:pPr>
              <w:spacing w:before="40" w:after="40" w:line="252" w:lineRule="auto"/>
              <w:jc w:val="left"/>
            </w:pPr>
            <w:r>
              <w:rPr>
                <w:b/>
                <w:sz w:val="24"/>
              </w:rPr>
              <w:t>Ký hiệu</w:t>
            </w:r>
          </w:p>
        </w:tc>
        <w:tc>
          <w:tcPr>
            <w:tcW w:w="6803" w:type="dxa"/>
            <w:shd w:val="clear" w:color="auto" w:fill="E7E6E6"/>
            <w:tcMar>
              <w:top w:w="65" w:type="dxa"/>
              <w:left w:w="65" w:type="dxa"/>
              <w:bottom w:w="65" w:type="dxa"/>
              <w:right w:w="65" w:type="dxa"/>
            </w:tcMar>
            <w:vAlign w:val="center"/>
          </w:tcPr>
          <w:p w14:paraId="53DCDAEC">
            <w:pPr>
              <w:spacing w:before="40" w:after="40" w:line="252" w:lineRule="auto"/>
              <w:jc w:val="center"/>
            </w:pPr>
            <w:r>
              <w:rPr>
                <w:b/>
                <w:sz w:val="24"/>
              </w:rPr>
              <w:t>Ý nghĩa</w:t>
            </w:r>
          </w:p>
        </w:tc>
      </w:tr>
      <w:tr w14:paraId="3317EC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339A40A7">
            <w:pPr>
              <w:spacing w:before="40" w:after="40" w:line="252" w:lineRule="auto"/>
              <w:jc w:val="left"/>
            </w:pPr>
            <w:r>
              <w:rPr>
                <w:b w:val="0"/>
                <w:sz w:val="24"/>
              </w:rPr>
              <w:t>P(c)</w:t>
            </w:r>
          </w:p>
        </w:tc>
        <w:tc>
          <w:tcPr>
            <w:tcW w:w="6803" w:type="dxa"/>
            <w:tcMar>
              <w:top w:w="65" w:type="dxa"/>
              <w:left w:w="65" w:type="dxa"/>
              <w:bottom w:w="65" w:type="dxa"/>
              <w:right w:w="65" w:type="dxa"/>
            </w:tcMar>
            <w:vAlign w:val="center"/>
          </w:tcPr>
          <w:p w14:paraId="6F88800D">
            <w:pPr>
              <w:spacing w:before="40" w:after="40" w:line="252" w:lineRule="auto"/>
              <w:jc w:val="center"/>
            </w:pPr>
            <w:r>
              <w:rPr>
                <w:b w:val="0"/>
                <w:sz w:val="24"/>
              </w:rPr>
              <w:t>Xác suất tiên nghiệm của lớp c</w:t>
            </w:r>
          </w:p>
        </w:tc>
      </w:tr>
      <w:tr w14:paraId="2DE93D6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788C39A">
            <w:pPr>
              <w:spacing w:before="40" w:after="40" w:line="252" w:lineRule="auto"/>
              <w:jc w:val="left"/>
            </w:pPr>
            <w:r>
              <w:rPr>
                <w:b w:val="0"/>
                <w:sz w:val="24"/>
              </w:rPr>
              <w:t>P(x | c)</w:t>
            </w:r>
          </w:p>
        </w:tc>
        <w:tc>
          <w:tcPr>
            <w:tcW w:w="6803" w:type="dxa"/>
            <w:tcMar>
              <w:top w:w="65" w:type="dxa"/>
              <w:left w:w="65" w:type="dxa"/>
              <w:bottom w:w="65" w:type="dxa"/>
              <w:right w:w="65" w:type="dxa"/>
            </w:tcMar>
            <w:vAlign w:val="center"/>
          </w:tcPr>
          <w:p w14:paraId="06A47C36">
            <w:pPr>
              <w:spacing w:before="40" w:after="40" w:line="252" w:lineRule="auto"/>
              <w:jc w:val="center"/>
            </w:pPr>
            <w:r>
              <w:rPr>
                <w:b w:val="0"/>
                <w:sz w:val="24"/>
              </w:rPr>
              <w:t>Khả năng quan sát véc-tơ x khi biết lớp c</w:t>
            </w:r>
          </w:p>
        </w:tc>
      </w:tr>
      <w:tr w14:paraId="0E2958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84DB49C">
            <w:pPr>
              <w:spacing w:before="40" w:after="40" w:line="252" w:lineRule="auto"/>
              <w:jc w:val="left"/>
            </w:pPr>
            <w:r>
              <w:rPr>
                <w:b w:val="0"/>
                <w:sz w:val="24"/>
              </w:rPr>
              <w:t>P(x)</w:t>
            </w:r>
          </w:p>
        </w:tc>
        <w:tc>
          <w:tcPr>
            <w:tcW w:w="6803" w:type="dxa"/>
            <w:tcMar>
              <w:top w:w="65" w:type="dxa"/>
              <w:left w:w="65" w:type="dxa"/>
              <w:bottom w:w="65" w:type="dxa"/>
              <w:right w:w="65" w:type="dxa"/>
            </w:tcMar>
            <w:vAlign w:val="center"/>
          </w:tcPr>
          <w:p w14:paraId="23A97EF7">
            <w:pPr>
              <w:spacing w:before="40" w:after="40" w:line="252" w:lineRule="auto"/>
              <w:jc w:val="center"/>
            </w:pPr>
            <w:r>
              <w:rPr>
                <w:b w:val="0"/>
                <w:sz w:val="24"/>
              </w:rPr>
              <w:t>Xác suất bằng chứng x</w:t>
            </w:r>
          </w:p>
        </w:tc>
      </w:tr>
      <w:tr w14:paraId="26070F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4BDA36C7">
            <w:pPr>
              <w:spacing w:before="40" w:after="40" w:line="252" w:lineRule="auto"/>
              <w:jc w:val="left"/>
            </w:pPr>
            <w:r>
              <w:rPr>
                <w:b w:val="0"/>
                <w:sz w:val="24"/>
              </w:rPr>
              <w:t>P(c | x)</w:t>
            </w:r>
          </w:p>
        </w:tc>
        <w:tc>
          <w:tcPr>
            <w:tcW w:w="6803" w:type="dxa"/>
            <w:tcMar>
              <w:top w:w="65" w:type="dxa"/>
              <w:left w:w="65" w:type="dxa"/>
              <w:bottom w:w="65" w:type="dxa"/>
              <w:right w:w="65" w:type="dxa"/>
            </w:tcMar>
            <w:vAlign w:val="center"/>
          </w:tcPr>
          <w:p w14:paraId="0F190D39">
            <w:pPr>
              <w:spacing w:before="40" w:after="40" w:line="252" w:lineRule="auto"/>
              <w:jc w:val="center"/>
            </w:pPr>
            <w:r>
              <w:rPr>
                <w:b w:val="0"/>
                <w:sz w:val="24"/>
              </w:rPr>
              <w:t>Xác suất hậu nghiệm của lớp c khi quan sát x</w:t>
            </w:r>
          </w:p>
        </w:tc>
      </w:tr>
    </w:tbl>
    <w:p w14:paraId="262D145E">
      <w:pPr>
        <w:spacing w:after="0"/>
      </w:pPr>
    </w:p>
    <w:p w14:paraId="71D48147">
      <w:pPr>
        <w:jc w:val="both"/>
      </w:pPr>
      <w:r>
        <w:rPr>
          <w:b w:val="0"/>
          <w:color w:val="000000"/>
        </w:rPr>
        <w:t>Bộ phân loại chọn lớp có hậu nghiệm lớn nhất, gọi là quyết định MAP. Vì cùng một x được xét cho mọi lớp, P(x) là hằng số trong phép so sánh và có thể bỏ khỏi quy tắc chọn lớp [2].</w:t>
      </w:r>
    </w:p>
    <w:p w14:paraId="51A8FB02">
      <w:pPr>
        <w:spacing w:before="60" w:after="160"/>
        <w:jc w:val="center"/>
      </w:pPr>
      <w:r>
        <w:rPr>
          <w:b w:val="0"/>
          <w:color w:val="000000"/>
        </w:rPr>
        <w:t>ĉ = argmax theo c thuộc C của P(x | c) × P(c)</w:t>
      </w:r>
    </w:p>
    <w:p w14:paraId="21219A80">
      <w:pPr>
        <w:jc w:val="both"/>
      </w:pPr>
      <w:r>
        <w:rPr>
          <w:b w:val="0"/>
          <w:color w:val="000000"/>
        </w:rPr>
        <w:t>Khó khăn là việc mô tả đầy đủ phân phối của mọi tổ hợp đặc trưng. Naive Bayes dùng giả định độc lập có điều kiện: khi đã biết lớp, bằng chứng từ các đặc trưng được kết hợp theo dạng tích. Với mô hình token, ta giả sử mỗi vị trí token được sinh độc lập khi biết lớp và dùng cùng phân phối từ cho mọi vị trí [5].</w:t>
      </w:r>
    </w:p>
    <w:p w14:paraId="56FA4A94">
      <w:pPr>
        <w:spacing w:before="60" w:after="160"/>
        <w:jc w:val="center"/>
      </w:pPr>
      <w:r>
        <w:rPr>
          <w:b w:val="0"/>
          <w:color w:val="000000"/>
        </w:rPr>
        <w:t>P(t₁, …, tₘ | c) = ∏ⱼ P(tⱼ | c)</w:t>
      </w:r>
    </w:p>
    <w:p w14:paraId="5675F0A3">
      <w:pPr>
        <w:jc w:val="both"/>
      </w:pPr>
      <w:r>
        <w:rPr>
          <w:b w:val="0"/>
          <w:color w:val="000000"/>
        </w:rPr>
        <w:t>“Độc lập có điều kiện” không có nghĩa là các từ độc lập trong mọi hoàn cảnh. Trong ngôn ngữ, từ “máy” thường đi cùng “tính”; mô hình vẫn đơn giản hóa quan hệ này để giảm số tham số. Cũng cần phân biệt các token tại từng vị trí với véc-tơ số đếm: khi tổng số token cố định, các số đếm của phân phối đa thức không độc lập với nhau. Giả định sinh token dẫn đến công thức đa thức ở phần tiếp theo.</w:t>
      </w:r>
    </w:p>
    <w:p>
      <w:pPr>
        <w:spacing w:after="0" w:before="0" w:line="20" w:lineRule="exact"/>
        <w:sectPr>
          <w:footerReference w:type="default" r:id="rId50"/>
          <w:type w:val="nextPage"/>
          <w:pgSz w:w="11906" w:h="16838"/>
          <w:pgMar w:top="1247" w:right="1134" w:bottom="1134" w:left="1701" w:header="720" w:footer="567" w:gutter="0"/>
          <w:cols w:space="720" w:num="1"/>
          <w:docGrid w:linePitch="360" w:charSpace="0"/>
          <w:pgNumType w:start="7"/>
        </w:sectPr>
      </w:pPr>
    </w:p>
    <w:p w14:paraId="1EC4B866">
      <w:pPr>
        <w:pStyle w:val="2"/>
      </w:pPr>
      <w:r>
        <w:rPr>
          <w:color w:val="000000"/>
        </w:rPr>
        <w:t>3.2 MÔ HÌNH MULTINOMIAL NAIVE BAYES</w:t>
      </w:r>
    </w:p>
    <w:p w14:paraId="6D4CC655">
      <w:pPr>
        <w:pStyle w:val="3"/>
      </w:pPr>
      <w:r>
        <w:rPr>
          <w:color w:val="000000"/>
        </w:rPr>
        <w:t>3.2.1 Mô hình xác suất và quy tắc quyết định</w:t>
      </w:r>
    </w:p>
    <w:p w14:paraId="393FD7F7">
      <w:pPr>
        <w:jc w:val="both"/>
      </w:pPr>
      <w:r>
        <w:rPr>
          <w:b w:val="0"/>
          <w:color w:val="000000"/>
        </w:rPr>
        <w:t>Giả sử từ vựng có V từ, tài liệu có véc-tơ đếm x = (x₁, …, xᵥ) và tổng m = Σᵢxᵢ. Với θ(c,i) là xác suất từ i trong lớp c, θ(c,i) ≥ 0 và Σᵢθ(c,i) = 1, phân phối đa thức có dạng:</w:t>
      </w:r>
    </w:p>
    <w:p w14:paraId="50FACC67">
      <w:pPr>
        <w:spacing w:before="60" w:after="160"/>
        <w:jc w:val="center"/>
      </w:pPr>
      <w:r>
        <w:rPr>
          <w:b w:val="0"/>
          <w:color w:val="000000"/>
        </w:rPr>
        <w:t>P(x | c, m) = [m! / (x₁! … xᵥ!)] × ∏ᵢ θ(c,i) ^ xᵢ</w:t>
      </w:r>
    </w:p>
    <w:p w14:paraId="1DC20198">
      <w:pPr>
        <w:jc w:val="both"/>
      </w:pPr>
      <w:r>
        <w:rPr>
          <w:b w:val="0"/>
          <w:color w:val="000000"/>
        </w:rPr>
        <w:t>Trong quy tắc phân loại chuẩn, độ dài m được xem là đã biết và không mô hình hóa riêng theo lớp. Hệ số chứa giai thừa chỉ phụ thuộc x, không phụ thuộc c, nên được bỏ khi so sánh các lớp. Lấy log tự nhiên của phần còn lại cho điểm:</w:t>
      </w:r>
    </w:p>
    <w:p w14:paraId="0B86DE99">
      <w:pPr>
        <w:spacing w:before="60" w:after="160"/>
        <w:jc w:val="center"/>
      </w:pPr>
      <w:r>
        <w:rPr>
          <w:b w:val="0"/>
          <w:color w:val="000000"/>
        </w:rPr>
        <w:t>score(c,x) = ln P(c) + Σᵢ xᵢ ln θ(c,i)</w:t>
      </w:r>
    </w:p>
    <w:p w14:paraId="78467E78">
      <w:pPr>
        <w:spacing w:before="60" w:after="160"/>
        <w:jc w:val="center"/>
      </w:pPr>
      <w:r>
        <w:rPr>
          <w:b w:val="0"/>
          <w:color w:val="000000"/>
        </w:rPr>
        <w:t>ĉ = argmax theo c thuộc C của score(c,x)</w:t>
      </w:r>
    </w:p>
    <w:p w14:paraId="2743BB02">
      <w:pPr>
        <w:jc w:val="both"/>
      </w:pPr>
      <w:r>
        <w:rPr>
          <w:b w:val="0"/>
          <w:color w:val="000000"/>
        </w:rPr>
        <w:t>Log là hàm tăng nên không làm thay đổi thứ tự các điểm xác suất dương. Việc cộng log thay cho nhân nhiều số nhỏ cũng giảm nguy cơ tràn dưới số thực. Điểm log thường âm; điểm ít âm hơn là điểm lớn hơn. Cần phân biệt điểm so sánh này với xác suất đã chuẩn hóa.</w:t>
      </w:r>
    </w:p>
    <w:p w14:paraId="78090337">
      <w:pPr>
        <w:pStyle w:val="3"/>
      </w:pPr>
      <w:r>
        <w:rPr>
          <w:color w:val="000000"/>
        </w:rPr>
        <w:t>3.2.2 Ước lượng tham số và làm trơn</w:t>
      </w:r>
    </w:p>
    <w:p w14:paraId="56482D37">
      <w:pPr>
        <w:jc w:val="both"/>
      </w:pPr>
      <w:r>
        <w:rPr>
          <w:b w:val="0"/>
          <w:color w:val="000000"/>
        </w:rPr>
        <w:t>Gọi n là tổng số tài liệu học, n_c là số tài liệu lớp c, N(c,i) là tổng số lần từ i xuất hiện trong các tài liệu của lớp c. Khi α &gt; 0, dùng ước lượng:</w:t>
      </w:r>
    </w:p>
    <w:p w14:paraId="0F6C3802">
      <w:pPr>
        <w:spacing w:before="60" w:after="160"/>
        <w:jc w:val="center"/>
      </w:pPr>
      <w:r>
        <w:rPr>
          <w:b w:val="0"/>
          <w:color w:val="000000"/>
        </w:rPr>
        <w:t>P(c) = n_c / n</w:t>
      </w:r>
    </w:p>
    <w:p w14:paraId="67AE29C0">
      <w:pPr>
        <w:spacing w:before="60" w:after="160"/>
        <w:jc w:val="center"/>
      </w:pPr>
      <w:r>
        <w:rPr>
          <w:b w:val="0"/>
          <w:color w:val="000000"/>
        </w:rPr>
        <w:t>θ(c,i) = (N(c,i) + α) / (Σⱼ N(c,j) + αV)</w:t>
      </w:r>
    </w:p>
    <w:p w14:paraId="3D499C23">
      <w:pPr>
        <w:jc w:val="both"/>
      </w:pPr>
      <w:r>
        <w:rPr>
          <w:b w:val="0"/>
          <w:color w:val="000000"/>
        </w:rPr>
        <w:t>α = 1 tương ứng làm trơn Laplace. Nếu một từ trong từ vựng chưa xuất hiện ở lớp c, làm trơn giữ xác suất của từ đó khác 0. Nếu không làm trơn, một số hạng bằng 0 có thể khiến toàn bộ tích của lớp bằng 0. α quá lớn kéo các phân phối từ về gần đều; α nhỏ giữ rõ hơn khác biệt số đếm. Không có một giá trị α tốt nhất cho mọi bài toán [2], [4].</w:t>
      </w:r>
    </w:p>
    <w:p w14:paraId="54B9A311">
      <w:pPr>
        <w:jc w:val="both"/>
      </w:pPr>
      <w:r>
        <w:rPr>
          <w:b w:val="0"/>
          <w:color w:val="000000"/>
        </w:rPr>
        <w:t>Làm trơn không tự thêm từ mới vào từ vựng. Từ chưa có trong từ vựng học thường bị bỏ qua khi biến đổi văn bản mới. Vì vậy, thiếu vốn từ và thiếu số đếm trong một lớp là hai vấn đề khác nhau.</w:t>
      </w:r>
    </w:p>
    <w:p>
      <w:pPr>
        <w:spacing w:after="0" w:before="0" w:line="20" w:lineRule="exact"/>
        <w:sectPr>
          <w:footerReference w:type="default" r:id="rId51"/>
          <w:type w:val="nextPage"/>
          <w:pgSz w:w="11906" w:h="16838"/>
          <w:pgMar w:top="1247" w:right="1134" w:bottom="1134" w:left="1701" w:header="720" w:footer="567" w:gutter="0"/>
          <w:cols w:space="720" w:num="1"/>
          <w:docGrid w:linePitch="360" w:charSpace="0"/>
          <w:pgNumType w:start="8"/>
        </w:sectPr>
      </w:pPr>
    </w:p>
    <w:p w14:paraId="6BA89F36">
      <w:pPr>
        <w:pStyle w:val="2"/>
      </w:pPr>
      <w:r>
        <w:rPr>
          <w:color w:val="000000"/>
        </w:rPr>
        <w:t>CHƯƠNG 4 QUY TRÌNH HỌC VÀ DỰ ĐOÁN</w:t>
      </w:r>
    </w:p>
    <w:p w14:paraId="04ECB588">
      <w:pPr>
        <w:pStyle w:val="3"/>
      </w:pPr>
      <w:r>
        <w:rPr>
          <w:color w:val="000000"/>
        </w:rPr>
        <w:t>4.1 Giai đoạn học</w:t>
      </w:r>
    </w:p>
    <w:p w14:paraId="3638FB98">
      <w:pPr>
        <w:jc w:val="both"/>
      </w:pPr>
      <w:r>
        <w:rPr>
          <w:b w:val="0"/>
          <w:color w:val="000000"/>
        </w:rPr>
        <w:t>Bước 1 là xác định tập lớp, thu thập tài liệu có nhãn và thống nhất quy tắc gán nhãn. Bước 2 là chia dữ liệu phục vụ huấn luyện và đánh giá trước khi học các thống kê từ vựng. Bước 3 là tiền xử lý dữ liệu học, xây dựng từ vựng và chuyển tài liệu thành véc-tơ. Bước 4 là cộng số đếm theo lớp, ước lượng P(c), θ(c,i) và lưu các giá trị log. Nếu dùng TF-IDF, tổng trọng số thay thế tổng số đếm trong cách áp dụng thực hành.</w:t>
      </w:r>
    </w:p>
    <w:p w14:paraId="5A93E163">
      <w:pPr>
        <w:jc w:val="both"/>
      </w:pPr>
      <w:r>
        <w:rPr>
          <w:b w:val="0"/>
          <w:color w:val="000000"/>
        </w:rPr>
        <w:t>Kết quả của giai đoạn học gồm quy tắc tiền xử lý, ánh xạ từ vựng, các thống kê biểu diễn và tham số của bộ phân loại. Các thành phần phải được giữ cùng nhau; chỉ lưu bảng xác suất mà bỏ ánh xạ từ vựng sẽ khiến hệ thống không biết mỗi chiều đặc trưng tương ứng với từ nào.</w:t>
      </w:r>
    </w:p>
    <w:p w14:paraId="13F1F818">
      <w:pPr>
        <w:pStyle w:val="3"/>
      </w:pPr>
      <w:r>
        <w:rPr>
          <w:color w:val="000000"/>
        </w:rPr>
        <w:t>4.2 Giai đoạn dự đoán</w:t>
      </w:r>
    </w:p>
    <w:p w14:paraId="388F901D">
      <w:pPr>
        <w:jc w:val="both"/>
      </w:pPr>
      <w:r>
        <w:rPr>
          <w:b w:val="0"/>
          <w:color w:val="000000"/>
        </w:rPr>
        <w:t>Văn bản mới được xử lý bằng đúng quy tắc đã học. Với mỗi lớp, bắt đầu từ ln P(c), rồi cộng xᵢ ln θ(c,i) cho các đặc trưng có giá trị khác 0. Lớp có tổng điểm cao nhất được chọn. Nếu cần biểu diễn xác suất hậu nghiệm của mô hình, có thể chuẩn hóa các điểm s_c bằng công thức ổn định:</w:t>
      </w:r>
    </w:p>
    <w:p w14:paraId="19C46FD4">
      <w:pPr>
        <w:spacing w:before="60" w:after="160"/>
        <w:jc w:val="center"/>
      </w:pPr>
      <w:r>
        <w:rPr>
          <w:b w:val="0"/>
          <w:color w:val="000000"/>
        </w:rPr>
        <w:t>a = max_c s_c;    p_c = exp(s_c − a) / Σⱼ exp(sⱼ − a)</w:t>
      </w:r>
    </w:p>
    <w:p w14:paraId="64052046">
      <w:pPr>
        <w:jc w:val="both"/>
      </w:pPr>
      <w:r>
        <w:rPr>
          <w:b w:val="0"/>
          <w:color w:val="000000"/>
        </w:rPr>
        <w:t>Các giá trị p_c cộng bằng 1 theo mô hình, nhưng mức 0,95 không tự chứng minh rằng 95% trường hợp tương tự sẽ đúng. Giả định đơn giản hóa có thể làm mô hình quá tự tin. Độ tin cậy của xác suất cần được đánh giá riêng nếu được dùng cho quyết định quan trọng [4].</w:t>
      </w:r>
    </w:p>
    <w:p w14:paraId="12034FCB">
      <w:pPr>
        <w:pStyle w:val="3"/>
      </w:pPr>
      <w:r>
        <w:rPr>
          <w:color w:val="000000"/>
        </w:rPr>
        <w:t>4.3 Chi phí tính toán và điều kiện áp dụng</w:t>
      </w:r>
    </w:p>
    <w:p w14:paraId="3900CA87">
      <w:pPr>
        <w:jc w:val="both"/>
      </w:pPr>
      <w:r>
        <w:rPr>
          <w:b w:val="0"/>
          <w:color w:val="000000"/>
        </w:rPr>
        <w:t>Gọi T là tổng token trong dữ liệu học, K là số lớp, V là số từ vựng. Với biểu diễn đếm, bước tích lũy số đếm có chi phí xấp xỉ O(T), và chuẩn bị bảng tham số có chi phí O(KV). Với một tài liệu có s đặc trưng khác 0, bước tính điểm có chi phí O(Ks), chưa kể tiền xử lý. Bảng tham số thường cần O(KV) bộ nhớ; lưu văn bản theo dạng thưa giúp giảm chi phí của ma trận tài liệu [2].</w:t>
      </w:r>
    </w:p>
    <w:p w14:paraId="602719FC">
      <w:pPr>
        <w:jc w:val="both"/>
      </w:pPr>
      <w:r>
        <w:rPr>
          <w:b w:val="0"/>
          <w:color w:val="000000"/>
        </w:rPr>
        <w:t>Quy trình phù hợp khi tập lớp rõ ràng, có dữ liệu gán nhãn và đặc trưng không âm. Nếu véc-tơ đầu vào đã được biến đổi thành giá trị âm, không thể đưa trực tiếp vào mô hình đa thức như với số đếm từ thông thường.</w:t>
      </w:r>
    </w:p>
    <w:p>
      <w:pPr>
        <w:spacing w:after="0" w:before="0" w:line="20" w:lineRule="exact"/>
        <w:sectPr>
          <w:footerReference w:type="default" r:id="rId52"/>
          <w:type w:val="nextPage"/>
          <w:pgSz w:w="11906" w:h="16838"/>
          <w:pgMar w:top="1247" w:right="1134" w:bottom="1134" w:left="1701" w:header="720" w:footer="567" w:gutter="0"/>
          <w:cols w:space="720" w:num="1"/>
          <w:docGrid w:linePitch="360" w:charSpace="0"/>
          <w:pgNumType w:start="9"/>
        </w:sectPr>
      </w:pPr>
    </w:p>
    <w:p w14:paraId="7822472E">
      <w:pPr>
        <w:pStyle w:val="2"/>
      </w:pPr>
      <w:r>
        <w:rPr>
          <w:color w:val="000000"/>
        </w:rPr>
        <w:t>CHƯƠNG 5 VÍ DỤ MINH HỌA TÍNH TAY</w:t>
      </w:r>
    </w:p>
    <w:p w14:paraId="44798D36">
      <w:pPr>
        <w:pStyle w:val="3"/>
      </w:pPr>
      <w:r>
        <w:rPr>
          <w:color w:val="000000"/>
        </w:rPr>
        <w:t>5.1 Dữ liệu và ước lượng tham số</w:t>
      </w:r>
    </w:p>
    <w:p w14:paraId="0042A832">
      <w:pPr>
        <w:jc w:val="both"/>
      </w:pPr>
      <w:r>
        <w:rPr>
          <w:b w:val="0"/>
          <w:color w:val="000000"/>
        </w:rPr>
        <w:t>Nhóm xây dựng ví dụ gồm hai lớp Thể thao và Công nghệ, mỗi lớp hai tài liệu. Để tập trung vào phép tính, quy ước mỗi đơn vị cách nhau bởi dấu cách là một token, không loại từ nào và chỉ dùng Bag of Words. Đây là dữ liệu nhỏ minh họa, không đại diện cho ngôn ngữ tự nhiên đầy đủ.</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907"/>
        <w:gridCol w:w="4989"/>
        <w:gridCol w:w="3175"/>
      </w:tblGrid>
      <w:tr w14:paraId="0823C5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907" w:type="dxa"/>
            <w:shd w:val="clear" w:color="auto" w:fill="E7E6E6"/>
            <w:tcMar>
              <w:top w:w="65" w:type="dxa"/>
              <w:left w:w="65" w:type="dxa"/>
              <w:bottom w:w="65" w:type="dxa"/>
              <w:right w:w="65" w:type="dxa"/>
            </w:tcMar>
            <w:vAlign w:val="center"/>
          </w:tcPr>
          <w:p w14:paraId="1FD555BE">
            <w:pPr>
              <w:spacing w:before="40" w:after="40" w:line="252" w:lineRule="auto"/>
              <w:jc w:val="left"/>
            </w:pPr>
            <w:r>
              <w:rPr>
                <w:b/>
                <w:sz w:val="24"/>
              </w:rPr>
              <w:t>Mã</w:t>
            </w:r>
          </w:p>
        </w:tc>
        <w:tc>
          <w:tcPr>
            <w:tcW w:w="4989" w:type="dxa"/>
            <w:shd w:val="clear" w:color="auto" w:fill="E7E6E6"/>
            <w:tcMar>
              <w:top w:w="65" w:type="dxa"/>
              <w:left w:w="65" w:type="dxa"/>
              <w:bottom w:w="65" w:type="dxa"/>
              <w:right w:w="65" w:type="dxa"/>
            </w:tcMar>
            <w:vAlign w:val="center"/>
          </w:tcPr>
          <w:p w14:paraId="35430E49">
            <w:pPr>
              <w:spacing w:before="40" w:after="40" w:line="252" w:lineRule="auto"/>
              <w:jc w:val="center"/>
            </w:pPr>
            <w:r>
              <w:rPr>
                <w:b/>
                <w:sz w:val="24"/>
              </w:rPr>
              <w:t>Văn bản học</w:t>
            </w:r>
          </w:p>
        </w:tc>
        <w:tc>
          <w:tcPr>
            <w:tcW w:w="3175" w:type="dxa"/>
            <w:shd w:val="clear" w:color="auto" w:fill="E7E6E6"/>
            <w:tcMar>
              <w:top w:w="65" w:type="dxa"/>
              <w:left w:w="65" w:type="dxa"/>
              <w:bottom w:w="65" w:type="dxa"/>
              <w:right w:w="65" w:type="dxa"/>
            </w:tcMar>
            <w:vAlign w:val="center"/>
          </w:tcPr>
          <w:p w14:paraId="1601AA16">
            <w:pPr>
              <w:spacing w:before="40" w:after="40" w:line="252" w:lineRule="auto"/>
              <w:jc w:val="center"/>
            </w:pPr>
            <w:r>
              <w:rPr>
                <w:b/>
                <w:sz w:val="24"/>
              </w:rPr>
              <w:t>Lớp</w:t>
            </w:r>
          </w:p>
        </w:tc>
      </w:tr>
      <w:tr w14:paraId="0E0AE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4BAD252A">
            <w:pPr>
              <w:spacing w:before="40" w:after="40" w:line="252" w:lineRule="auto"/>
              <w:jc w:val="left"/>
            </w:pPr>
            <w:r>
              <w:rPr>
                <w:b w:val="0"/>
                <w:sz w:val="24"/>
              </w:rPr>
              <w:t>d₁</w:t>
            </w:r>
          </w:p>
        </w:tc>
        <w:tc>
          <w:tcPr>
            <w:tcW w:w="4989" w:type="dxa"/>
            <w:tcMar>
              <w:top w:w="65" w:type="dxa"/>
              <w:left w:w="65" w:type="dxa"/>
              <w:bottom w:w="65" w:type="dxa"/>
              <w:right w:w="65" w:type="dxa"/>
            </w:tcMar>
            <w:vAlign w:val="center"/>
          </w:tcPr>
          <w:p w14:paraId="67309CB0">
            <w:pPr>
              <w:spacing w:before="40" w:after="40" w:line="252" w:lineRule="auto"/>
              <w:jc w:val="center"/>
            </w:pPr>
            <w:r>
              <w:rPr>
                <w:b w:val="0"/>
                <w:sz w:val="24"/>
              </w:rPr>
              <w:t>bóng đội thắng</w:t>
            </w:r>
          </w:p>
        </w:tc>
        <w:tc>
          <w:tcPr>
            <w:tcW w:w="3175" w:type="dxa"/>
            <w:tcMar>
              <w:top w:w="65" w:type="dxa"/>
              <w:left w:w="65" w:type="dxa"/>
              <w:bottom w:w="65" w:type="dxa"/>
              <w:right w:w="65" w:type="dxa"/>
            </w:tcMar>
            <w:vAlign w:val="center"/>
          </w:tcPr>
          <w:p w14:paraId="24148983">
            <w:pPr>
              <w:spacing w:before="40" w:after="40" w:line="252" w:lineRule="auto"/>
              <w:jc w:val="center"/>
            </w:pPr>
            <w:r>
              <w:rPr>
                <w:b w:val="0"/>
                <w:sz w:val="24"/>
              </w:rPr>
              <w:t>Thể thao</w:t>
            </w:r>
          </w:p>
        </w:tc>
      </w:tr>
      <w:tr w14:paraId="06AC88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1B5F0A76">
            <w:pPr>
              <w:spacing w:before="40" w:after="40" w:line="252" w:lineRule="auto"/>
              <w:jc w:val="left"/>
            </w:pPr>
            <w:r>
              <w:rPr>
                <w:b w:val="0"/>
                <w:sz w:val="24"/>
              </w:rPr>
              <w:t>d₂</w:t>
            </w:r>
          </w:p>
        </w:tc>
        <w:tc>
          <w:tcPr>
            <w:tcW w:w="4989" w:type="dxa"/>
            <w:tcMar>
              <w:top w:w="65" w:type="dxa"/>
              <w:left w:w="65" w:type="dxa"/>
              <w:bottom w:w="65" w:type="dxa"/>
              <w:right w:w="65" w:type="dxa"/>
            </w:tcMar>
            <w:vAlign w:val="center"/>
          </w:tcPr>
          <w:p w14:paraId="4EA6DF02">
            <w:pPr>
              <w:spacing w:before="40" w:after="40" w:line="252" w:lineRule="auto"/>
              <w:jc w:val="center"/>
            </w:pPr>
            <w:r>
              <w:rPr>
                <w:b w:val="0"/>
                <w:sz w:val="24"/>
              </w:rPr>
              <w:t>bóng bóng đội</w:t>
            </w:r>
          </w:p>
        </w:tc>
        <w:tc>
          <w:tcPr>
            <w:tcW w:w="3175" w:type="dxa"/>
            <w:tcMar>
              <w:top w:w="65" w:type="dxa"/>
              <w:left w:w="65" w:type="dxa"/>
              <w:bottom w:w="65" w:type="dxa"/>
              <w:right w:w="65" w:type="dxa"/>
            </w:tcMar>
            <w:vAlign w:val="center"/>
          </w:tcPr>
          <w:p w14:paraId="30DA5829">
            <w:pPr>
              <w:spacing w:before="40" w:after="40" w:line="252" w:lineRule="auto"/>
              <w:jc w:val="center"/>
            </w:pPr>
            <w:r>
              <w:rPr>
                <w:b w:val="0"/>
                <w:sz w:val="24"/>
              </w:rPr>
              <w:t>Thể thao</w:t>
            </w:r>
          </w:p>
        </w:tc>
      </w:tr>
      <w:tr w14:paraId="448652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5F4E735F">
            <w:pPr>
              <w:spacing w:before="40" w:after="40" w:line="252" w:lineRule="auto"/>
              <w:jc w:val="left"/>
            </w:pPr>
            <w:r>
              <w:rPr>
                <w:b w:val="0"/>
                <w:sz w:val="24"/>
              </w:rPr>
              <w:t>d₃</w:t>
            </w:r>
          </w:p>
        </w:tc>
        <w:tc>
          <w:tcPr>
            <w:tcW w:w="4989" w:type="dxa"/>
            <w:tcMar>
              <w:top w:w="65" w:type="dxa"/>
              <w:left w:w="65" w:type="dxa"/>
              <w:bottom w:w="65" w:type="dxa"/>
              <w:right w:w="65" w:type="dxa"/>
            </w:tcMar>
            <w:vAlign w:val="center"/>
          </w:tcPr>
          <w:p w14:paraId="6553FD96">
            <w:pPr>
              <w:spacing w:before="40" w:after="40" w:line="252" w:lineRule="auto"/>
              <w:jc w:val="center"/>
            </w:pPr>
            <w:r>
              <w:rPr>
                <w:b w:val="0"/>
                <w:sz w:val="24"/>
              </w:rPr>
              <w:t>máy tính nhanh</w:t>
            </w:r>
          </w:p>
        </w:tc>
        <w:tc>
          <w:tcPr>
            <w:tcW w:w="3175" w:type="dxa"/>
            <w:tcMar>
              <w:top w:w="65" w:type="dxa"/>
              <w:left w:w="65" w:type="dxa"/>
              <w:bottom w:w="65" w:type="dxa"/>
              <w:right w:w="65" w:type="dxa"/>
            </w:tcMar>
            <w:vAlign w:val="center"/>
          </w:tcPr>
          <w:p w14:paraId="0F0AD0C2">
            <w:pPr>
              <w:spacing w:before="40" w:after="40" w:line="252" w:lineRule="auto"/>
              <w:jc w:val="center"/>
            </w:pPr>
            <w:r>
              <w:rPr>
                <w:b w:val="0"/>
                <w:sz w:val="24"/>
              </w:rPr>
              <w:t>Công nghệ</w:t>
            </w:r>
          </w:p>
        </w:tc>
      </w:tr>
      <w:tr w14:paraId="2199D9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907" w:type="dxa"/>
            <w:tcMar>
              <w:top w:w="65" w:type="dxa"/>
              <w:left w:w="65" w:type="dxa"/>
              <w:bottom w:w="65" w:type="dxa"/>
              <w:right w:w="65" w:type="dxa"/>
            </w:tcMar>
            <w:vAlign w:val="center"/>
          </w:tcPr>
          <w:p w14:paraId="791C5EB2">
            <w:pPr>
              <w:spacing w:before="40" w:after="40" w:line="252" w:lineRule="auto"/>
              <w:jc w:val="left"/>
            </w:pPr>
            <w:r>
              <w:rPr>
                <w:b w:val="0"/>
                <w:sz w:val="24"/>
              </w:rPr>
              <w:t>d₄</w:t>
            </w:r>
          </w:p>
        </w:tc>
        <w:tc>
          <w:tcPr>
            <w:tcW w:w="4989" w:type="dxa"/>
            <w:tcMar>
              <w:top w:w="65" w:type="dxa"/>
              <w:left w:w="65" w:type="dxa"/>
              <w:bottom w:w="65" w:type="dxa"/>
              <w:right w:w="65" w:type="dxa"/>
            </w:tcMar>
            <w:vAlign w:val="center"/>
          </w:tcPr>
          <w:p w14:paraId="760D7B73">
            <w:pPr>
              <w:spacing w:before="40" w:after="40" w:line="252" w:lineRule="auto"/>
              <w:jc w:val="center"/>
            </w:pPr>
            <w:r>
              <w:rPr>
                <w:b w:val="0"/>
                <w:sz w:val="24"/>
              </w:rPr>
              <w:t>máy máy tính</w:t>
            </w:r>
          </w:p>
        </w:tc>
        <w:tc>
          <w:tcPr>
            <w:tcW w:w="3175" w:type="dxa"/>
            <w:tcMar>
              <w:top w:w="65" w:type="dxa"/>
              <w:left w:w="65" w:type="dxa"/>
              <w:bottom w:w="65" w:type="dxa"/>
              <w:right w:w="65" w:type="dxa"/>
            </w:tcMar>
            <w:vAlign w:val="center"/>
          </w:tcPr>
          <w:p w14:paraId="31322A16">
            <w:pPr>
              <w:spacing w:before="40" w:after="40" w:line="252" w:lineRule="auto"/>
              <w:jc w:val="center"/>
            </w:pPr>
            <w:r>
              <w:rPr>
                <w:b w:val="0"/>
                <w:sz w:val="24"/>
              </w:rPr>
              <w:t>Công nghệ</w:t>
            </w:r>
          </w:p>
        </w:tc>
      </w:tr>
    </w:tbl>
    <w:p w14:paraId="4DF81E66">
      <w:pPr>
        <w:spacing w:after="0"/>
      </w:pPr>
    </w:p>
    <w:p w14:paraId="075784BA">
      <w:pPr>
        <w:jc w:val="both"/>
      </w:pPr>
      <w:r>
        <w:rPr>
          <w:b w:val="0"/>
          <w:color w:val="000000"/>
        </w:rPr>
        <w:t>Từ vựng theo thứ tự cố định là [bóng, đội, thắng, máy, tính, nhanh], nên V = 6. Mỗi lớp có hai tài liệu và sáu token. Vì vậy P(Thể thao) = P(Công nghệ) = 2/4 = 1/2. Với làm trơn α = 1, mẫu số của mỗi lớp là 6 + 1 × 6 = 12.</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1871"/>
        <w:gridCol w:w="1871"/>
        <w:gridCol w:w="1928"/>
        <w:gridCol w:w="1928"/>
      </w:tblGrid>
      <w:tr w14:paraId="1EE020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65" w:type="dxa"/>
              <w:left w:w="65" w:type="dxa"/>
              <w:bottom w:w="65" w:type="dxa"/>
              <w:right w:w="65" w:type="dxa"/>
            </w:tcMar>
            <w:vAlign w:val="center"/>
          </w:tcPr>
          <w:p w14:paraId="78134E4B">
            <w:pPr>
              <w:spacing w:before="40" w:after="40" w:line="252" w:lineRule="auto"/>
              <w:jc w:val="left"/>
            </w:pPr>
            <w:r>
              <w:rPr>
                <w:b/>
                <w:sz w:val="24"/>
              </w:rPr>
              <w:t>Token</w:t>
            </w:r>
          </w:p>
        </w:tc>
        <w:tc>
          <w:tcPr>
            <w:tcW w:w="1871" w:type="dxa"/>
            <w:shd w:val="clear" w:color="auto" w:fill="E7E6E6"/>
            <w:tcMar>
              <w:top w:w="65" w:type="dxa"/>
              <w:left w:w="65" w:type="dxa"/>
              <w:bottom w:w="65" w:type="dxa"/>
              <w:right w:w="65" w:type="dxa"/>
            </w:tcMar>
            <w:vAlign w:val="center"/>
          </w:tcPr>
          <w:p w14:paraId="5261CB8F">
            <w:pPr>
              <w:spacing w:before="40" w:after="40" w:line="252" w:lineRule="auto"/>
              <w:jc w:val="center"/>
            </w:pPr>
            <w:r>
              <w:rPr>
                <w:b/>
                <w:sz w:val="24"/>
              </w:rPr>
              <w:t>Đếm Thể thao</w:t>
            </w:r>
          </w:p>
        </w:tc>
        <w:tc>
          <w:tcPr>
            <w:tcW w:w="1871" w:type="dxa"/>
            <w:shd w:val="clear" w:color="auto" w:fill="E7E6E6"/>
            <w:tcMar>
              <w:top w:w="65" w:type="dxa"/>
              <w:left w:w="65" w:type="dxa"/>
              <w:bottom w:w="65" w:type="dxa"/>
              <w:right w:w="65" w:type="dxa"/>
            </w:tcMar>
            <w:vAlign w:val="center"/>
          </w:tcPr>
          <w:p w14:paraId="29C5C6E1">
            <w:pPr>
              <w:spacing w:before="40" w:after="40" w:line="252" w:lineRule="auto"/>
              <w:jc w:val="center"/>
            </w:pPr>
            <w:r>
              <w:rPr>
                <w:b/>
                <w:sz w:val="24"/>
              </w:rPr>
              <w:t>Đếm Công nghệ</w:t>
            </w:r>
          </w:p>
        </w:tc>
        <w:tc>
          <w:tcPr>
            <w:tcW w:w="1928" w:type="dxa"/>
            <w:shd w:val="clear" w:color="auto" w:fill="E7E6E6"/>
            <w:tcMar>
              <w:top w:w="65" w:type="dxa"/>
              <w:left w:w="65" w:type="dxa"/>
              <w:bottom w:w="65" w:type="dxa"/>
              <w:right w:w="65" w:type="dxa"/>
            </w:tcMar>
            <w:vAlign w:val="center"/>
          </w:tcPr>
          <w:p w14:paraId="010590A7">
            <w:pPr>
              <w:spacing w:before="40" w:after="40" w:line="252" w:lineRule="auto"/>
              <w:jc w:val="center"/>
            </w:pPr>
            <w:r>
              <w:rPr>
                <w:b/>
                <w:sz w:val="24"/>
              </w:rPr>
              <w:t>θ Thể thao</w:t>
            </w:r>
          </w:p>
        </w:tc>
        <w:tc>
          <w:tcPr>
            <w:tcW w:w="1928" w:type="dxa"/>
            <w:shd w:val="clear" w:color="auto" w:fill="E7E6E6"/>
            <w:tcMar>
              <w:top w:w="65" w:type="dxa"/>
              <w:left w:w="65" w:type="dxa"/>
              <w:bottom w:w="65" w:type="dxa"/>
              <w:right w:w="65" w:type="dxa"/>
            </w:tcMar>
            <w:vAlign w:val="center"/>
          </w:tcPr>
          <w:p w14:paraId="7C1E13A3">
            <w:pPr>
              <w:spacing w:before="40" w:after="40" w:line="252" w:lineRule="auto"/>
              <w:jc w:val="center"/>
            </w:pPr>
            <w:r>
              <w:rPr>
                <w:b/>
                <w:sz w:val="24"/>
              </w:rPr>
              <w:t>θ Công nghệ</w:t>
            </w:r>
          </w:p>
        </w:tc>
      </w:tr>
      <w:tr w14:paraId="0F3464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3A3B2D27">
            <w:pPr>
              <w:spacing w:before="40" w:after="40" w:line="252" w:lineRule="auto"/>
              <w:jc w:val="left"/>
            </w:pPr>
            <w:r>
              <w:rPr>
                <w:b w:val="0"/>
                <w:sz w:val="24"/>
              </w:rPr>
              <w:t>bóng</w:t>
            </w:r>
          </w:p>
        </w:tc>
        <w:tc>
          <w:tcPr>
            <w:tcW w:w="1871" w:type="dxa"/>
            <w:tcMar>
              <w:top w:w="65" w:type="dxa"/>
              <w:left w:w="65" w:type="dxa"/>
              <w:bottom w:w="65" w:type="dxa"/>
              <w:right w:w="65" w:type="dxa"/>
            </w:tcMar>
            <w:vAlign w:val="center"/>
          </w:tcPr>
          <w:p w14:paraId="37F10439">
            <w:pPr>
              <w:spacing w:before="40" w:after="40" w:line="252" w:lineRule="auto"/>
              <w:jc w:val="center"/>
            </w:pPr>
            <w:r>
              <w:rPr>
                <w:b w:val="0"/>
                <w:sz w:val="24"/>
              </w:rPr>
              <w:t>3</w:t>
            </w:r>
          </w:p>
        </w:tc>
        <w:tc>
          <w:tcPr>
            <w:tcW w:w="1871" w:type="dxa"/>
            <w:tcMar>
              <w:top w:w="65" w:type="dxa"/>
              <w:left w:w="65" w:type="dxa"/>
              <w:bottom w:w="65" w:type="dxa"/>
              <w:right w:w="65" w:type="dxa"/>
            </w:tcMar>
            <w:vAlign w:val="center"/>
          </w:tcPr>
          <w:p w14:paraId="4A3954C5">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30AD5EC">
            <w:pPr>
              <w:spacing w:before="40" w:after="40" w:line="252" w:lineRule="auto"/>
              <w:jc w:val="center"/>
            </w:pPr>
            <w:r>
              <w:rPr>
                <w:b w:val="0"/>
                <w:sz w:val="24"/>
              </w:rPr>
              <w:t>4/12</w:t>
            </w:r>
          </w:p>
        </w:tc>
        <w:tc>
          <w:tcPr>
            <w:tcW w:w="1928" w:type="dxa"/>
            <w:tcMar>
              <w:top w:w="65" w:type="dxa"/>
              <w:left w:w="65" w:type="dxa"/>
              <w:bottom w:w="65" w:type="dxa"/>
              <w:right w:w="65" w:type="dxa"/>
            </w:tcMar>
            <w:vAlign w:val="center"/>
          </w:tcPr>
          <w:p w14:paraId="00C1AA60">
            <w:pPr>
              <w:spacing w:before="40" w:after="40" w:line="252" w:lineRule="auto"/>
              <w:jc w:val="center"/>
            </w:pPr>
            <w:r>
              <w:rPr>
                <w:b w:val="0"/>
                <w:sz w:val="24"/>
              </w:rPr>
              <w:t>1/12</w:t>
            </w:r>
          </w:p>
        </w:tc>
      </w:tr>
      <w:tr w14:paraId="6A948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41A16A6">
            <w:pPr>
              <w:spacing w:before="40" w:after="40" w:line="252" w:lineRule="auto"/>
              <w:jc w:val="left"/>
            </w:pPr>
            <w:r>
              <w:rPr>
                <w:b w:val="0"/>
                <w:sz w:val="24"/>
              </w:rPr>
              <w:t>đội</w:t>
            </w:r>
          </w:p>
        </w:tc>
        <w:tc>
          <w:tcPr>
            <w:tcW w:w="1871" w:type="dxa"/>
            <w:tcMar>
              <w:top w:w="65" w:type="dxa"/>
              <w:left w:w="65" w:type="dxa"/>
              <w:bottom w:w="65" w:type="dxa"/>
              <w:right w:w="65" w:type="dxa"/>
            </w:tcMar>
            <w:vAlign w:val="center"/>
          </w:tcPr>
          <w:p w14:paraId="1BFFFD1F">
            <w:pPr>
              <w:spacing w:before="40" w:after="40" w:line="252" w:lineRule="auto"/>
              <w:jc w:val="center"/>
            </w:pPr>
            <w:r>
              <w:rPr>
                <w:b w:val="0"/>
                <w:sz w:val="24"/>
              </w:rPr>
              <w:t>2</w:t>
            </w:r>
          </w:p>
        </w:tc>
        <w:tc>
          <w:tcPr>
            <w:tcW w:w="1871" w:type="dxa"/>
            <w:tcMar>
              <w:top w:w="65" w:type="dxa"/>
              <w:left w:w="65" w:type="dxa"/>
              <w:bottom w:w="65" w:type="dxa"/>
              <w:right w:w="65" w:type="dxa"/>
            </w:tcMar>
            <w:vAlign w:val="center"/>
          </w:tcPr>
          <w:p w14:paraId="4FE9D281">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5F094055">
            <w:pPr>
              <w:spacing w:before="40" w:after="40" w:line="252" w:lineRule="auto"/>
              <w:jc w:val="center"/>
            </w:pPr>
            <w:r>
              <w:rPr>
                <w:b w:val="0"/>
                <w:sz w:val="24"/>
              </w:rPr>
              <w:t>3/12</w:t>
            </w:r>
          </w:p>
        </w:tc>
        <w:tc>
          <w:tcPr>
            <w:tcW w:w="1928" w:type="dxa"/>
            <w:tcMar>
              <w:top w:w="65" w:type="dxa"/>
              <w:left w:w="65" w:type="dxa"/>
              <w:bottom w:w="65" w:type="dxa"/>
              <w:right w:w="65" w:type="dxa"/>
            </w:tcMar>
            <w:vAlign w:val="center"/>
          </w:tcPr>
          <w:p w14:paraId="2F1B8EC1">
            <w:pPr>
              <w:spacing w:before="40" w:after="40" w:line="252" w:lineRule="auto"/>
              <w:jc w:val="center"/>
            </w:pPr>
            <w:r>
              <w:rPr>
                <w:b w:val="0"/>
                <w:sz w:val="24"/>
              </w:rPr>
              <w:t>1/12</w:t>
            </w:r>
          </w:p>
        </w:tc>
      </w:tr>
      <w:tr w14:paraId="76975A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51F7333C">
            <w:pPr>
              <w:spacing w:before="40" w:after="40" w:line="252" w:lineRule="auto"/>
              <w:jc w:val="left"/>
            </w:pPr>
            <w:r>
              <w:rPr>
                <w:b w:val="0"/>
                <w:sz w:val="24"/>
              </w:rPr>
              <w:t>thắng</w:t>
            </w:r>
          </w:p>
        </w:tc>
        <w:tc>
          <w:tcPr>
            <w:tcW w:w="1871" w:type="dxa"/>
            <w:tcMar>
              <w:top w:w="65" w:type="dxa"/>
              <w:left w:w="65" w:type="dxa"/>
              <w:bottom w:w="65" w:type="dxa"/>
              <w:right w:w="65" w:type="dxa"/>
            </w:tcMar>
            <w:vAlign w:val="center"/>
          </w:tcPr>
          <w:p w14:paraId="5D692DEA">
            <w:pPr>
              <w:spacing w:before="40" w:after="40" w:line="252" w:lineRule="auto"/>
              <w:jc w:val="center"/>
            </w:pPr>
            <w:r>
              <w:rPr>
                <w:b w:val="0"/>
                <w:sz w:val="24"/>
              </w:rPr>
              <w:t>1</w:t>
            </w:r>
          </w:p>
        </w:tc>
        <w:tc>
          <w:tcPr>
            <w:tcW w:w="1871" w:type="dxa"/>
            <w:tcMar>
              <w:top w:w="65" w:type="dxa"/>
              <w:left w:w="65" w:type="dxa"/>
              <w:bottom w:w="65" w:type="dxa"/>
              <w:right w:w="65" w:type="dxa"/>
            </w:tcMar>
            <w:vAlign w:val="center"/>
          </w:tcPr>
          <w:p w14:paraId="4278E653">
            <w:pPr>
              <w:spacing w:before="40" w:after="40" w:line="252" w:lineRule="auto"/>
              <w:jc w:val="center"/>
            </w:pPr>
            <w:r>
              <w:rPr>
                <w:b w:val="0"/>
                <w:sz w:val="24"/>
              </w:rPr>
              <w:t>0</w:t>
            </w:r>
          </w:p>
        </w:tc>
        <w:tc>
          <w:tcPr>
            <w:tcW w:w="1928" w:type="dxa"/>
            <w:tcMar>
              <w:top w:w="65" w:type="dxa"/>
              <w:left w:w="65" w:type="dxa"/>
              <w:bottom w:w="65" w:type="dxa"/>
              <w:right w:w="65" w:type="dxa"/>
            </w:tcMar>
            <w:vAlign w:val="center"/>
          </w:tcPr>
          <w:p w14:paraId="4C22D8C1">
            <w:pPr>
              <w:spacing w:before="40" w:after="40" w:line="252" w:lineRule="auto"/>
              <w:jc w:val="center"/>
            </w:pPr>
            <w:r>
              <w:rPr>
                <w:b w:val="0"/>
                <w:sz w:val="24"/>
              </w:rPr>
              <w:t>2/12</w:t>
            </w:r>
          </w:p>
        </w:tc>
        <w:tc>
          <w:tcPr>
            <w:tcW w:w="1928" w:type="dxa"/>
            <w:tcMar>
              <w:top w:w="65" w:type="dxa"/>
              <w:left w:w="65" w:type="dxa"/>
              <w:bottom w:w="65" w:type="dxa"/>
              <w:right w:w="65" w:type="dxa"/>
            </w:tcMar>
            <w:vAlign w:val="center"/>
          </w:tcPr>
          <w:p w14:paraId="62A9E965">
            <w:pPr>
              <w:spacing w:before="40" w:after="40" w:line="252" w:lineRule="auto"/>
              <w:jc w:val="center"/>
            </w:pPr>
            <w:r>
              <w:rPr>
                <w:b w:val="0"/>
                <w:sz w:val="24"/>
              </w:rPr>
              <w:t>1/12</w:t>
            </w:r>
          </w:p>
        </w:tc>
      </w:tr>
      <w:tr w14:paraId="16BE3C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10681CF6">
            <w:pPr>
              <w:spacing w:before="40" w:after="40" w:line="252" w:lineRule="auto"/>
              <w:jc w:val="left"/>
            </w:pPr>
            <w:r>
              <w:rPr>
                <w:b w:val="0"/>
                <w:sz w:val="24"/>
              </w:rPr>
              <w:t>máy</w:t>
            </w:r>
          </w:p>
        </w:tc>
        <w:tc>
          <w:tcPr>
            <w:tcW w:w="1871" w:type="dxa"/>
            <w:tcMar>
              <w:top w:w="65" w:type="dxa"/>
              <w:left w:w="65" w:type="dxa"/>
              <w:bottom w:w="65" w:type="dxa"/>
              <w:right w:w="65" w:type="dxa"/>
            </w:tcMar>
            <w:vAlign w:val="center"/>
          </w:tcPr>
          <w:p w14:paraId="65765FAB">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06671D72">
            <w:pPr>
              <w:spacing w:before="40" w:after="40" w:line="252" w:lineRule="auto"/>
              <w:jc w:val="center"/>
            </w:pPr>
            <w:r>
              <w:rPr>
                <w:b w:val="0"/>
                <w:sz w:val="24"/>
              </w:rPr>
              <w:t>3</w:t>
            </w:r>
          </w:p>
        </w:tc>
        <w:tc>
          <w:tcPr>
            <w:tcW w:w="1928" w:type="dxa"/>
            <w:tcMar>
              <w:top w:w="65" w:type="dxa"/>
              <w:left w:w="65" w:type="dxa"/>
              <w:bottom w:w="65" w:type="dxa"/>
              <w:right w:w="65" w:type="dxa"/>
            </w:tcMar>
            <w:vAlign w:val="center"/>
          </w:tcPr>
          <w:p w14:paraId="4EC5BF8C">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00028F">
            <w:pPr>
              <w:spacing w:before="40" w:after="40" w:line="252" w:lineRule="auto"/>
              <w:jc w:val="center"/>
            </w:pPr>
            <w:r>
              <w:rPr>
                <w:b w:val="0"/>
                <w:sz w:val="24"/>
              </w:rPr>
              <w:t>4/12</w:t>
            </w:r>
          </w:p>
        </w:tc>
      </w:tr>
      <w:tr w14:paraId="49EBEA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67FDF859">
            <w:pPr>
              <w:spacing w:before="40" w:after="40" w:line="252" w:lineRule="auto"/>
              <w:jc w:val="left"/>
            </w:pPr>
            <w:r>
              <w:rPr>
                <w:b w:val="0"/>
                <w:sz w:val="24"/>
              </w:rPr>
              <w:t>tính</w:t>
            </w:r>
          </w:p>
        </w:tc>
        <w:tc>
          <w:tcPr>
            <w:tcW w:w="1871" w:type="dxa"/>
            <w:tcMar>
              <w:top w:w="65" w:type="dxa"/>
              <w:left w:w="65" w:type="dxa"/>
              <w:bottom w:w="65" w:type="dxa"/>
              <w:right w:w="65" w:type="dxa"/>
            </w:tcMar>
            <w:vAlign w:val="center"/>
          </w:tcPr>
          <w:p w14:paraId="3DD2933A">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79884CBE">
            <w:pPr>
              <w:spacing w:before="40" w:after="40" w:line="252" w:lineRule="auto"/>
              <w:jc w:val="center"/>
            </w:pPr>
            <w:r>
              <w:rPr>
                <w:b w:val="0"/>
                <w:sz w:val="24"/>
              </w:rPr>
              <w:t>2</w:t>
            </w:r>
          </w:p>
        </w:tc>
        <w:tc>
          <w:tcPr>
            <w:tcW w:w="1928" w:type="dxa"/>
            <w:tcMar>
              <w:top w:w="65" w:type="dxa"/>
              <w:left w:w="65" w:type="dxa"/>
              <w:bottom w:w="65" w:type="dxa"/>
              <w:right w:w="65" w:type="dxa"/>
            </w:tcMar>
            <w:vAlign w:val="center"/>
          </w:tcPr>
          <w:p w14:paraId="3A18CAB0">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7772F622">
            <w:pPr>
              <w:spacing w:before="40" w:after="40" w:line="252" w:lineRule="auto"/>
              <w:jc w:val="center"/>
            </w:pPr>
            <w:r>
              <w:rPr>
                <w:b w:val="0"/>
                <w:sz w:val="24"/>
              </w:rPr>
              <w:t>3/12</w:t>
            </w:r>
          </w:p>
        </w:tc>
      </w:tr>
      <w:tr w14:paraId="1AF7C2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tcMar>
              <w:top w:w="65" w:type="dxa"/>
              <w:left w:w="65" w:type="dxa"/>
              <w:bottom w:w="65" w:type="dxa"/>
              <w:right w:w="65" w:type="dxa"/>
            </w:tcMar>
            <w:vAlign w:val="center"/>
          </w:tcPr>
          <w:p w14:paraId="2B91F044">
            <w:pPr>
              <w:spacing w:before="40" w:after="40" w:line="252" w:lineRule="auto"/>
              <w:jc w:val="left"/>
            </w:pPr>
            <w:r>
              <w:rPr>
                <w:b w:val="0"/>
                <w:sz w:val="24"/>
              </w:rPr>
              <w:t>nhanh</w:t>
            </w:r>
          </w:p>
        </w:tc>
        <w:tc>
          <w:tcPr>
            <w:tcW w:w="1871" w:type="dxa"/>
            <w:tcMar>
              <w:top w:w="65" w:type="dxa"/>
              <w:left w:w="65" w:type="dxa"/>
              <w:bottom w:w="65" w:type="dxa"/>
              <w:right w:w="65" w:type="dxa"/>
            </w:tcMar>
            <w:vAlign w:val="center"/>
          </w:tcPr>
          <w:p w14:paraId="70F30277">
            <w:pPr>
              <w:spacing w:before="40" w:after="40" w:line="252" w:lineRule="auto"/>
              <w:jc w:val="center"/>
            </w:pPr>
            <w:r>
              <w:rPr>
                <w:b w:val="0"/>
                <w:sz w:val="24"/>
              </w:rPr>
              <w:t>0</w:t>
            </w:r>
          </w:p>
        </w:tc>
        <w:tc>
          <w:tcPr>
            <w:tcW w:w="1871" w:type="dxa"/>
            <w:tcMar>
              <w:top w:w="65" w:type="dxa"/>
              <w:left w:w="65" w:type="dxa"/>
              <w:bottom w:w="65" w:type="dxa"/>
              <w:right w:w="65" w:type="dxa"/>
            </w:tcMar>
            <w:vAlign w:val="center"/>
          </w:tcPr>
          <w:p w14:paraId="3FCA0ABB">
            <w:pPr>
              <w:spacing w:before="40" w:after="40" w:line="252" w:lineRule="auto"/>
              <w:jc w:val="center"/>
            </w:pPr>
            <w:r>
              <w:rPr>
                <w:b w:val="0"/>
                <w:sz w:val="24"/>
              </w:rPr>
              <w:t>1</w:t>
            </w:r>
          </w:p>
        </w:tc>
        <w:tc>
          <w:tcPr>
            <w:tcW w:w="1928" w:type="dxa"/>
            <w:tcMar>
              <w:top w:w="65" w:type="dxa"/>
              <w:left w:w="65" w:type="dxa"/>
              <w:bottom w:w="65" w:type="dxa"/>
              <w:right w:w="65" w:type="dxa"/>
            </w:tcMar>
            <w:vAlign w:val="center"/>
          </w:tcPr>
          <w:p w14:paraId="006555C3">
            <w:pPr>
              <w:spacing w:before="40" w:after="40" w:line="252" w:lineRule="auto"/>
              <w:jc w:val="center"/>
            </w:pPr>
            <w:r>
              <w:rPr>
                <w:b w:val="0"/>
                <w:sz w:val="24"/>
              </w:rPr>
              <w:t>1/12</w:t>
            </w:r>
          </w:p>
        </w:tc>
        <w:tc>
          <w:tcPr>
            <w:tcW w:w="1928" w:type="dxa"/>
            <w:tcMar>
              <w:top w:w="65" w:type="dxa"/>
              <w:left w:w="65" w:type="dxa"/>
              <w:bottom w:w="65" w:type="dxa"/>
              <w:right w:w="65" w:type="dxa"/>
            </w:tcMar>
            <w:vAlign w:val="center"/>
          </w:tcPr>
          <w:p w14:paraId="04AAF58D">
            <w:pPr>
              <w:spacing w:before="40" w:after="40" w:line="252" w:lineRule="auto"/>
              <w:jc w:val="center"/>
            </w:pPr>
            <w:r>
              <w:rPr>
                <w:b w:val="0"/>
                <w:sz w:val="24"/>
              </w:rPr>
              <w:t>2/12</w:t>
            </w:r>
          </w:p>
        </w:tc>
      </w:tr>
    </w:tbl>
    <w:p w14:paraId="5E0E804E">
      <w:pPr>
        <w:spacing w:after="0"/>
      </w:pPr>
    </w:p>
    <w:p w14:paraId="5CB834FB">
      <w:pPr>
        <w:jc w:val="both"/>
      </w:pPr>
      <w:r>
        <w:rPr>
          <w:b w:val="0"/>
          <w:color w:val="000000"/>
        </w:rPr>
        <w:t>Kiểm tra tính hợp lệ: với lớp Thể thao, tổng xác suất là (4 + 3 + 2 + 1 + 1 + 1)/12 = 1. Lớp Công nghệ cũng có tổng bằng 1. Những từ có số đếm 0 vẫn nhận xác suất 1/12. Các số này thể hiện ảnh hưởng của làm trơn, không có nghĩa là nhóm đã quan sát các từ đó trong lớp tương ứng.</w:t>
      </w:r>
    </w:p>
    <w:p w14:paraId="7304DE3C">
      <w:pPr>
        <w:jc w:val="both"/>
      </w:pPr>
      <w:r>
        <w:rPr>
          <w:b w:val="0"/>
          <w:color w:val="000000"/>
        </w:rPr>
        <w:t>Đặt văn bản cần phân loại là “bóng đội máy”. Theo thứ tự từ vựng trên, véc-tơ đầu vào là x = [1, 1, 0, 1, 0, 0]. Ba từ có mặt đóng góp vào điểm dự đoán; các từ có số đếm bằng 0 không tạo thêm số hạng trong tổng điểm của mô hình đa thức.</w:t>
      </w:r>
    </w:p>
    <w:p>
      <w:pPr>
        <w:spacing w:after="0" w:before="0" w:line="20" w:lineRule="exact"/>
        <w:sectPr>
          <w:footerReference w:type="default" r:id="rId53"/>
          <w:type w:val="nextPage"/>
          <w:pgSz w:w="11906" w:h="16838"/>
          <w:pgMar w:top="1247" w:right="1134" w:bottom="1134" w:left="1701" w:header="720" w:footer="567" w:gutter="0"/>
          <w:cols w:space="720" w:num="1"/>
          <w:docGrid w:linePitch="360" w:charSpace="0"/>
          <w:pgNumType w:start="10"/>
        </w:sectPr>
      </w:pPr>
    </w:p>
    <w:p w14:paraId="517202CA">
      <w:pPr>
        <w:pStyle w:val="2"/>
      </w:pPr>
      <w:r>
        <w:rPr>
          <w:color w:val="000000"/>
        </w:rPr>
        <w:t>5.2 TÍNH ĐIỂM VÀ GIẢI THÍCH DỰ ĐOÁN</w:t>
      </w:r>
    </w:p>
    <w:p w14:paraId="4E5BDABC">
      <w:pPr>
        <w:pStyle w:val="3"/>
      </w:pPr>
      <w:r>
        <w:rPr>
          <w:color w:val="000000"/>
        </w:rPr>
        <w:t>5.2.1 So sánh hai lớp</w:t>
      </w:r>
    </w:p>
    <w:p w14:paraId="0353E956">
      <w:pPr>
        <w:jc w:val="both"/>
      </w:pPr>
      <w:r>
        <w:rPr>
          <w:b w:val="0"/>
          <w:color w:val="000000"/>
        </w:rPr>
        <w:t>Bỏ hệ số đa thức chung cho hai lớp, điểm theo dạng tích của văn bản “bóng đội máy” là:</w:t>
      </w:r>
    </w:p>
    <w:p w14:paraId="189EA249">
      <w:pPr>
        <w:spacing w:before="60" w:after="160"/>
        <w:jc w:val="center"/>
      </w:pPr>
      <w:r>
        <w:rPr>
          <w:b w:val="0"/>
          <w:color w:val="000000"/>
        </w:rPr>
        <w:t>q(Thể thao) = (1/2) × (4/12) × (3/12) × (1/12) = 1/288</w:t>
      </w:r>
    </w:p>
    <w:p w14:paraId="30AF2A5C">
      <w:pPr>
        <w:spacing w:before="60" w:after="160"/>
        <w:jc w:val="center"/>
      </w:pPr>
      <w:r>
        <w:rPr>
          <w:b w:val="0"/>
          <w:color w:val="000000"/>
        </w:rPr>
        <w:t>q(Công nghệ) = (1/2) × (1/12) × (1/12) × (4/12) = 1/864</w:t>
      </w:r>
    </w:p>
    <w:p w14:paraId="529E5FF0">
      <w:pPr>
        <w:jc w:val="both"/>
      </w:pPr>
      <w:r>
        <w:rPr>
          <w:b w:val="0"/>
          <w:color w:val="000000"/>
        </w:rPr>
        <w:t>q là điểm chưa chuẩn hóa, không gọi trực tiếp là hậu nghiệm. Vì 1/288 lớn gấp ba lần 1/864, nhãn dự đoán là Thể thao. Nếu tính đầy đủ P(x | c,m), hệ số đa thức là 3!/(1!1!1!) = 6; hệ số này nhân vào cả hai điểm và không thay đổi kết quả so sánh.</w:t>
      </w:r>
    </w:p>
    <w:p w14:paraId="6BD87BBC">
      <w:pPr>
        <w:jc w:val="both"/>
      </w:pPr>
      <w:r>
        <w:rPr>
          <w:b w:val="0"/>
          <w:color w:val="000000"/>
        </w:rPr>
        <w:t>Ở miền log, điểm của lớp Thể thao xấp xỉ ln(1/288) = −5,6630; điểm của lớp Công nghệ xấp xỉ ln(1/864) = −6,7616. Chênh lệch 1,0986 bằng ln(3), phù hợp với tỷ số của hai điểm dạng tích.</w:t>
      </w:r>
    </w:p>
    <w:p w14:paraId="55D214E7">
      <w:pPr>
        <w:spacing w:before="60" w:after="160"/>
        <w:jc w:val="center"/>
      </w:pPr>
      <w:r>
        <w:rPr>
          <w:b w:val="0"/>
          <w:color w:val="000000"/>
        </w:rPr>
        <w:t>P(Thể thao | x) = (1/288) / [(1/288) + (1/864)] = 0,75</w:t>
      </w:r>
    </w:p>
    <w:p w14:paraId="7D67E0D2">
      <w:pPr>
        <w:spacing w:before="60" w:after="160"/>
        <w:jc w:val="center"/>
      </w:pPr>
      <w:r>
        <w:rPr>
          <w:b w:val="0"/>
          <w:color w:val="000000"/>
        </w:rPr>
        <w:t>P(Công nghệ | x) = 0,25</w:t>
      </w:r>
    </w:p>
    <w:p w14:paraId="7CBAEC57">
      <w:pPr>
        <w:pStyle w:val="3"/>
      </w:pPr>
      <w:r>
        <w:rPr>
          <w:color w:val="000000"/>
        </w:rPr>
        <w:t>5.2.2 Giải thích sự đóng góp của từ</w:t>
      </w:r>
    </w:p>
    <w:p w14:paraId="7288818B">
      <w:pPr>
        <w:jc w:val="both"/>
      </w:pPr>
      <w:r>
        <w:rPr>
          <w:b w:val="0"/>
          <w:color w:val="000000"/>
        </w:rPr>
        <w:t>Từ “bóng” thiên về Thể thao với tỷ số xác suất 4; từ “đội” thiên về Thể thao với tỷ số 3; từ “máy” thiên về Công nghệ nên tỷ số Thể thao/Công nghệ là 1/4. Hai tiên nghiệm bằng nhau. Tích tỷ số là 4 × 3 × (1/4) = 3, nên bằng chứng tổng hợp nghiêng về Thể thao dù văn bản có từ “máy”.</w:t>
      </w:r>
    </w:p>
    <w:p w14:paraId="37793D8E">
      <w:pPr>
        <w:pStyle w:val="3"/>
      </w:pPr>
      <w:r>
        <w:rPr>
          <w:color w:val="000000"/>
        </w:rPr>
        <w:t>5.2.3 Những tình huống cần chú ý</w:t>
      </w:r>
    </w:p>
    <w:p w14:paraId="1FC2A74B">
      <w:pPr>
        <w:jc w:val="both"/>
      </w:pPr>
      <w:r>
        <w:rPr>
          <w:b w:val="0"/>
          <w:color w:val="000000"/>
        </w:rPr>
        <w:t>Nếu xét “bóng máy”, tỷ số bằng 4 × (1/4) = 1, nên hai lớp có điểm bằng nhau. Hệ thống cần quy tắc xử lý hòa; không nên diễn giải trường hợp này như một quyết định chắc chắn. Nếu xét “bóng bóng máy”, từ “bóng” được đếm hai lần nên tỷ số là 4² × (1/4) = 4. Điều đó minh họa ảnh hưởng của tần suất trong Multinomial Naive Bayes.</w:t>
      </w:r>
    </w:p>
    <w:p w14:paraId="400C83C5">
      <w:pPr>
        <w:jc w:val="both"/>
      </w:pPr>
      <w:r>
        <w:rPr>
          <w:b w:val="0"/>
          <w:color w:val="000000"/>
        </w:rPr>
        <w:t>Nếu văn bản chỉ có từ “robot” chưa nằm trong từ vựng, phép biến đổi hiện tại cho véc-tơ toàn 0. Điểm chỉ còn tiên nghiệm và hai lớp lại hòa. Muốn xử lý trường hợp này cần chính sách từ chưa biết hoặc yêu cầu thêm nội dung; làm trơn trên sáu từ đã có không tự giải quyết từ thứ bảy chưa được đưa vào biểu diễn.</w:t>
      </w:r>
    </w:p>
    <w:p>
      <w:pPr>
        <w:spacing w:after="0" w:before="0" w:line="20" w:lineRule="exact"/>
        <w:sectPr>
          <w:footerReference w:type="default" r:id="rId54"/>
          <w:type w:val="nextPage"/>
          <w:pgSz w:w="11906" w:h="16838"/>
          <w:pgMar w:top="1247" w:right="1134" w:bottom="1134" w:left="1701" w:header="720" w:footer="567" w:gutter="0"/>
          <w:cols w:space="720" w:num="1"/>
          <w:docGrid w:linePitch="360" w:charSpace="0"/>
          <w:pgNumType w:start="11"/>
        </w:sectPr>
      </w:pPr>
    </w:p>
    <w:p w14:paraId="3D52DCC2">
      <w:pPr>
        <w:pStyle w:val="2"/>
      </w:pPr>
      <w:r>
        <w:rPr>
          <w:color w:val="000000"/>
        </w:rPr>
        <w:t>CHƯƠNG 6 ĐÁNH GIÁ PHƯƠNG PHÁP PHÂN LOẠI</w:t>
      </w:r>
    </w:p>
    <w:p w14:paraId="62162EDD">
      <w:pPr>
        <w:pStyle w:val="3"/>
      </w:pPr>
      <w:r>
        <w:rPr>
          <w:color w:val="000000"/>
        </w:rPr>
        <w:t>6.1 Nguyên tắc đánh giá</w:t>
      </w:r>
    </w:p>
    <w:p w14:paraId="13DFC83B">
      <w:pPr>
        <w:jc w:val="both"/>
      </w:pPr>
      <w:r>
        <w:rPr>
          <w:b w:val="0"/>
          <w:color w:val="000000"/>
        </w:rPr>
        <w:t>Dữ liệu huấn luyện dùng để học tham số; dữ liệu xác thực dùng để lựa chọn cách biểu diễn và siêu tham số; dữ liệu kiểm tra được giữ lại để đánh giá cuối cùng. Khi ít dữ liệu, có thể dùng xác thực chéo trên phần dữ liệu học. Mỗi lần chia phải học lại từ vựng và IDF bên trong tập huấn luyện tương ứng. Học IDF từ toàn bộ dữ liệu trước khi chia làm cho thông tin kiểm tra đi vào quy trình [6], [7].</w:t>
      </w:r>
    </w:p>
    <w:p w14:paraId="5A9C9797">
      <w:pPr>
        <w:pStyle w:val="3"/>
      </w:pPr>
      <w:r>
        <w:rPr>
          <w:color w:val="000000"/>
        </w:rPr>
        <w:t>6.2 Ma trận nhầm lẫn và các thước đo</w:t>
      </w:r>
    </w:p>
    <w:p w14:paraId="1D99F92B">
      <w:pPr>
        <w:jc w:val="both"/>
      </w:pPr>
      <w:r>
        <w:rPr>
          <w:b w:val="0"/>
          <w:color w:val="000000"/>
        </w:rPr>
        <w:t>Ví dụ tự xây dựng: kiểm tra 20 văn bản với Thể thao được chọn làm lớp dương. Giả sử có ma trận sau; hàng là nhãn thực, cột là nhãn dự đoán: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48"/>
        <w:gridCol w:w="3061"/>
        <w:gridCol w:w="3061"/>
      </w:tblGrid>
      <w:tr w14:paraId="1B174C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948" w:type="dxa"/>
            <w:shd w:val="clear" w:color="auto" w:fill="E7E6E6"/>
            <w:tcMar>
              <w:top w:w="65" w:type="dxa"/>
              <w:left w:w="65" w:type="dxa"/>
              <w:bottom w:w="65" w:type="dxa"/>
              <w:right w:w="65" w:type="dxa"/>
            </w:tcMar>
            <w:vAlign w:val="center"/>
          </w:tcPr>
          <w:p w14:paraId="1FA98EC3">
            <w:pPr>
              <w:spacing w:before="40" w:after="40" w:line="252" w:lineRule="auto"/>
              <w:jc w:val="left"/>
            </w:pPr>
            <w:r>
              <w:rPr>
                <w:b/>
                <w:sz w:val="24"/>
              </w:rPr>
              <w:t>Nhãn thực</w:t>
            </w:r>
          </w:p>
        </w:tc>
        <w:tc>
          <w:tcPr>
            <w:tcW w:w="3061" w:type="dxa"/>
            <w:shd w:val="clear" w:color="auto" w:fill="E7E6E6"/>
            <w:tcMar>
              <w:top w:w="65" w:type="dxa"/>
              <w:left w:w="65" w:type="dxa"/>
              <w:bottom w:w="65" w:type="dxa"/>
              <w:right w:w="65" w:type="dxa"/>
            </w:tcMar>
            <w:vAlign w:val="center"/>
          </w:tcPr>
          <w:p w14:paraId="191B26BF">
            <w:pPr>
              <w:spacing w:before="40" w:after="40" w:line="252" w:lineRule="auto"/>
              <w:jc w:val="center"/>
            </w:pPr>
            <w:r>
              <w:rPr>
                <w:b/>
                <w:sz w:val="24"/>
              </w:rPr>
              <w:t>Dự đoán Thể thao</w:t>
            </w:r>
          </w:p>
        </w:tc>
        <w:tc>
          <w:tcPr>
            <w:tcW w:w="3061" w:type="dxa"/>
            <w:shd w:val="clear" w:color="auto" w:fill="E7E6E6"/>
            <w:tcMar>
              <w:top w:w="65" w:type="dxa"/>
              <w:left w:w="65" w:type="dxa"/>
              <w:bottom w:w="65" w:type="dxa"/>
              <w:right w:w="65" w:type="dxa"/>
            </w:tcMar>
            <w:vAlign w:val="center"/>
          </w:tcPr>
          <w:p w14:paraId="5A93F4F9">
            <w:pPr>
              <w:spacing w:before="40" w:after="40" w:line="252" w:lineRule="auto"/>
              <w:jc w:val="center"/>
            </w:pPr>
            <w:r>
              <w:rPr>
                <w:b/>
                <w:sz w:val="24"/>
              </w:rPr>
              <w:t>Dự đoán Công nghệ</w:t>
            </w:r>
          </w:p>
        </w:tc>
      </w:tr>
      <w:tr w14:paraId="254E51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0512F67B">
            <w:pPr>
              <w:spacing w:before="40" w:after="40" w:line="252" w:lineRule="auto"/>
              <w:jc w:val="left"/>
            </w:pPr>
            <w:r>
              <w:rPr>
                <w:b w:val="0"/>
                <w:sz w:val="24"/>
              </w:rPr>
              <w:t>Thể thao</w:t>
            </w:r>
          </w:p>
        </w:tc>
        <w:tc>
          <w:tcPr>
            <w:tcW w:w="3061" w:type="dxa"/>
            <w:tcMar>
              <w:top w:w="65" w:type="dxa"/>
              <w:left w:w="65" w:type="dxa"/>
              <w:bottom w:w="65" w:type="dxa"/>
              <w:right w:w="65" w:type="dxa"/>
            </w:tcMar>
            <w:vAlign w:val="center"/>
          </w:tcPr>
          <w:p w14:paraId="7CE8B90E">
            <w:pPr>
              <w:spacing w:before="40" w:after="40" w:line="252" w:lineRule="auto"/>
              <w:jc w:val="center"/>
            </w:pPr>
            <w:r>
              <w:rPr>
                <w:b w:val="0"/>
                <w:sz w:val="24"/>
              </w:rPr>
              <w:t>8</w:t>
            </w:r>
          </w:p>
        </w:tc>
        <w:tc>
          <w:tcPr>
            <w:tcW w:w="3061" w:type="dxa"/>
            <w:tcMar>
              <w:top w:w="65" w:type="dxa"/>
              <w:left w:w="65" w:type="dxa"/>
              <w:bottom w:w="65" w:type="dxa"/>
              <w:right w:w="65" w:type="dxa"/>
            </w:tcMar>
            <w:vAlign w:val="center"/>
          </w:tcPr>
          <w:p w14:paraId="48B6FC26">
            <w:pPr>
              <w:spacing w:before="40" w:after="40" w:line="252" w:lineRule="auto"/>
              <w:jc w:val="center"/>
            </w:pPr>
            <w:r>
              <w:rPr>
                <w:b w:val="0"/>
                <w:sz w:val="24"/>
              </w:rPr>
              <w:t>2</w:t>
            </w:r>
          </w:p>
        </w:tc>
      </w:tr>
      <w:tr w14:paraId="5372B3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tcMar>
              <w:top w:w="65" w:type="dxa"/>
              <w:left w:w="65" w:type="dxa"/>
              <w:bottom w:w="65" w:type="dxa"/>
              <w:right w:w="65" w:type="dxa"/>
            </w:tcMar>
            <w:vAlign w:val="center"/>
          </w:tcPr>
          <w:p w14:paraId="4714B8EF">
            <w:pPr>
              <w:spacing w:before="40" w:after="40" w:line="252" w:lineRule="auto"/>
              <w:jc w:val="left"/>
            </w:pPr>
            <w:r>
              <w:rPr>
                <w:b w:val="0"/>
                <w:sz w:val="24"/>
              </w:rPr>
              <w:t>Công nghệ</w:t>
            </w:r>
          </w:p>
        </w:tc>
        <w:tc>
          <w:tcPr>
            <w:tcW w:w="3061" w:type="dxa"/>
            <w:tcMar>
              <w:top w:w="65" w:type="dxa"/>
              <w:left w:w="65" w:type="dxa"/>
              <w:bottom w:w="65" w:type="dxa"/>
              <w:right w:w="65" w:type="dxa"/>
            </w:tcMar>
            <w:vAlign w:val="center"/>
          </w:tcPr>
          <w:p w14:paraId="0907ABB9">
            <w:pPr>
              <w:spacing w:before="40" w:after="40" w:line="252" w:lineRule="auto"/>
              <w:jc w:val="center"/>
            </w:pPr>
            <w:r>
              <w:rPr>
                <w:b w:val="0"/>
                <w:sz w:val="24"/>
              </w:rPr>
              <w:t>1</w:t>
            </w:r>
          </w:p>
        </w:tc>
        <w:tc>
          <w:tcPr>
            <w:tcW w:w="3061" w:type="dxa"/>
            <w:tcMar>
              <w:top w:w="65" w:type="dxa"/>
              <w:left w:w="65" w:type="dxa"/>
              <w:bottom w:w="65" w:type="dxa"/>
              <w:right w:w="65" w:type="dxa"/>
            </w:tcMar>
            <w:vAlign w:val="center"/>
          </w:tcPr>
          <w:p w14:paraId="09CD3690">
            <w:pPr>
              <w:spacing w:before="40" w:after="40" w:line="252" w:lineRule="auto"/>
              <w:jc w:val="center"/>
            </w:pPr>
            <w:r>
              <w:rPr>
                <w:b w:val="0"/>
                <w:sz w:val="24"/>
              </w:rPr>
              <w:t>9</w:t>
            </w:r>
          </w:p>
        </w:tc>
      </w:tr>
    </w:tbl>
    <w:p w14:paraId="200B2046">
      <w:pPr>
        <w:spacing w:after="0"/>
      </w:pPr>
    </w:p>
    <w:p w14:paraId="15797C31">
      <w:pPr>
        <w:jc w:val="both"/>
      </w:pPr>
      <w:r>
        <w:rPr>
          <w:b w:val="0"/>
          <w:color w:val="000000"/>
        </w:rPr>
        <w:t>Khi đó TP = 8, FN = 2, FP = 1, TN = 9. TP là dự đoán dương đúng; FN là mẫu dương bị bỏ sót; FP là mẫu âm bị gán dương; TN là dự đoán âm đúng. Từ ma trận có thể suy ra [8]:</w:t>
      </w:r>
    </w:p>
    <w:p w14:paraId="5084F7EB">
      <w:pPr>
        <w:spacing w:before="60" w:after="160"/>
        <w:jc w:val="center"/>
      </w:pPr>
      <w:r>
        <w:rPr>
          <w:b w:val="0"/>
          <w:color w:val="000000"/>
        </w:rPr>
        <w:t>Accuracy = (TP + TN)/(TP + TN + FP + FN) = 17/20 = 85%</w:t>
      </w:r>
    </w:p>
    <w:p w14:paraId="3774AAEA">
      <w:pPr>
        <w:spacing w:before="60" w:after="160"/>
        <w:jc w:val="center"/>
      </w:pPr>
      <w:r>
        <w:rPr>
          <w:b w:val="0"/>
          <w:color w:val="000000"/>
        </w:rPr>
        <w:t>Precision = TP/(TP + FP) = 8/9 ≈ 88,89%</w:t>
      </w:r>
    </w:p>
    <w:p w14:paraId="508B08D7">
      <w:pPr>
        <w:spacing w:before="60" w:after="160"/>
        <w:jc w:val="center"/>
      </w:pPr>
      <w:r>
        <w:rPr>
          <w:b w:val="0"/>
          <w:color w:val="000000"/>
        </w:rPr>
        <w:t>Recall = TP/(TP + FN) = 8/10 = 80%</w:t>
      </w:r>
    </w:p>
    <w:p w14:paraId="0CE3F4DF">
      <w:pPr>
        <w:spacing w:before="60" w:after="160"/>
        <w:jc w:val="center"/>
      </w:pPr>
      <w:r>
        <w:rPr>
          <w:b w:val="0"/>
          <w:color w:val="000000"/>
        </w:rPr>
        <w:t>F1 = 2TP/(2TP + FP + FN) = 16/19 ≈ 84,21%</w:t>
      </w:r>
    </w:p>
    <w:p w14:paraId="78E0CB32">
      <w:pPr>
        <w:jc w:val="both"/>
      </w:pPr>
      <w:r>
        <w:rPr>
          <w:b w:val="0"/>
          <w:color w:val="000000"/>
        </w:rPr>
        <w:t>Precision trả lời có bao nhiêu dự đoán Thể thao là đúng; Recall trả lời tìm được bao nhiêu văn bản Thể thao thực. Với đa lớp, tính các thước đo theo từng lớp. Macro-F1 là trung bình F1 của các lớp, mỗi lớp có trọng số bằng nhau; Weighted-F1 lấy trọng số theo số mẫu của lớp. Nếu mẫu số bằng 0, phải nêu rõ quy ước xử lý.</w:t>
      </w:r>
    </w:p>
    <w:p w14:paraId="6D194DAB">
      <w:pPr>
        <w:pStyle w:val="3"/>
      </w:pPr>
      <w:r>
        <w:rPr>
          <w:color w:val="000000"/>
        </w:rPr>
        <w:t>6.3 Diễn giải kết quả có trách nhiệm</w:t>
      </w:r>
    </w:p>
    <w:p w14:paraId="3C66761B">
      <w:pPr>
        <w:jc w:val="both"/>
      </w:pPr>
      <w:r>
        <w:rPr>
          <w:b w:val="0"/>
          <w:color w:val="000000"/>
        </w:rPr>
        <w:t>Accuracy cao chưa đủ khi số mẫu các lớp chênh lệch lớn. Nếu 95% thư là thư thường, bộ phân loại luôn đoán thư thường đạt 95% Accuracy nhưng bỏ sót toàn bộ thư rác. Cần xem từng lớp, ma trận nhầm lẫn và loại sai lầm quan trọng đối với ứng dụng. Những tỷ lệ trong ví dụ trên chỉ minh họa cách tính, không phải chất lượng thực nghiệm của đề tài.</w:t>
      </w:r>
    </w:p>
    <w:p>
      <w:pPr>
        <w:spacing w:after="0" w:before="0" w:line="20" w:lineRule="exact"/>
        <w:sectPr>
          <w:footerReference w:type="default" r:id="rId55"/>
          <w:type w:val="nextPage"/>
          <w:pgSz w:w="11906" w:h="16838"/>
          <w:pgMar w:top="1247" w:right="1134" w:bottom="1134" w:left="1701" w:header="720" w:footer="567" w:gutter="0"/>
          <w:cols w:space="720" w:num="1"/>
          <w:docGrid w:linePitch="360" w:charSpace="0"/>
          <w:pgNumType w:start="12"/>
        </w:sectPr>
      </w:pPr>
    </w:p>
    <w:p w14:paraId="6B1E7035">
      <w:pPr>
        <w:pStyle w:val="2"/>
      </w:pPr>
      <w:r>
        <w:rPr>
          <w:color w:val="000000"/>
        </w:rPr>
        <w:t>CHƯƠNG 7 NHẬN XÉT VÀ HƯỚNG MỞ RỘNG</w:t>
      </w:r>
    </w:p>
    <w:p w14:paraId="50939330">
      <w:pPr>
        <w:pStyle w:val="3"/>
      </w:pPr>
      <w:r>
        <w:rPr>
          <w:color w:val="000000"/>
        </w:rPr>
        <w:t>7.1 Ưu điểm và hạn chế</w:t>
      </w:r>
    </w:p>
    <w:p w14:paraId="2C485B7C">
      <w:pPr>
        <w:pStyle w:val="3"/>
      </w:pPr>
      <w:r>
        <w:rPr>
          <w:color w:val="000000"/>
        </w:rPr>
        <w:t>7.1.1 Ưu điểm</w:t>
      </w:r>
    </w:p>
    <w:p w14:paraId="515C0912">
      <w:pPr>
        <w:jc w:val="both"/>
      </w:pPr>
      <w:r>
        <w:rPr>
          <w:b w:val="0"/>
          <w:color w:val="000000"/>
        </w:rPr>
        <w:t>Cấu trúc mô hình đơn giản giúp người học liên hệ được bảng số đếm, xác suất và quyết định phân loại. Có thể giải thích một dự đoán bằng các số hạng đóng góp của từ như trong chương 5. Quá trình học chủ yếu tích lũy thống kê nên phù hợp làm phương pháp cơ sở khi nghiên cứu bài toán mới. Khi dữ liệu được cập nhật, các thống kê số đếm cũng có thể được cộng dồn nếu giữ nhất quán tập lớp và bộ từ vựng.</w:t>
      </w:r>
    </w:p>
    <w:p w14:paraId="5A2CBB86">
      <w:pPr>
        <w:jc w:val="both"/>
      </w:pPr>
      <w:r>
        <w:rPr>
          <w:b w:val="0"/>
          <w:color w:val="000000"/>
        </w:rPr>
        <w:t>Dữ liệu văn bản thường có nhiều chiều nhưng thưa, trong khi tính điểm chỉ cần duyệt các chiều khác 0. Điều này giúp mô hình có chi phí dự đoán dễ kiểm soát. Lợi ích thực tế còn phụ thuộc số lớp, kích thước từ vựng, bộ tách từ và cách lưu dữ liệu; không nên quy đổi các đặc điểm lý thuyết thành một tốc độ chạy cụ thể khi chưa đo trên môi trường xác định.</w:t>
      </w:r>
    </w:p>
    <w:p w14:paraId="7CA0FA73">
      <w:pPr>
        <w:pStyle w:val="3"/>
      </w:pPr>
      <w:r>
        <w:rPr>
          <w:color w:val="000000"/>
        </w:rPr>
        <w:t>7.1.2 Hạn chế</w:t>
      </w:r>
    </w:p>
    <w:p w14:paraId="6252FFCA">
      <w:pPr>
        <w:jc w:val="both"/>
      </w:pPr>
      <w:r>
        <w:rPr>
          <w:b w:val="0"/>
          <w:color w:val="000000"/>
        </w:rPr>
        <w:t>Giả định độc lập và biểu diễn túi từ làm mất quan hệ về trật tự và ngữ cảnh. Hai văn bản có cùng số đếm từ sẽ nhận cùng điểm dù cấu trúc câu khác nhau. Các từ liên quan mạnh có thể cung cấp bằng chứng bị tính lặp; xác suất hậu nghiệm vì vậy có thể quá tự tin. Từ đa nghĩa, cách diễn đạt mỉa mai và những nội dung cần tri thức ngoài văn bản đều là tình huống cần thận trọng.</w:t>
      </w:r>
    </w:p>
    <w:p w14:paraId="76D9EA36">
      <w:pPr>
        <w:jc w:val="both"/>
      </w:pPr>
      <w:r>
        <w:rPr>
          <w:b w:val="0"/>
          <w:color w:val="000000"/>
        </w:rPr>
        <w:t>Chất lượng cũng bị giới hạn bởi nhãn và phạm vi dữ liệu học. Nếu phần lớn bài Thể thao được lấy từ một nguồn có cụm chữ cố định, mô hình có thể học dấu vết nguồn thay cho chủ đề. Khi nguồn mới không chứa dấu vết ấy, độ chính xác có thể giảm. Một nhãn hiếm hoặc được định nghĩa thiếu nhất quán cũng khiến các thống kê kém đại diện.</w:t>
      </w:r>
    </w:p>
    <w:p w14:paraId="1BC478F7">
      <w:pPr>
        <w:pStyle w:val="3"/>
      </w:pPr>
      <w:r>
        <w:rPr>
          <w:color w:val="000000"/>
        </w:rPr>
        <w:t>7.1.3 Những nhận định cần tránh</w:t>
      </w:r>
    </w:p>
    <w:p w14:paraId="1E35B2DB">
      <w:pPr>
        <w:jc w:val="both"/>
      </w:pPr>
      <w:r>
        <w:rPr>
          <w:b w:val="0"/>
          <w:color w:val="000000"/>
        </w:rPr>
        <w:t>Không thể khẳng định Naive Bayes luôn tốt nhất, luôn cần ít dữ liệu hoặc hiểu ngữ nghĩa như con người. Tương tự, TF-IDF không bảo đảm luôn tốt hơn số đếm, và làm trơn không khôi phục thông tin đã bị mất do tiền xử lý. Các kết luận về chất lượng phải gắn với một bài toán, tập dữ liệu và cách đánh giá rõ ràng. Phân tích lý thuyết giúp dự đoán điểm mạnh và điểm yếu, còn kiểm chứng thực nghiệm là bước cần thiết nếu muốn đưa ra kết luận định lượng.</w:t>
      </w:r>
    </w:p>
    <w:p>
      <w:pPr>
        <w:spacing w:after="0" w:before="0" w:line="20" w:lineRule="exact"/>
        <w:sectPr>
          <w:footerReference w:type="default" r:id="rId56"/>
          <w:type w:val="nextPage"/>
          <w:pgSz w:w="11906" w:h="16838"/>
          <w:pgMar w:top="1247" w:right="1134" w:bottom="1134" w:left="1701" w:header="720" w:footer="567" w:gutter="0"/>
          <w:cols w:space="720" w:num="1"/>
          <w:docGrid w:linePitch="360" w:charSpace="0"/>
          <w:pgNumType w:start="13"/>
        </w:sectPr>
      </w:pPr>
    </w:p>
    <w:p w14:paraId="709B1549">
      <w:pPr>
        <w:pStyle w:val="2"/>
      </w:pPr>
      <w:r>
        <w:rPr>
          <w:color w:val="000000"/>
        </w:rPr>
        <w:t>7.2 ỨNG DỤNG VÀ HƯỚNG PHÁT TRIỂN</w:t>
      </w:r>
    </w:p>
    <w:p w14:paraId="32E1D2D8">
      <w:pPr>
        <w:pStyle w:val="3"/>
      </w:pPr>
      <w:r>
        <w:rPr>
          <w:color w:val="000000"/>
        </w:rPr>
        <w:t>7.2.1 Ứng dụng phù hợp</w:t>
      </w:r>
    </w:p>
    <w:p w14:paraId="58467B57">
      <w:pPr>
        <w:jc w:val="both"/>
      </w:pPr>
      <w:r>
        <w:rPr>
          <w:b w:val="0"/>
          <w:color w:val="000000"/>
        </w:rPr>
        <w:t>Một ứng dụng là phân luồng thư điện tử vào nhóm hỗ trợ kỹ thuật, thanh toán hoặc yêu cầu chung. Khi xây dựng nhãn, cần quy định cách xử lý thư có nhiều yêu cầu, tránh buộc mô hình học các nhãn mâu thuẫn. Một ứng dụng khác là gợi ý chủ đề tin bài để người biên tập kiểm tra. Với các văn bản ngắn hoặc bằng chứng yếu, có thể cho phép từ chối dự đoán thay vì buộc chọn một nhãn có độ tin cậy thấp.</w:t>
      </w:r>
    </w:p>
    <w:p w14:paraId="55429E9E">
      <w:pPr>
        <w:jc w:val="both"/>
      </w:pPr>
      <w:r>
        <w:rPr>
          <w:b w:val="0"/>
          <w:color w:val="000000"/>
        </w:rPr>
        <w:t>Trong nhận diện thư rác, bỏ sót thư rác và chặn nhầm thư hợp lệ có hậu quả khác nhau. Vì vậy, cùng một mô hình xác suất có thể cần ngưỡng quyết định khác nhau tùy yêu cầu sử dụng. Ngưỡng phải được lựa chọn từ dữ liệu xác thực và đánh giá với chỉ tiêu phù hợp; không tự lấy một ngưỡng tùy ý rồi coi đó là bảo đảm an toàn.</w:t>
      </w:r>
    </w:p>
    <w:p w14:paraId="10117A3F">
      <w:pPr>
        <w:pStyle w:val="3"/>
      </w:pPr>
      <w:r>
        <w:rPr>
          <w:color w:val="000000"/>
        </w:rPr>
        <w:t>7.2.2 So sánh với một số hướng tiếp cận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402"/>
        <w:gridCol w:w="3402"/>
      </w:tblGrid>
      <w:tr w14:paraId="0348A18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65" w:type="dxa"/>
              <w:left w:w="65" w:type="dxa"/>
              <w:bottom w:w="65" w:type="dxa"/>
              <w:right w:w="65" w:type="dxa"/>
            </w:tcMar>
            <w:vAlign w:val="center"/>
          </w:tcPr>
          <w:p w14:paraId="4898C1C1">
            <w:pPr>
              <w:spacing w:before="40" w:after="40" w:line="252" w:lineRule="auto"/>
              <w:jc w:val="left"/>
            </w:pPr>
            <w:r>
              <w:rPr>
                <w:b/>
                <w:sz w:val="24"/>
              </w:rPr>
              <w:t>Phương pháp</w:t>
            </w:r>
          </w:p>
        </w:tc>
        <w:tc>
          <w:tcPr>
            <w:tcW w:w="3402" w:type="dxa"/>
            <w:shd w:val="clear" w:color="auto" w:fill="E7E6E6"/>
            <w:tcMar>
              <w:top w:w="65" w:type="dxa"/>
              <w:left w:w="65" w:type="dxa"/>
              <w:bottom w:w="65" w:type="dxa"/>
              <w:right w:w="65" w:type="dxa"/>
            </w:tcMar>
            <w:vAlign w:val="center"/>
          </w:tcPr>
          <w:p w14:paraId="68789AE3">
            <w:pPr>
              <w:spacing w:before="40" w:after="40" w:line="252" w:lineRule="auto"/>
              <w:jc w:val="center"/>
            </w:pPr>
            <w:r>
              <w:rPr>
                <w:b/>
                <w:sz w:val="24"/>
              </w:rPr>
              <w:t>Cách khai thác văn bản</w:t>
            </w:r>
          </w:p>
        </w:tc>
        <w:tc>
          <w:tcPr>
            <w:tcW w:w="3402" w:type="dxa"/>
            <w:shd w:val="clear" w:color="auto" w:fill="E7E6E6"/>
            <w:tcMar>
              <w:top w:w="65" w:type="dxa"/>
              <w:left w:w="65" w:type="dxa"/>
              <w:bottom w:w="65" w:type="dxa"/>
              <w:right w:w="65" w:type="dxa"/>
            </w:tcMar>
            <w:vAlign w:val="center"/>
          </w:tcPr>
          <w:p w14:paraId="79E49D0B">
            <w:pPr>
              <w:spacing w:before="40" w:after="40" w:line="252" w:lineRule="auto"/>
              <w:jc w:val="center"/>
            </w:pPr>
            <w:r>
              <w:rPr>
                <w:b/>
                <w:sz w:val="24"/>
              </w:rPr>
              <w:t>Điểm cần cân nhắc</w:t>
            </w:r>
          </w:p>
        </w:tc>
      </w:tr>
      <w:tr w14:paraId="79C5A8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7A9E3113">
            <w:pPr>
              <w:spacing w:before="40" w:after="40" w:line="252" w:lineRule="auto"/>
              <w:jc w:val="left"/>
            </w:pPr>
            <w:r>
              <w:rPr>
                <w:b w:val="0"/>
                <w:sz w:val="24"/>
              </w:rPr>
              <w:t>Multinomial NB</w:t>
            </w:r>
          </w:p>
        </w:tc>
        <w:tc>
          <w:tcPr>
            <w:tcW w:w="3402" w:type="dxa"/>
            <w:tcMar>
              <w:top w:w="65" w:type="dxa"/>
              <w:left w:w="65" w:type="dxa"/>
              <w:bottom w:w="65" w:type="dxa"/>
              <w:right w:w="65" w:type="dxa"/>
            </w:tcMar>
            <w:vAlign w:val="center"/>
          </w:tcPr>
          <w:p w14:paraId="76038DFF">
            <w:pPr>
              <w:spacing w:before="40" w:after="40" w:line="252" w:lineRule="auto"/>
              <w:jc w:val="center"/>
            </w:pPr>
            <w:r>
              <w:rPr>
                <w:b w:val="0"/>
                <w:sz w:val="24"/>
              </w:rPr>
              <w:t>Thống kê từ theo từng lớp</w:t>
            </w:r>
          </w:p>
        </w:tc>
        <w:tc>
          <w:tcPr>
            <w:tcW w:w="3402" w:type="dxa"/>
            <w:tcMar>
              <w:top w:w="65" w:type="dxa"/>
              <w:left w:w="65" w:type="dxa"/>
              <w:bottom w:w="65" w:type="dxa"/>
              <w:right w:w="65" w:type="dxa"/>
            </w:tcMar>
            <w:vAlign w:val="center"/>
          </w:tcPr>
          <w:p w14:paraId="10475498">
            <w:pPr>
              <w:spacing w:before="40" w:after="40" w:line="252" w:lineRule="auto"/>
              <w:jc w:val="center"/>
            </w:pPr>
            <w:r>
              <w:rPr>
                <w:b w:val="0"/>
                <w:sz w:val="24"/>
              </w:rPr>
              <w:t>Giả định độc lập và mất thứ tự</w:t>
            </w:r>
          </w:p>
        </w:tc>
      </w:tr>
      <w:tr w14:paraId="652110D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067060F8">
            <w:pPr>
              <w:spacing w:before="40" w:after="40" w:line="252" w:lineRule="auto"/>
              <w:jc w:val="left"/>
            </w:pPr>
            <w:r>
              <w:rPr>
                <w:b w:val="0"/>
                <w:sz w:val="24"/>
              </w:rPr>
              <w:t>Logistic Regression</w:t>
            </w:r>
          </w:p>
        </w:tc>
        <w:tc>
          <w:tcPr>
            <w:tcW w:w="3402" w:type="dxa"/>
            <w:tcMar>
              <w:top w:w="65" w:type="dxa"/>
              <w:left w:w="65" w:type="dxa"/>
              <w:bottom w:w="65" w:type="dxa"/>
              <w:right w:w="65" w:type="dxa"/>
            </w:tcMar>
            <w:vAlign w:val="center"/>
          </w:tcPr>
          <w:p w14:paraId="68312701">
            <w:pPr>
              <w:spacing w:before="40" w:after="40" w:line="252" w:lineRule="auto"/>
              <w:jc w:val="center"/>
            </w:pPr>
            <w:r>
              <w:rPr>
                <w:b w:val="0"/>
                <w:sz w:val="24"/>
              </w:rPr>
              <w:t>Học trực tiếp trọng số phân biệt lớp</w:t>
            </w:r>
          </w:p>
        </w:tc>
        <w:tc>
          <w:tcPr>
            <w:tcW w:w="3402" w:type="dxa"/>
            <w:tcMar>
              <w:top w:w="65" w:type="dxa"/>
              <w:left w:w="65" w:type="dxa"/>
              <w:bottom w:w="65" w:type="dxa"/>
              <w:right w:w="65" w:type="dxa"/>
            </w:tcMar>
            <w:vAlign w:val="center"/>
          </w:tcPr>
          <w:p w14:paraId="6896012B">
            <w:pPr>
              <w:spacing w:before="40" w:after="40" w:line="252" w:lineRule="auto"/>
              <w:jc w:val="center"/>
            </w:pPr>
            <w:r>
              <w:rPr>
                <w:b w:val="0"/>
                <w:sz w:val="24"/>
              </w:rPr>
              <w:t>Cần tối ưu tham số và điều chuẩn</w:t>
            </w:r>
          </w:p>
        </w:tc>
      </w:tr>
      <w:tr w14:paraId="472A52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53E22853">
            <w:pPr>
              <w:spacing w:before="40" w:after="40" w:line="252" w:lineRule="auto"/>
              <w:jc w:val="left"/>
            </w:pPr>
            <w:r>
              <w:rPr>
                <w:b w:val="0"/>
                <w:sz w:val="24"/>
              </w:rPr>
              <w:t>SVM tuyến tính</w:t>
            </w:r>
          </w:p>
        </w:tc>
        <w:tc>
          <w:tcPr>
            <w:tcW w:w="3402" w:type="dxa"/>
            <w:tcMar>
              <w:top w:w="65" w:type="dxa"/>
              <w:left w:w="65" w:type="dxa"/>
              <w:bottom w:w="65" w:type="dxa"/>
              <w:right w:w="65" w:type="dxa"/>
            </w:tcMar>
            <w:vAlign w:val="center"/>
          </w:tcPr>
          <w:p w14:paraId="14F65F21">
            <w:pPr>
              <w:spacing w:before="40" w:after="40" w:line="252" w:lineRule="auto"/>
              <w:jc w:val="center"/>
            </w:pPr>
            <w:r>
              <w:rPr>
                <w:b w:val="0"/>
                <w:sz w:val="24"/>
              </w:rPr>
              <w:t>Học ranh giới với biên phân tách</w:t>
            </w:r>
          </w:p>
        </w:tc>
        <w:tc>
          <w:tcPr>
            <w:tcW w:w="3402" w:type="dxa"/>
            <w:tcMar>
              <w:top w:w="65" w:type="dxa"/>
              <w:left w:w="65" w:type="dxa"/>
              <w:bottom w:w="65" w:type="dxa"/>
              <w:right w:w="65" w:type="dxa"/>
            </w:tcMar>
            <w:vAlign w:val="center"/>
          </w:tcPr>
          <w:p w14:paraId="584CEE85">
            <w:pPr>
              <w:spacing w:before="40" w:after="40" w:line="252" w:lineRule="auto"/>
              <w:jc w:val="center"/>
            </w:pPr>
            <w:r>
              <w:rPr>
                <w:b w:val="0"/>
                <w:sz w:val="24"/>
              </w:rPr>
              <w:t>Cần chọn tham số và biểu diễn phù hợp</w:t>
            </w:r>
          </w:p>
        </w:tc>
      </w:tr>
      <w:tr w14:paraId="20638F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tcMar>
              <w:top w:w="65" w:type="dxa"/>
              <w:left w:w="65" w:type="dxa"/>
              <w:bottom w:w="65" w:type="dxa"/>
              <w:right w:w="65" w:type="dxa"/>
            </w:tcMar>
            <w:vAlign w:val="center"/>
          </w:tcPr>
          <w:p w14:paraId="660941E4">
            <w:pPr>
              <w:spacing w:before="40" w:after="40" w:line="252" w:lineRule="auto"/>
              <w:jc w:val="left"/>
            </w:pPr>
            <w:r>
              <w:rPr>
                <w:b w:val="0"/>
                <w:sz w:val="24"/>
              </w:rPr>
              <w:t>Mô hình ngữ cảnh</w:t>
            </w:r>
          </w:p>
        </w:tc>
        <w:tc>
          <w:tcPr>
            <w:tcW w:w="3402" w:type="dxa"/>
            <w:tcMar>
              <w:top w:w="65" w:type="dxa"/>
              <w:left w:w="65" w:type="dxa"/>
              <w:bottom w:w="65" w:type="dxa"/>
              <w:right w:w="65" w:type="dxa"/>
            </w:tcMar>
            <w:vAlign w:val="center"/>
          </w:tcPr>
          <w:p w14:paraId="2A95894A">
            <w:pPr>
              <w:spacing w:before="40" w:after="40" w:line="252" w:lineRule="auto"/>
              <w:jc w:val="center"/>
            </w:pPr>
            <w:r>
              <w:rPr>
                <w:b w:val="0"/>
                <w:sz w:val="24"/>
              </w:rPr>
              <w:t>Biểu diễn phụ thuộc ngữ cảnh</w:t>
            </w:r>
          </w:p>
        </w:tc>
        <w:tc>
          <w:tcPr>
            <w:tcW w:w="3402" w:type="dxa"/>
            <w:tcMar>
              <w:top w:w="65" w:type="dxa"/>
              <w:left w:w="65" w:type="dxa"/>
              <w:bottom w:w="65" w:type="dxa"/>
              <w:right w:w="65" w:type="dxa"/>
            </w:tcMar>
            <w:vAlign w:val="center"/>
          </w:tcPr>
          <w:p w14:paraId="0F80B822">
            <w:pPr>
              <w:spacing w:before="40" w:after="40" w:line="252" w:lineRule="auto"/>
              <w:jc w:val="center"/>
            </w:pPr>
            <w:r>
              <w:rPr>
                <w:b w:val="0"/>
                <w:sz w:val="24"/>
              </w:rPr>
              <w:t>Chi phí tài nguyên và thiết kế đánh giá</w:t>
            </w:r>
          </w:p>
        </w:tc>
      </w:tr>
    </w:tbl>
    <w:p w14:paraId="428A4C51">
      <w:pPr>
        <w:spacing w:after="0"/>
      </w:pPr>
    </w:p>
    <w:p w14:paraId="41F25AC8">
      <w:pPr>
        <w:jc w:val="both"/>
      </w:pPr>
      <w:r>
        <w:rPr>
          <w:b w:val="0"/>
          <w:color w:val="000000"/>
        </w:rPr>
        <w:t>Bảng so sánh mô tả sự khác nhau về cách tiếp cận, không xếp hạng chất lượng. Khi so sánh, cần giữ thống nhất dữ liệu, tập kiểm tra và chỉ số để tránh quy sự khác biệt của dữ liệu thành ưu thế của thuật toán.</w:t>
      </w:r>
    </w:p>
    <w:p w14:paraId="0CCBF256">
      <w:pPr>
        <w:pStyle w:val="3"/>
      </w:pPr>
      <w:r>
        <w:rPr>
          <w:color w:val="000000"/>
        </w:rPr>
        <w:t>7.2.3 Hướng mở rộng</w:t>
      </w:r>
    </w:p>
    <w:p w14:paraId="0EE276C0">
      <w:pPr>
        <w:jc w:val="both"/>
      </w:pPr>
      <w:r>
        <w:rPr>
          <w:b w:val="0"/>
          <w:color w:val="000000"/>
        </w:rPr>
        <w:t>Có thể nghiên cứu tách từ tiếng Việt, đặc trưng bigram hoặc n-gram ký tự để bổ sung thông tin cục bộ và giảm ảnh hưởng lỗi chính tả. Một hướng khác là lựa chọn α, giới hạn từ quá hiếm và đối chiếu Bag of Words với TF-IDF. Ngoài ra, cần phân tích các nhóm sai theo độ dài, tỷ lệ từ ngoài từ vựng và mức mất cân bằng nhãn. Mỗi thay đổi nên giải quyết một vấn đề cụ thể và được đánh giá trên dữ liệu chưa dùng để lựa chọn cấu hình.</w:t>
      </w:r>
    </w:p>
    <w:p>
      <w:pPr>
        <w:spacing w:after="0" w:before="0" w:line="20" w:lineRule="exact"/>
        <w:sectPr>
          <w:footerReference w:type="default" r:id="rId57"/>
          <w:type w:val="nextPage"/>
          <w:pgSz w:w="11906" w:h="16838"/>
          <w:pgMar w:top="1247" w:right="1134" w:bottom="1134" w:left="1701" w:header="720" w:footer="567" w:gutter="0"/>
          <w:cols w:space="720" w:num="1"/>
          <w:docGrid w:linePitch="360" w:charSpace="0"/>
          <w:pgNumType w:start="14"/>
        </w:sectPr>
      </w:pPr>
    </w:p>
    <w:p>
      <w:pPr>
        <w:pStyle w:val="2"/>
        <w:spacing w:before="160" w:after="160"/>
      </w:pPr>
      <w:r>
        <w:t>CHƯƠNG 8 Ý TƯỞNG VÀ CHỨC NĂNG HỆ THỐNG</w:t>
      </w:r>
    </w:p>
    <w:p>
      <w:pPr>
        <w:pStyle w:val="3"/>
        <w:spacing w:before="160" w:after="160"/>
      </w:pPr>
      <w:r>
        <w:t>8.1 Ý tưởng và phạm vi giải quyết</w:t>
      </w:r>
    </w:p>
    <w:p>
      <w:pPr>
        <w:spacing w:line="278" w:lineRule="auto" w:after="140"/>
        <w:jc w:val="both"/>
      </w:pPr>
      <w:r>
        <w:rPr>
          <w:b w:val="0"/>
          <w:color w:val="000000"/>
          <w:sz w:val="26"/>
        </w:rPr>
        <w:t>Nhóm đề xuất hệ thống hỗ trợ xác định chủ đề của một đoạn văn bản tiếng Anh. Người dùng nhập nội dung, hệ thống biểu diễn bằng TF-IDF và áp dụng Multinomial Naive Bayes để chọn một trong bốn chủ đề đã học. Kết quả kèm phân bố xác suất, từ đặc trưng và cảnh báo giúp người dùng xem xét quyết định. Đây là bài toán học có giám sát, phân loại đa lớp nhưng đơn nhãn; hệ thống không tự sinh thêm chủ đề.</w:t>
      </w:r>
    </w:p>
    <w:p>
      <w:pPr>
        <w:spacing w:line="278" w:lineRule="auto" w:after="140"/>
        <w:jc w:val="both"/>
      </w:pPr>
      <w:r>
        <w:rPr>
          <w:b w:val="0"/>
          <w:color w:val="000000"/>
          <w:sz w:val="26"/>
        </w:rPr>
        <w:t>Bốn lớp tương ứng với đồ họa máy tính, bóng chày, khoa học vũ trụ và chính trị tổng hợp. Nhãn tiếng Việt chỉ phục vụ hiển thị; dữ liệu và nội dung đầu vào của mô hình hiện tại là tiếng Anh. Các ví dụ tiếng Việt ở chương 2, 5 và 6 dùng để diễn giải lý thuyết và phép tính, không mô tả dữ liệu đã huấn luyện hệ thống.</w:t>
      </w:r>
    </w:p>
    <w:p>
      <w:pPr>
        <w:pStyle w:val="3"/>
        <w:spacing w:before="160" w:after="160"/>
      </w:pPr>
      <w:r>
        <w:t>8.2 Các chức năng cần thiết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381"/>
            <w:shd w:fill="E7E6E6"/>
          </w:tcPr>
          <w:p>
            <w:pPr>
              <w:spacing w:after="100" w:before="100" w:line="252" w:lineRule="auto"/>
            </w:pPr>
            <w:r>
              <w:rPr>
                <w:b/>
                <w:color w:val="000000"/>
                <w:sz w:val="24"/>
              </w:rPr>
              <w:t>Chức năng</w:t>
            </w:r>
          </w:p>
        </w:tc>
        <w:tc>
          <w:tcPr>
            <w:tcW w:type="dxa" w:w="6690"/>
            <w:shd w:fill="E7E6E6"/>
          </w:tcPr>
          <w:p>
            <w:pPr>
              <w:spacing w:after="100" w:before="100" w:line="252" w:lineRule="auto"/>
            </w:pPr>
            <w:r>
              <w:rPr>
                <w:b/>
                <w:color w:val="000000"/>
                <w:sz w:val="24"/>
              </w:rPr>
              <w:t>Mục đích và kết quả</w:t>
            </w:r>
          </w:p>
        </w:tc>
      </w:tr>
      <w:tr>
        <w:trPr>
          <w:cantSplit/>
        </w:trPr>
        <w:tc>
          <w:tcPr>
            <w:tcW w:type="dxa" w:w="2381"/>
          </w:tcPr>
          <w:p>
            <w:pPr>
              <w:spacing w:after="100" w:before="100" w:line="252" w:lineRule="auto"/>
            </w:pPr>
            <w:r>
              <w:rPr>
                <w:b w:val="0"/>
                <w:color w:val="000000"/>
                <w:sz w:val="24"/>
              </w:rPr>
              <w:t>Nhập văn bản và chọn mẫu</w:t>
            </w:r>
          </w:p>
        </w:tc>
        <w:tc>
          <w:tcPr>
            <w:tcW w:type="dxa" w:w="6690"/>
          </w:tcPr>
          <w:p>
            <w:pPr>
              <w:spacing w:after="100" w:before="100" w:line="252" w:lineRule="auto"/>
            </w:pPr>
            <w:r>
              <w:rPr>
                <w:b w:val="0"/>
                <w:color w:val="000000"/>
                <w:sz w:val="24"/>
              </w:rPr>
              <w:t>Nhập nội dung tiếng Anh hoặc chọn ví dụ có sẵn để khảo sát.</w:t>
            </w:r>
          </w:p>
        </w:tc>
      </w:tr>
      <w:tr>
        <w:trPr>
          <w:cantSplit/>
        </w:trPr>
        <w:tc>
          <w:tcPr>
            <w:tcW w:type="dxa" w:w="2381"/>
          </w:tcPr>
          <w:p>
            <w:pPr>
              <w:spacing w:after="100" w:before="100" w:line="252" w:lineRule="auto"/>
            </w:pPr>
            <w:r>
              <w:rPr>
                <w:b w:val="0"/>
                <w:color w:val="000000"/>
                <w:sz w:val="24"/>
              </w:rPr>
              <w:t>Phân loại chủ đề</w:t>
            </w:r>
          </w:p>
        </w:tc>
        <w:tc>
          <w:tcPr>
            <w:tcW w:type="dxa" w:w="6690"/>
          </w:tcPr>
          <w:p>
            <w:pPr>
              <w:spacing w:after="100" w:before="100" w:line="252" w:lineRule="auto"/>
            </w:pPr>
            <w:r>
              <w:rPr>
                <w:b w:val="0"/>
                <w:color w:val="000000"/>
                <w:sz w:val="24"/>
              </w:rPr>
              <w:t>Trả về một nhãn trong bốn lớp và xác suất theo mô hình.</w:t>
            </w:r>
          </w:p>
        </w:tc>
      </w:tr>
      <w:tr>
        <w:trPr>
          <w:cantSplit/>
        </w:trPr>
        <w:tc>
          <w:tcPr>
            <w:tcW w:type="dxa" w:w="2381"/>
          </w:tcPr>
          <w:p>
            <w:pPr>
              <w:spacing w:after="100" w:before="100" w:line="252" w:lineRule="auto"/>
            </w:pPr>
            <w:r>
              <w:rPr>
                <w:b w:val="0"/>
                <w:color w:val="000000"/>
                <w:sz w:val="24"/>
              </w:rPr>
              <w:t>Giải thích dự đoán</w:t>
            </w:r>
          </w:p>
        </w:tc>
        <w:tc>
          <w:tcPr>
            <w:tcW w:type="dxa" w:w="6690"/>
          </w:tcPr>
          <w:p>
            <w:pPr>
              <w:spacing w:after="100" w:before="100" w:line="252" w:lineRule="auto"/>
            </w:pPr>
            <w:r>
              <w:rPr>
                <w:b w:val="0"/>
                <w:color w:val="000000"/>
                <w:sz w:val="24"/>
              </w:rPr>
              <w:t>Hiển thị trọng số TF-IDF và bằng chứng từ các đặc trưng.</w:t>
            </w:r>
          </w:p>
        </w:tc>
      </w:tr>
      <w:tr>
        <w:trPr>
          <w:cantSplit/>
        </w:trPr>
        <w:tc>
          <w:tcPr>
            <w:tcW w:type="dxa" w:w="2381"/>
          </w:tcPr>
          <w:p>
            <w:pPr>
              <w:spacing w:after="100" w:before="100" w:line="252" w:lineRule="auto"/>
            </w:pPr>
            <w:r>
              <w:rPr>
                <w:b w:val="0"/>
                <w:color w:val="000000"/>
                <w:sz w:val="24"/>
              </w:rPr>
              <w:t>Cảnh báo dữ liệu yếu</w:t>
            </w:r>
          </w:p>
        </w:tc>
        <w:tc>
          <w:tcPr>
            <w:tcW w:type="dxa" w:w="6690"/>
          </w:tcPr>
          <w:p>
            <w:pPr>
              <w:spacing w:after="100" w:before="100" w:line="252" w:lineRule="auto"/>
            </w:pPr>
            <w:r>
              <w:rPr>
                <w:b w:val="0"/>
                <w:color w:val="000000"/>
                <w:sz w:val="24"/>
              </w:rPr>
              <w:t>Thông báo khi nội dung rỗng, quá ngắn, ít từ thuộc từ vựng hoặc xác suất thấp.</w:t>
            </w:r>
          </w:p>
        </w:tc>
      </w:tr>
      <w:tr>
        <w:trPr>
          <w:cantSplit/>
        </w:trPr>
        <w:tc>
          <w:tcPr>
            <w:tcW w:type="dxa" w:w="2381"/>
          </w:tcPr>
          <w:p>
            <w:pPr>
              <w:spacing w:after="100" w:before="100" w:line="252" w:lineRule="auto"/>
            </w:pPr>
            <w:r>
              <w:rPr>
                <w:b w:val="0"/>
                <w:color w:val="000000"/>
                <w:sz w:val="24"/>
              </w:rPr>
              <w:t>Lịch sử trong phiên</w:t>
            </w:r>
          </w:p>
        </w:tc>
        <w:tc>
          <w:tcPr>
            <w:tcW w:type="dxa" w:w="6690"/>
          </w:tcPr>
          <w:p>
            <w:pPr>
              <w:spacing w:after="100" w:before="100" w:line="252" w:lineRule="auto"/>
            </w:pPr>
            <w:r>
              <w:rPr>
                <w:b w:val="0"/>
                <w:color w:val="000000"/>
                <w:sz w:val="24"/>
              </w:rPr>
              <w:t>Xem các lần dự đoán, tải CSV hoặc xóa lịch sử của phiên hiện tại.</w:t>
            </w:r>
          </w:p>
        </w:tc>
      </w:tr>
      <w:tr>
        <w:trPr>
          <w:cantSplit/>
        </w:trPr>
        <w:tc>
          <w:tcPr>
            <w:tcW w:type="dxa" w:w="2381"/>
          </w:tcPr>
          <w:p>
            <w:pPr>
              <w:spacing w:after="100" w:before="100" w:line="252" w:lineRule="auto"/>
            </w:pPr>
            <w:r>
              <w:rPr>
                <w:b w:val="0"/>
                <w:color w:val="000000"/>
                <w:sz w:val="24"/>
              </w:rPr>
              <w:t>Thông tin nghiên cứu</w:t>
            </w:r>
          </w:p>
        </w:tc>
        <w:tc>
          <w:tcPr>
            <w:tcW w:type="dxa" w:w="6690"/>
          </w:tcPr>
          <w:p>
            <w:pPr>
              <w:spacing w:after="100" w:before="100" w:line="252" w:lineRule="auto"/>
            </w:pPr>
            <w:r>
              <w:rPr>
                <w:b w:val="0"/>
                <w:color w:val="000000"/>
                <w:sz w:val="24"/>
              </w:rPr>
              <w:t>Xem nguyên lý, chỉ số đánh giá và giới hạn sử dụng.</w:t>
            </w:r>
          </w:p>
        </w:tc>
      </w:tr>
    </w:tbl>
    <w:p>
      <w:pPr>
        <w:spacing w:line="278" w:lineRule="auto" w:after="140"/>
        <w:jc w:val="both"/>
      </w:pPr>
      <w:r>
        <w:rPr>
          <w:b w:val="0"/>
          <w:color w:val="000000"/>
          <w:sz w:val="26"/>
        </w:rPr>
        <w:t>Người học là tác nhân sử dụng giao diện; nhóm nghiên cứu chuẩn bị dữ liệu và mô hình ở giai đoạn riêng. Giao diện hiện tại không cung cấp đăng nhập, quản trị người dùng, tải tài liệu Word/PDF hay huấn luyện trực tiếp trên web.</w:t>
      </w:r>
    </w:p>
    <w:p>
      <w:pPr>
        <w:spacing w:after="0" w:before="0" w:line="20" w:lineRule="exact"/>
        <w:sectPr>
          <w:footerReference w:type="default" r:id="rId58"/>
          <w:type w:val="nextPage"/>
          <w:pgSz w:w="11906" w:h="16838"/>
          <w:pgMar w:top="1247" w:right="1134" w:bottom="1134" w:left="1701" w:header="720" w:footer="567" w:gutter="0"/>
          <w:cols w:space="720" w:num="1"/>
          <w:docGrid w:linePitch="360" w:charSpace="0"/>
          <w:pgNumType w:start="15"/>
        </w:sectPr>
      </w:pPr>
    </w:p>
    <w:p>
      <w:pPr>
        <w:pStyle w:val="3"/>
        <w:spacing w:before="160" w:after="160"/>
      </w:pPr>
      <w:r>
        <w:t>8.3 Yêu cầu và các tình huống sử dụng</w:t>
      </w:r>
    </w:p>
    <w:p>
      <w:pPr>
        <w:spacing w:line="278" w:lineRule="auto" w:after="140"/>
        <w:jc w:val="both"/>
      </w:pPr>
      <w:r>
        <w:rPr>
          <w:b w:val="0"/>
          <w:color w:val="000000"/>
          <w:sz w:val="26"/>
        </w:rPr>
        <w:t>Tình huống chính: người dùng mở trang, đọc phạm vi tiếng Anh và bốn chủ đề, nhập hoặc chọn một văn bản mẫu rồi nhấn Phân loại. Hệ thống kiểm tra dữ liệu, dùng bộ biến đổi và mô hình đã học, sau đó hiển thị nhãn, xác suất, thời gian xử lý và phần giải thích. Một lần dự đoán với nội dung không rỗng được bổ sung vào lịch sử phiên, kể cả khi có cảnh báo.</w:t>
      </w:r>
    </w:p>
    <w:p>
      <w:pPr>
        <w:spacing w:line="278" w:lineRule="auto" w:after="140"/>
        <w:jc w:val="both"/>
      </w:pPr>
      <w:r>
        <w:rPr>
          <w:b w:val="0"/>
          <w:color w:val="000000"/>
          <w:sz w:val="26"/>
        </w:rPr>
        <w:t>Tình huống dữ liệu rỗng: nội dung chỉ gồm khoảng trắng được coi là rỗng sau khi loại khoảng trắng ở hai đầu. Giao diện thông báo cần nhập văn bản, không gọi chức năng phân loại và không ghi một kết quả mới vào lịch sử. Tình huống ngoài từ vựng: hệ thống vẫn có thể chọn một lớp từ xác suất tiên nghiệm, nhưng phải cảnh báo rằng không có bằng chứng từ nội dung để người dùng tránh hiểu nhầm.</w:t>
      </w:r>
    </w:p>
    <w:p>
      <w:pPr>
        <w:pStyle w:val="3"/>
        <w:spacing w:before="160" w:after="160"/>
      </w:pPr>
      <w:r>
        <w:t>8.4 Yêu cầu chất lượng</w:t>
      </w:r>
    </w:p>
    <w:p>
      <w:pPr>
        <w:spacing w:line="278" w:lineRule="auto" w:after="140"/>
        <w:jc w:val="both"/>
      </w:pPr>
      <w:r>
        <w:rPr>
          <w:b w:val="0"/>
          <w:color w:val="000000"/>
          <w:sz w:val="26"/>
        </w:rPr>
        <w:t>Tính nhất quán: dữ liệu học và văn bản mới phải dùng cùng bộ từ vựng, IDF, thứ tự lớp và cách trích xuất đặc trưng. Tính tái lập: lưu tham số, hạt ngẫu nhiên, cách chia dữ liệu và phiên bản thư viện. Khả năng giải thích: nêu rõ ý nghĩa của xác suất và từ hỗ trợ; không diễn đạt xác suất cao thành bảo đảm đúng.</w:t>
      </w:r>
    </w:p>
    <w:p>
      <w:pPr>
        <w:spacing w:line="278" w:lineRule="auto" w:after="140"/>
        <w:jc w:val="both"/>
      </w:pPr>
      <w:r>
        <w:rPr>
          <w:b w:val="0"/>
          <w:color w:val="000000"/>
          <w:sz w:val="26"/>
        </w:rPr>
        <w:t>Khả năng sử dụng: tên lớp, nút bấm, cảnh báo và bảng kết quả phải dễ đọc; giữ nhãn kỹ thuật để đối chiếu dữ liệu gốc. Khả năng vận hành: nạp mô hình một lần và tái sử dụng cho các yêu cầu, xử lý thiếu tệp mô hình bằng thông báo rõ ràng. Lịch sử là trạng thái trong phiên Streamlit, không phải cơ sở dữ liệu lưu vĩnh viễn; kết nối hoặc tải lại phiên có thể làm mất trạng thái.</w:t>
      </w:r>
    </w:p>
    <w:p>
      <w:pPr>
        <w:pStyle w:val="3"/>
        <w:spacing w:before="160" w:after="160"/>
      </w:pPr>
      <w:r>
        <w:t>8.5 Kiến trúc khái niệm</w:t>
      </w:r>
    </w:p>
    <w:p>
      <w:pPr>
        <w:spacing w:line="278" w:lineRule="auto" w:after="140"/>
        <w:jc w:val="both"/>
      </w:pPr>
      <w:r>
        <w:rPr>
          <w:b w:val="0"/>
          <w:color w:val="000000"/>
          <w:sz w:val="26"/>
        </w:rPr>
        <w:t>Giai đoạn nghiên cứu: dữ liệu có nhãn → kiểm tra dữ liệu → học TF-IDF trong từng tập huấn luyện → chọn alpha bằng kiểm định chéo → học mô hình cuối → đánh giá tập kiểm tra → lưu hiện vật mô hình. Giai đoạn sử dụng: giao diện Streamlit → dịch vụ phân loại → TF-IDF đã học → Multinomial Naive Bayes đã học → kết quả và giải thích → giao diện.</w:t>
      </w:r>
    </w:p>
    <w:p>
      <w:pPr>
        <w:spacing w:line="278" w:lineRule="auto" w:after="140"/>
        <w:jc w:val="both"/>
      </w:pPr>
      <w:r>
        <w:rPr>
          <w:b w:val="0"/>
          <w:color w:val="000000"/>
          <w:sz w:val="26"/>
        </w:rPr>
        <w:t>Các tệp mô hình, bộ TF-IDF và danh sách lớp phải thuộc cùng một lần huấn luyện. Tệp kết quả đánh giá là dữ liệu tham chiếu cho trang giới thiệu; thao tác nhập một văn bản không làm huấn luyện lại mô hình.</w:t>
      </w:r>
    </w:p>
    <w:p>
      <w:pPr>
        <w:spacing w:after="0" w:before="0" w:line="20" w:lineRule="exact"/>
        <w:sectPr>
          <w:footerReference w:type="default" r:id="rId59"/>
          <w:type w:val="nextPage"/>
          <w:pgSz w:w="11906" w:h="16838"/>
          <w:pgMar w:top="1247" w:right="1134" w:bottom="1134" w:left="1701" w:header="720" w:footer="567" w:gutter="0"/>
          <w:cols w:space="720" w:num="1"/>
          <w:docGrid w:linePitch="360" w:charSpace="0"/>
          <w:pgNumType w:start="16"/>
        </w:sectPr>
      </w:pPr>
    </w:p>
    <w:p>
      <w:pPr>
        <w:pStyle w:val="2"/>
        <w:spacing w:before="160" w:after="160"/>
      </w:pPr>
      <w:r>
        <w:t>CHƯƠNG 9 DỮ LIỆU VÀ LOGIC XỬ LÝ</w:t>
      </w:r>
    </w:p>
    <w:p>
      <w:pPr>
        <w:pStyle w:val="3"/>
        <w:spacing w:before="160" w:after="160"/>
      </w:pPr>
      <w:r>
        <w:t>9.1 Dữ liệu phù hợp với phương pháp</w:t>
      </w:r>
    </w:p>
    <w:p>
      <w:pPr>
        <w:spacing w:line="278" w:lineRule="auto" w:after="140"/>
        <w:jc w:val="both"/>
      </w:pPr>
      <w:r>
        <w:rPr>
          <w:b w:val="0"/>
          <w:color w:val="000000"/>
          <w:sz w:val="26"/>
        </w:rPr>
        <w:t>Hệ thống sử dụng bốn nhóm của bộ 20 Newsgroups, gồm 3.729 văn bản: 2.239 mẫu huấn luyện và 1.490 mẫu kiểm tra. Đây là một tập con của bộ dữ liệu gốc, không phải toàn bộ 20 chủ đề. Mỗi văn bản có một nhãn chủ đề; cách biểu diễn thưa, không âm phù hợp với quy tắc tính điểm của Multinomial Naive Bayes dùng TF-IDF [4, 9].</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rPr>
        <w:tc>
          <w:tcPr>
            <w:tcW w:type="dxa" w:w="2835"/>
            <w:shd w:fill="E7E6E6"/>
          </w:tcPr>
          <w:p>
            <w:pPr>
              <w:spacing w:after="100" w:before="100" w:line="252" w:lineRule="auto"/>
            </w:pPr>
            <w:r>
              <w:rPr>
                <w:b/>
                <w:color w:val="000000"/>
                <w:sz w:val="24"/>
              </w:rPr>
              <w:t>Nhãn gốc</w:t>
            </w:r>
          </w:p>
        </w:tc>
        <w:tc>
          <w:tcPr>
            <w:tcW w:type="dxa" w:w="4535"/>
            <w:shd w:fill="E7E6E6"/>
          </w:tcPr>
          <w:p>
            <w:pPr>
              <w:spacing w:after="100" w:before="100" w:line="252" w:lineRule="auto"/>
            </w:pPr>
            <w:r>
              <w:rPr>
                <w:b/>
                <w:color w:val="000000"/>
                <w:sz w:val="24"/>
              </w:rPr>
              <w:t>Ý nghĩa hiển thị</w:t>
            </w:r>
          </w:p>
        </w:tc>
        <w:tc>
          <w:tcPr>
            <w:tcW w:type="dxa" w:w="1701"/>
            <w:shd w:fill="E7E6E6"/>
          </w:tcPr>
          <w:p>
            <w:pPr>
              <w:spacing w:after="100" w:before="100" w:line="252" w:lineRule="auto"/>
            </w:pPr>
            <w:r>
              <w:rPr>
                <w:b/>
                <w:color w:val="000000"/>
                <w:sz w:val="24"/>
              </w:rPr>
              <w:t>Mẫu kiểm tra</w:t>
            </w:r>
          </w:p>
        </w:tc>
      </w:tr>
      <w:tr>
        <w:trPr>
          <w:cantSplit/>
        </w:trPr>
        <w:tc>
          <w:tcPr>
            <w:tcW w:type="dxa" w:w="2835"/>
          </w:tcPr>
          <w:p>
            <w:pPr>
              <w:spacing w:after="100" w:before="100" w:line="252" w:lineRule="auto"/>
            </w:pPr>
            <w:r>
              <w:rPr>
                <w:b w:val="0"/>
                <w:color w:val="000000"/>
                <w:sz w:val="24"/>
              </w:rPr>
              <w:t>comp.graphics</w:t>
            </w:r>
          </w:p>
        </w:tc>
        <w:tc>
          <w:tcPr>
            <w:tcW w:type="dxa" w:w="4535"/>
          </w:tcPr>
          <w:p>
            <w:pPr>
              <w:spacing w:after="100" w:before="100" w:line="252" w:lineRule="auto"/>
            </w:pPr>
            <w:r>
              <w:rPr>
                <w:b w:val="0"/>
                <w:color w:val="000000"/>
                <w:sz w:val="24"/>
              </w:rPr>
              <w:t>Đồ họa máy tính</w:t>
            </w:r>
          </w:p>
        </w:tc>
        <w:tc>
          <w:tcPr>
            <w:tcW w:type="dxa" w:w="1701"/>
          </w:tcPr>
          <w:p>
            <w:pPr>
              <w:spacing w:after="100" w:before="100" w:line="252" w:lineRule="auto"/>
            </w:pPr>
            <w:r>
              <w:rPr>
                <w:b w:val="0"/>
                <w:color w:val="000000"/>
                <w:sz w:val="24"/>
              </w:rPr>
              <w:t>389</w:t>
            </w:r>
          </w:p>
        </w:tc>
      </w:tr>
      <w:tr>
        <w:trPr>
          <w:cantSplit/>
        </w:trPr>
        <w:tc>
          <w:tcPr>
            <w:tcW w:type="dxa" w:w="2835"/>
          </w:tcPr>
          <w:p>
            <w:pPr>
              <w:spacing w:after="100" w:before="100" w:line="252" w:lineRule="auto"/>
            </w:pPr>
            <w:r>
              <w:rPr>
                <w:b w:val="0"/>
                <w:color w:val="000000"/>
                <w:sz w:val="24"/>
              </w:rPr>
              <w:t>rec.sport.baseball</w:t>
            </w:r>
          </w:p>
        </w:tc>
        <w:tc>
          <w:tcPr>
            <w:tcW w:type="dxa" w:w="4535"/>
          </w:tcPr>
          <w:p>
            <w:pPr>
              <w:spacing w:after="100" w:before="100" w:line="252" w:lineRule="auto"/>
            </w:pPr>
            <w:r>
              <w:rPr>
                <w:b w:val="0"/>
                <w:color w:val="000000"/>
                <w:sz w:val="24"/>
              </w:rPr>
              <w:t>Thể thao – Bóng chày</w:t>
            </w:r>
          </w:p>
        </w:tc>
        <w:tc>
          <w:tcPr>
            <w:tcW w:type="dxa" w:w="1701"/>
          </w:tcPr>
          <w:p>
            <w:pPr>
              <w:spacing w:after="100" w:before="100" w:line="252" w:lineRule="auto"/>
            </w:pPr>
            <w:r>
              <w:rPr>
                <w:b w:val="0"/>
                <w:color w:val="000000"/>
                <w:sz w:val="24"/>
              </w:rPr>
              <w:t>397</w:t>
            </w:r>
          </w:p>
        </w:tc>
      </w:tr>
      <w:tr>
        <w:trPr>
          <w:cantSplit/>
        </w:trPr>
        <w:tc>
          <w:tcPr>
            <w:tcW w:type="dxa" w:w="2835"/>
          </w:tcPr>
          <w:p>
            <w:pPr>
              <w:spacing w:after="100" w:before="100" w:line="252" w:lineRule="auto"/>
            </w:pPr>
            <w:r>
              <w:rPr>
                <w:b w:val="0"/>
                <w:color w:val="000000"/>
                <w:sz w:val="24"/>
              </w:rPr>
              <w:t>sci.space</w:t>
            </w:r>
          </w:p>
        </w:tc>
        <w:tc>
          <w:tcPr>
            <w:tcW w:type="dxa" w:w="4535"/>
          </w:tcPr>
          <w:p>
            <w:pPr>
              <w:spacing w:after="100" w:before="100" w:line="252" w:lineRule="auto"/>
            </w:pPr>
            <w:r>
              <w:rPr>
                <w:b w:val="0"/>
                <w:color w:val="000000"/>
                <w:sz w:val="24"/>
              </w:rPr>
              <w:t>Khoa học vũ trụ</w:t>
            </w:r>
          </w:p>
        </w:tc>
        <w:tc>
          <w:tcPr>
            <w:tcW w:type="dxa" w:w="1701"/>
          </w:tcPr>
          <w:p>
            <w:pPr>
              <w:spacing w:after="100" w:before="100" w:line="252" w:lineRule="auto"/>
            </w:pPr>
            <w:r>
              <w:rPr>
                <w:b w:val="0"/>
                <w:color w:val="000000"/>
                <w:sz w:val="24"/>
              </w:rPr>
              <w:t>394</w:t>
            </w:r>
          </w:p>
        </w:tc>
      </w:tr>
      <w:tr>
        <w:trPr>
          <w:cantSplit/>
        </w:trPr>
        <w:tc>
          <w:tcPr>
            <w:tcW w:type="dxa" w:w="2835"/>
          </w:tcPr>
          <w:p>
            <w:pPr>
              <w:spacing w:after="100" w:before="100" w:line="252" w:lineRule="auto"/>
            </w:pPr>
            <w:r>
              <w:rPr>
                <w:b w:val="0"/>
                <w:color w:val="000000"/>
                <w:sz w:val="24"/>
              </w:rPr>
              <w:t>talk.politics.misc</w:t>
            </w:r>
          </w:p>
        </w:tc>
        <w:tc>
          <w:tcPr>
            <w:tcW w:type="dxa" w:w="4535"/>
          </w:tcPr>
          <w:p>
            <w:pPr>
              <w:spacing w:after="100" w:before="100" w:line="252" w:lineRule="auto"/>
            </w:pPr>
            <w:r>
              <w:rPr>
                <w:b w:val="0"/>
                <w:color w:val="000000"/>
                <w:sz w:val="24"/>
              </w:rPr>
              <w:t>Chính trị tổng hợp</w:t>
            </w:r>
          </w:p>
        </w:tc>
        <w:tc>
          <w:tcPr>
            <w:tcW w:type="dxa" w:w="1701"/>
          </w:tcPr>
          <w:p>
            <w:pPr>
              <w:spacing w:after="100" w:before="100" w:line="252" w:lineRule="auto"/>
            </w:pPr>
            <w:r>
              <w:rPr>
                <w:b w:val="0"/>
                <w:color w:val="000000"/>
                <w:sz w:val="24"/>
              </w:rPr>
              <w:t>310</w:t>
            </w:r>
          </w:p>
        </w:tc>
      </w:tr>
    </w:tbl>
    <w:p>
      <w:pPr>
        <w:spacing w:line="278" w:lineRule="auto" w:after="140"/>
        <w:jc w:val="both"/>
      </w:pPr>
      <w:r>
        <w:rPr>
          <w:b w:val="0"/>
          <w:color w:val="000000"/>
          <w:sz w:val="26"/>
        </w:rPr>
        <w:t>Lược đồ dữ liệu gồm text là nội dung, target là mã lớp, target_name là tên nhóm và split là train hoặc test. Mã lớp phải được ánh xạ bằng danh sách tên lớp của bộ dữ liệu, không suy đoán từ thứ tự hiển thị. Chẳng hạn, một bài thảo luận về quỹ đạo vệ tinh có thể mang target_name là sci.space; nhãn thật do dữ liệu cung cấp, không do mô hình tự tạo khi học.</w:t>
      </w:r>
    </w:p>
    <w:p>
      <w:pPr>
        <w:pStyle w:val="3"/>
        <w:spacing w:before="160" w:after="160"/>
      </w:pPr>
      <w:r>
        <w:t>9.2 Kiểm tra chất lượng và tiền xử lý</w:t>
      </w:r>
    </w:p>
    <w:p>
      <w:pPr>
        <w:spacing w:line="278" w:lineRule="auto" w:after="140"/>
        <w:jc w:val="both"/>
      </w:pPr>
      <w:r>
        <w:rPr>
          <w:b w:val="0"/>
          <w:color w:val="000000"/>
          <w:sz w:val="26"/>
        </w:rPr>
        <w:t>Khi tải dữ liệu, chương trình bỏ headers, footers và quotes nhằm giảm dấu hiệu từ nguồn thư và nội dung trích dẫn. Chương trình thống kê phân bố lớp, giá trị thiếu, văn bản rỗng và nội dung trùng; việc thống kê không đồng nghĩa đã tự động xóa tất cả các trường hợp này. Khi nghiên cứu mở rộng, cần quyết định xử lý từng nhóm và ghi lại ảnh hưởng đến tập dữ liệu.</w:t>
      </w:r>
    </w:p>
    <w:p>
      <w:pPr>
        <w:spacing w:line="278" w:lineRule="auto" w:after="140"/>
        <w:jc w:val="both"/>
      </w:pPr>
      <w:r>
        <w:rPr>
          <w:b w:val="0"/>
          <w:color w:val="000000"/>
          <w:sz w:val="26"/>
        </w:rPr>
        <w:t>Dữ liệu dùng cách chia train/test có sẵn của bộ nguồn. Không mô tả thí nghiệm hiện tại là chia ngẫu nhiên 75/25. Dữ liệu kiểm tra không được dùng để học bộ từ vựng, IDF hoặc lựa chọn alpha. Nguồn thảo luận trực tuyến có thể chứa văn phong cũ và lệch miền so với tin tức hoặc văn bản người dùng nhập hôm nay.</w:t>
      </w:r>
    </w:p>
    <w:p>
      <w:pPr>
        <w:spacing w:after="0" w:before="0" w:line="20" w:lineRule="exact"/>
        <w:sectPr>
          <w:footerReference w:type="default" r:id="rId60"/>
          <w:type w:val="nextPage"/>
          <w:pgSz w:w="11906" w:h="16838"/>
          <w:pgMar w:top="1247" w:right="1134" w:bottom="1134" w:left="1701" w:header="720" w:footer="567" w:gutter="0"/>
          <w:cols w:space="720" w:num="1"/>
          <w:docGrid w:linePitch="360" w:charSpace="0"/>
          <w:pgNumType w:start="17"/>
        </w:sectPr>
      </w:pPr>
    </w:p>
    <w:p>
      <w:pPr>
        <w:pStyle w:val="3"/>
        <w:spacing w:before="160" w:after="160"/>
      </w:pPr>
      <w:r>
        <w:t>9.3 Huấn luyện và lựa chọn mô hình</w:t>
      </w:r>
    </w:p>
    <w:p>
      <w:pPr>
        <w:spacing w:line="278" w:lineRule="auto" w:after="140"/>
        <w:jc w:val="both"/>
      </w:pPr>
      <w:r>
        <w:rPr>
          <w:b w:val="0"/>
          <w:color w:val="000000"/>
          <w:sz w:val="26"/>
        </w:rPr>
        <w:t>Bộ TF-IDF chuyển chữ về thường, dùng unigram, min_df = 2 và max_df = 0,95. Một từ phải xuất hiện trong ít nhất hai tài liệu học và không xuất hiện trong hơn 95% tài liệu học để được giữ. Các thiết lập còn lại theo TfidfVectorizer: số đếm TF thông thường, IDF có làm trơn và chuẩn hóa L2. Hệ thống hiện có 13.068 đặc trưng. Không áp dụng riêng bộ tách từ tiếng Việt, stemming, lemmatization hoặc danh sách từ dừng [3].</w:t>
      </w:r>
    </w:p>
    <w:p>
      <w:pPr>
        <w:spacing w:line="278" w:lineRule="auto" w:after="140"/>
        <w:jc w:val="both"/>
      </w:pPr>
      <w:r>
        <w:rPr>
          <w:b w:val="0"/>
          <w:color w:val="000000"/>
          <w:sz w:val="26"/>
        </w:rPr>
        <w:t>Nhóm khảo sát alpha thuộc {0,01; 0,05; 0,1; 0,2; 0,5; 1; 1,5; 2} bằng StratifiedKFold 5 phần, xáo trộn với random_state = 42. Trong mỗi phần, Pipeline học lại TF-IDF chỉ trên phần huấn luyện rồi đánh giá phần xác thực. Chọn alpha có F1 macro trung bình cao nhất, sau đó học lại trên toàn bộ tập huấn luyện. Mô hình được lưu hiện tại dùng alpha = 0,1; alpha = 1 là làm trơn Laplace, còn 0,1 là làm trơn cộng với mức nhỏ hơn.</w:t>
      </w:r>
    </w:p>
    <w:p>
      <w:pPr>
        <w:pStyle w:val="3"/>
        <w:spacing w:before="160" w:after="160"/>
      </w:pPr>
      <w:r>
        <w:t>9.4 Logic phân loại một văn bản mới</w:t>
      </w:r>
    </w:p>
    <w:p>
      <w:pPr>
        <w:spacing w:line="278" w:lineRule="auto" w:after="140"/>
        <w:jc w:val="both"/>
      </w:pPr>
      <w:r>
        <w:rPr>
          <w:b w:val="0"/>
          <w:color w:val="000000"/>
          <w:sz w:val="26"/>
        </w:rPr>
        <w:t>Bước 1: loại khoảng trắng ở hai đầu và chặn nội dung rỗng ở giao diện. Bước 2: dùng transform của bộ TF-IDF đã học, không gọi fit trên đầu vào mới. Bước 3: tính điểm log của từng lớp theo chương 3, chọn lớp lớn nhất và chuẩn hóa thành phân bố xác suất. Bước 4: ánh xạ nhãn, trích đặc trưng khác 0, tạo cảnh báo và trả kết quả cho giao diện.</w:t>
      </w:r>
    </w:p>
    <w:p>
      <w:pPr>
        <w:spacing w:line="278" w:lineRule="auto" w:after="140"/>
        <w:jc w:val="both"/>
      </w:pPr>
      <w:r>
        <w:rPr>
          <w:b w:val="0"/>
          <w:color w:val="000000"/>
          <w:sz w:val="26"/>
        </w:rPr>
        <w:t>Nội dung ngắn hơn 10 ký tự hoặc dưới 3 từ được cảnh báo ngắn. Nếu số đặc trưng khác 0 bằng 0 thì cảnh báo ngoài từ vựng; từ 1 đến 2 thì cảnh báo ít bằng chứng. Số này đếm các đặc trưng phân biệt có trọng số khác 0, không phải tổng số từ xuất hiện. Xác suất lớn nhất dưới 0,60 tạo cảnh báo độ tin cậy thấp. Cờ chưa chắc chắn được bật khi rỗng, ngoài từ vựng, ít đặc trưng hoặc xác suất thấp; riêng cảnh báo ngắn không tự bật cờ này.</w:t>
      </w:r>
    </w:p>
    <w:p>
      <w:pPr>
        <w:spacing w:line="278" w:lineRule="auto" w:after="140"/>
        <w:jc w:val="both"/>
      </w:pPr>
      <w:r>
        <w:rPr>
          <w:b w:val="0"/>
          <w:color w:val="000000"/>
          <w:sz w:val="26"/>
        </w:rPr>
        <w:t>Các ngưỡng trên là quy tắc hỗ trợ giao diện hiện tại, không phải định lý đảm bảo nhận biết mọi văn bản sai chủ đề. Văn bản ngoài bốn nhóm vẫn có thể nhận xác suất cao; cần diễn giải trong phạm vi tập lớp đã học.</w:t>
      </w:r>
    </w:p>
    <w:p>
      <w:pPr>
        <w:spacing w:after="0" w:before="0" w:line="20" w:lineRule="exact"/>
        <w:sectPr>
          <w:footerReference w:type="default" r:id="rId61"/>
          <w:type w:val="nextPage"/>
          <w:pgSz w:w="11906" w:h="16838"/>
          <w:pgMar w:top="1247" w:right="1134" w:bottom="1134" w:left="1701" w:header="720" w:footer="567" w:gutter="0"/>
          <w:cols w:space="720" w:num="1"/>
          <w:docGrid w:linePitch="360" w:charSpace="0"/>
          <w:pgNumType w:start="18"/>
        </w:sectPr>
      </w:pPr>
    </w:p>
    <w:p>
      <w:pPr>
        <w:pStyle w:val="2"/>
        <w:spacing w:before="160" w:after="160"/>
      </w:pPr>
      <w:r>
        <w:t>CHƯƠNG 10 MÔ TẢ GIAO DIỆN VÀ KẾT QUẢ</w:t>
      </w:r>
    </w:p>
    <w:p>
      <w:pPr>
        <w:pStyle w:val="3"/>
        <w:spacing w:before="160" w:after="160"/>
      </w:pPr>
      <w:r>
        <w:t>10.1 Bố cục trang chính</w:t>
      </w:r>
    </w:p>
    <w:p>
      <w:pPr>
        <w:spacing w:line="278" w:lineRule="auto" w:after="140"/>
        <w:jc w:val="both"/>
      </w:pPr>
      <w:r>
        <w:rPr>
          <w:b w:val="0"/>
          <w:color w:val="000000"/>
          <w:sz w:val="26"/>
        </w:rPr>
        <w:t>Giao diện web dùng Streamlit, gồm thanh bên và vùng nội dung chính. Thanh bên trình bày phiên bản, thuật toán, alpha, kích thước từ vựng, bốn nhãn, thông tin đánh giá và danh sách văn bản mẫu. Vùng chính đặt tên hệ thống phía trên, tiếp theo là bốn thẻ nội dung. Mô tả này tương ứng với app.py của dự án; đây là thiết kế giao diện và luồng tương tác, không phải hướng dẫn viết chương trình.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3231"/>
            <w:shd w:fill="E7E6E6"/>
          </w:tcPr>
          <w:p>
            <w:pPr>
              <w:spacing w:after="100" w:before="100" w:line="252" w:lineRule="auto"/>
            </w:pPr>
            <w:r>
              <w:rPr>
                <w:b/>
                <w:color w:val="000000"/>
                <w:sz w:val="24"/>
              </w:rPr>
              <w:t>Vùng giao diện</w:t>
            </w:r>
          </w:p>
        </w:tc>
        <w:tc>
          <w:tcPr>
            <w:tcW w:type="dxa" w:w="5839"/>
            <w:shd w:fill="E7E6E6"/>
          </w:tcPr>
          <w:p>
            <w:pPr>
              <w:spacing w:after="100" w:before="100" w:line="252" w:lineRule="auto"/>
            </w:pPr>
            <w:r>
              <w:rPr>
                <w:b/>
                <w:color w:val="000000"/>
                <w:sz w:val="24"/>
              </w:rPr>
              <w:t>Nội dung và thao tác</w:t>
            </w:r>
          </w:p>
        </w:tc>
      </w:tr>
      <w:tr>
        <w:trPr>
          <w:cantSplit/>
        </w:trPr>
        <w:tc>
          <w:tcPr>
            <w:tcW w:type="dxa" w:w="3231"/>
          </w:tcPr>
          <w:p>
            <w:pPr>
              <w:spacing w:after="100" w:before="100" w:line="252" w:lineRule="auto"/>
            </w:pPr>
            <w:r>
              <w:rPr>
                <w:b w:val="0"/>
                <w:color w:val="000000"/>
                <w:sz w:val="24"/>
              </w:rPr>
              <w:t>Thanh bên</w:t>
            </w:r>
          </w:p>
        </w:tc>
        <w:tc>
          <w:tcPr>
            <w:tcW w:type="dxa" w:w="5839"/>
          </w:tcPr>
          <w:p>
            <w:pPr>
              <w:spacing w:after="100" w:before="100" w:line="252" w:lineRule="auto"/>
            </w:pPr>
            <w:r>
              <w:rPr>
                <w:b w:val="0"/>
                <w:color w:val="000000"/>
                <w:sz w:val="24"/>
              </w:rPr>
              <w:t>Thông tin mô hình và lựa chọn văn bản mẫu tiếng Anh.</w:t>
            </w:r>
          </w:p>
        </w:tc>
      </w:tr>
      <w:tr>
        <w:trPr>
          <w:cantSplit/>
        </w:trPr>
        <w:tc>
          <w:tcPr>
            <w:tcW w:type="dxa" w:w="3231"/>
          </w:tcPr>
          <w:p>
            <w:pPr>
              <w:spacing w:after="100" w:before="100" w:line="252" w:lineRule="auto"/>
            </w:pPr>
            <w:r>
              <w:rPr>
                <w:b w:val="0"/>
                <w:color w:val="000000"/>
                <w:sz w:val="24"/>
              </w:rPr>
              <w:t>Dự Đoán &amp; Giải Thích</w:t>
            </w:r>
          </w:p>
        </w:tc>
        <w:tc>
          <w:tcPr>
            <w:tcW w:type="dxa" w:w="5839"/>
          </w:tcPr>
          <w:p>
            <w:pPr>
              <w:spacing w:after="100" w:before="100" w:line="252" w:lineRule="auto"/>
            </w:pPr>
            <w:r>
              <w:rPr>
                <w:b w:val="0"/>
                <w:color w:val="000000"/>
                <w:sz w:val="24"/>
              </w:rPr>
              <w:t>Ô nhập nội dung, nút Phân loại, cảnh báo, nhãn và phần giải thích.</w:t>
            </w:r>
          </w:p>
        </w:tc>
      </w:tr>
      <w:tr>
        <w:trPr>
          <w:cantSplit/>
        </w:trPr>
        <w:tc>
          <w:tcPr>
            <w:tcW w:type="dxa" w:w="3231"/>
          </w:tcPr>
          <w:p>
            <w:pPr>
              <w:spacing w:after="100" w:before="100" w:line="252" w:lineRule="auto"/>
            </w:pPr>
            <w:r>
              <w:rPr>
                <w:b w:val="0"/>
                <w:color w:val="000000"/>
                <w:sz w:val="24"/>
              </w:rPr>
              <w:t>Giới Thiệu Mô Hình</w:t>
            </w:r>
          </w:p>
        </w:tc>
        <w:tc>
          <w:tcPr>
            <w:tcW w:type="dxa" w:w="5839"/>
          </w:tcPr>
          <w:p>
            <w:pPr>
              <w:spacing w:after="100" w:before="100" w:line="252" w:lineRule="auto"/>
            </w:pPr>
            <w:r>
              <w:rPr>
                <w:b w:val="0"/>
                <w:color w:val="000000"/>
                <w:sz w:val="24"/>
              </w:rPr>
              <w:t>Nguyên lý TF-IDF, Naive Bayes và kiến trúc xử lý.</w:t>
            </w:r>
          </w:p>
        </w:tc>
      </w:tr>
      <w:tr>
        <w:trPr>
          <w:cantSplit/>
        </w:trPr>
        <w:tc>
          <w:tcPr>
            <w:tcW w:type="dxa" w:w="3231"/>
          </w:tcPr>
          <w:p>
            <w:pPr>
              <w:spacing w:after="100" w:before="100" w:line="252" w:lineRule="auto"/>
            </w:pPr>
            <w:r>
              <w:rPr>
                <w:b w:val="0"/>
                <w:color w:val="000000"/>
                <w:sz w:val="24"/>
              </w:rPr>
              <w:t>Đánh Giá Thực Nghiệm</w:t>
            </w:r>
          </w:p>
        </w:tc>
        <w:tc>
          <w:tcPr>
            <w:tcW w:type="dxa" w:w="5839"/>
          </w:tcPr>
          <w:p>
            <w:pPr>
              <w:spacing w:after="100" w:before="100" w:line="252" w:lineRule="auto"/>
            </w:pPr>
            <w:r>
              <w:rPr>
                <w:b w:val="0"/>
                <w:color w:val="000000"/>
                <w:sz w:val="24"/>
              </w:rPr>
              <w:t>Các chỉ số, kết quả theo lớp, ma trận nhầm lẫn và bảng khảo sát alpha.</w:t>
            </w:r>
          </w:p>
        </w:tc>
      </w:tr>
      <w:tr>
        <w:trPr>
          <w:cantSplit/>
        </w:trPr>
        <w:tc>
          <w:tcPr>
            <w:tcW w:type="dxa" w:w="3231"/>
          </w:tcPr>
          <w:p>
            <w:pPr>
              <w:spacing w:after="100" w:before="100" w:line="252" w:lineRule="auto"/>
            </w:pPr>
            <w:r>
              <w:rPr>
                <w:b w:val="0"/>
                <w:color w:val="000000"/>
                <w:sz w:val="24"/>
              </w:rPr>
              <w:t>Giới Hạn &amp; Lưu Ý</w:t>
            </w:r>
          </w:p>
        </w:tc>
        <w:tc>
          <w:tcPr>
            <w:tcW w:type="dxa" w:w="5839"/>
          </w:tcPr>
          <w:p>
            <w:pPr>
              <w:spacing w:after="100" w:before="100" w:line="252" w:lineRule="auto"/>
            </w:pPr>
            <w:r>
              <w:rPr>
                <w:b w:val="0"/>
                <w:color w:val="000000"/>
                <w:sz w:val="24"/>
              </w:rPr>
              <w:t>Phạm vi ngôn ngữ, dữ liệu yếu và giới hạn của mô hình.</w:t>
            </w:r>
          </w:p>
        </w:tc>
      </w:tr>
    </w:tbl>
    <w:p>
      <w:pPr>
        <w:pStyle w:val="3"/>
        <w:spacing w:before="160" w:after="160"/>
      </w:pPr>
      <w:r>
        <w:t>10.2 Luồng tương tác trên thẻ dự đoán</w:t>
      </w:r>
    </w:p>
    <w:p>
      <w:pPr>
        <w:spacing w:line="278" w:lineRule="auto" w:after="140"/>
        <w:jc w:val="both"/>
      </w:pPr>
      <w:r>
        <w:rPr>
          <w:b w:val="0"/>
          <w:color w:val="000000"/>
          <w:sz w:val="26"/>
        </w:rPr>
        <w:t>Ô Nội dung văn bản (tiếng Anh) cho phép nhập đoạn nhiều dòng. Người dùng có thể chọn ví dụ ở thanh bên trước khi nhấn Phân loại. Khi có kết quả, phía trên hiển thị nhãn dự đoán bằng tên dễ đọc, xác suất lớn nhất và độ trễ tính bằng mili giây. Cảnh báo được đặt cùng khu vực kết quả để người dùng đọc trước khi sử dụng nhãn.</w:t>
      </w:r>
    </w:p>
    <w:p>
      <w:pPr>
        <w:spacing w:line="278" w:lineRule="auto" w:after="140"/>
        <w:jc w:val="both"/>
      </w:pPr>
      <w:r>
        <w:rPr>
          <w:b w:val="0"/>
          <w:color w:val="000000"/>
          <w:sz w:val="26"/>
        </w:rPr>
        <w:t>Phía dưới là bảng xác suất của đủ bốn lớp và biểu đồ so sánh, tiếp theo là các từ có trọng số và phần giải thích. Cuối khu vực dự đoán là lịch sử trong phiên, nút tải CSV và thao tác xóa lịch sử. Không có bước chọn nhãn đúng bắt buộc hoặc chức năng sửa nhãn để mô hình học trực tiếp từ người dùng.</w:t>
      </w:r>
    </w:p>
    <w:p>
      <w:pPr>
        <w:spacing w:line="278" w:lineRule="auto" w:after="140"/>
        <w:jc w:val="both"/>
      </w:pPr>
      <w:r>
        <w:rPr>
          <w:b w:val="0"/>
          <w:color w:val="000000"/>
          <w:sz w:val="26"/>
        </w:rPr>
        <w:t>Khi trình bày trên lớp, có thể minh họa lần lượt một đoạn đúng chủ đề, một đoạn quá ngắn và một đoạn không có từ thuộc từ vựng. Mục đích là giải thích cách giao diện phản ánh bằng chứng của mô hình; không gán trước kết quả hay xác suất nếu chưa có đầu ra tương ứng.</w:t>
      </w:r>
    </w:p>
    <w:p>
      <w:pPr>
        <w:spacing w:after="0" w:before="0" w:line="20" w:lineRule="exact"/>
        <w:sectPr>
          <w:footerReference w:type="default" r:id="rId62"/>
          <w:type w:val="nextPage"/>
          <w:pgSz w:w="11906" w:h="16838"/>
          <w:pgMar w:top="1247" w:right="1134" w:bottom="1134" w:left="1701" w:header="720" w:footer="567" w:gutter="0"/>
          <w:cols w:space="720" w:num="1"/>
          <w:docGrid w:linePitch="360" w:charSpace="0"/>
          <w:pgNumType w:start="19"/>
        </w:sectPr>
      </w:pPr>
    </w:p>
    <w:p>
      <w:pPr>
        <w:pStyle w:val="3"/>
        <w:spacing w:before="160" w:after="160"/>
      </w:pPr>
      <w:r>
        <w:t>10.3 Giải thích và lịch sử dự đoán</w:t>
      </w:r>
    </w:p>
    <w:p>
      <w:pPr>
        <w:spacing w:line="278" w:lineRule="auto" w:after="140"/>
        <w:jc w:val="both"/>
      </w:pPr>
      <w:r>
        <w:rPr>
          <w:b w:val="0"/>
          <w:color w:val="000000"/>
          <w:sz w:val="26"/>
        </w:rPr>
        <w:t>Bảng đặc trưng cho biết token và trọng số TF-IDF trong văn bản hiện tại. Trọng số cao phản ánh mức nổi bật theo cách biểu diễn, chưa đủ để kết luận token đó ủng hộ lớp dự đoán. Vì vậy, hệ thống bổ sung điểm hỗ trợ dựa trên xác suất từ theo lớp đã học.</w:t>
      </w:r>
    </w:p>
    <w:p>
      <w:pPr>
        <w:spacing w:line="278" w:lineRule="auto" w:after="140"/>
        <w:jc w:val="both"/>
      </w:pPr>
      <w:r>
        <w:rPr>
          <w:b w:val="0"/>
          <w:color w:val="000000"/>
          <w:sz w:val="26"/>
        </w:rPr>
        <w:t>Với lớp dự đoán ĉ, điểm hỗ trợ của đặc trưng i là:</w:t>
      </w:r>
    </w:p>
    <w:p>
      <w:pPr>
        <w:spacing w:line="278" w:lineRule="auto" w:after="140"/>
        <w:jc w:val="both"/>
      </w:pPr>
      <w:r>
        <w:rPr>
          <w:b/>
          <w:color w:val="000000"/>
          <w:sz w:val="26"/>
        </w:rPr>
        <w:t>gᵢ = xᵢ × [ln P(wᵢ | ĉ) − max theo k ≠ ĉ của ln P(wᵢ | k)]</w:t>
      </w:r>
    </w:p>
    <w:p>
      <w:pPr>
        <w:spacing w:line="278" w:lineRule="auto" w:after="140"/>
        <w:jc w:val="both"/>
      </w:pPr>
      <w:r>
        <w:rPr>
          <w:b w:val="0"/>
          <w:color w:val="000000"/>
          <w:sz w:val="26"/>
        </w:rPr>
        <w:t>Điểm dương nghĩa là đặc trưng nghiêng về lớp dự đoán so với đối thủ có xác suất từ lớn nhất tại đặc trưng đó; điểm âm nghiêng về một lớp khác. Đối thủ có thể khác nhau giữa các từ. Vì công thức không cộng xác suất tiên nghiệm và không dùng một đối thủ cố định cho mọi từ, không được xem tổng các điểm là toàn bộ chênh lệch điểm phân loại hay bằng chứng nhân quả.</w:t>
      </w:r>
    </w:p>
    <w:p>
      <w:pPr>
        <w:spacing w:line="278" w:lineRule="auto" w:after="140"/>
        <w:jc w:val="both"/>
      </w:pPr>
      <w:r>
        <w:rPr>
          <w:b w:val="0"/>
          <w:color w:val="000000"/>
          <w:sz w:val="26"/>
        </w:rPr>
        <w:t>Giao diện phân mức hỗ trợ: trên 0,25 là rất mạnh; trên 0,05 đến 0,25 là ủng hộ tích cực; từ −0,05 đến 0,05 là trung tính; nhỏ hơn −0,05 là hơi thiên lớp khác. Các mức này giúp đọc kết quả, không thay thế đánh giá độ chính xác.</w:t>
      </w:r>
    </w:p>
    <w:p>
      <w:pPr>
        <w:pStyle w:val="3"/>
        <w:spacing w:before="160" w:after="160"/>
      </w:pPr>
      <w:r>
        <w:t>10.4 Thông tin lưu trong phiên và diễn giải xác suất</w:t>
      </w:r>
    </w:p>
    <w:p>
      <w:pPr>
        <w:spacing w:line="278" w:lineRule="auto" w:after="140"/>
        <w:jc w:val="both"/>
      </w:pPr>
      <w:r>
        <w:rPr>
          <w:b w:val="0"/>
          <w:color w:val="000000"/>
          <w:sz w:val="26"/>
        </w:rPr>
        <w:t>Mỗi bản ghi lịch sử gồm thời điểm, nội dung xem trước tối đa 80 ký tự, nhãn dự đoán, xác suất phần trăm, số đặc trưng thuộc từ vựng, cờ chưa chắc chắn và độ trễ. CSV dùng UTF-8 có dấu BOM để thuận tiện đọc tiếng Việt. Xóa lịch sử chỉ tác động trạng thái phiên hiện tại, không xóa dữ liệu huấn luyện hoặc tệp mô hình.</w:t>
      </w:r>
    </w:p>
    <w:p>
      <w:pPr>
        <w:spacing w:line="278" w:lineRule="auto" w:after="140"/>
        <w:jc w:val="both"/>
      </w:pPr>
      <w:r>
        <w:rPr>
          <w:b w:val="0"/>
          <w:color w:val="000000"/>
          <w:sz w:val="26"/>
        </w:rPr>
        <w:t>Xác suất dự đoán là hậu nghiệm theo giả định Naive Bayes và các tham số đã học. Giá trị 90% không có nghĩa đã kiểm chứng chắc chắn rằng 90 trong mọi 100 văn bản tương tự sẽ đúng; muốn diễn giải như vậy phải khảo sát hiệu chuẩn xác suất. Khi dữ liệu ngắn, đa chủ đề, ngoài miền hoặc ngoài từ vựng, cần đọc cảnh báo và xem lại nội dung trước khi chấp nhận nhãn.</w:t>
      </w:r>
    </w:p>
    <w:p>
      <w:pPr>
        <w:spacing w:after="0" w:before="0" w:line="20" w:lineRule="exact"/>
        <w:sectPr>
          <w:footerReference w:type="default" r:id="rId63"/>
          <w:type w:val="nextPage"/>
          <w:pgSz w:w="11906" w:h="16838"/>
          <w:pgMar w:top="1247" w:right="1134" w:bottom="1134" w:left="1701" w:header="720" w:footer="567" w:gutter="0"/>
          <w:cols w:space="720" w:num="1"/>
          <w:docGrid w:linePitch="360" w:charSpace="0"/>
          <w:pgNumType w:start="20"/>
        </w:sectPr>
      </w:pPr>
    </w:p>
    <w:p>
      <w:pPr>
        <w:pStyle w:val="2"/>
        <w:spacing w:before="160" w:after="160"/>
      </w:pPr>
      <w:r>
        <w:t>CHƯƠNG 11 THƯ VIỆN VÀ ĐỊNH HƯỚNG ĐÁNH GIÁ</w:t>
      </w:r>
    </w:p>
    <w:p>
      <w:pPr>
        <w:pStyle w:val="3"/>
        <w:spacing w:before="160" w:after="160"/>
      </w:pPr>
      <w:r>
        <w:t>11.1 Thư viện có thể triển khai phương pháp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2268"/>
            <w:shd w:fill="E7E6E6"/>
          </w:tcPr>
          <w:p>
            <w:pPr>
              <w:spacing w:after="100" w:before="100" w:line="252" w:lineRule="auto"/>
            </w:pPr>
            <w:r>
              <w:rPr>
                <w:b/>
                <w:color w:val="000000"/>
                <w:sz w:val="24"/>
              </w:rPr>
              <w:t>Thành phần</w:t>
            </w:r>
          </w:p>
        </w:tc>
        <w:tc>
          <w:tcPr>
            <w:tcW w:type="dxa" w:w="6803"/>
            <w:shd w:fill="E7E6E6"/>
          </w:tcPr>
          <w:p>
            <w:pPr>
              <w:spacing w:after="100" w:before="100" w:line="252" w:lineRule="auto"/>
            </w:pPr>
            <w:r>
              <w:rPr>
                <w:b/>
                <w:color w:val="000000"/>
                <w:sz w:val="24"/>
              </w:rPr>
              <w:t>Vai trò trong thiết kế</w:t>
            </w:r>
          </w:p>
        </w:tc>
      </w:tr>
      <w:tr>
        <w:trPr>
          <w:cantSplit/>
        </w:trPr>
        <w:tc>
          <w:tcPr>
            <w:tcW w:type="dxa" w:w="2268"/>
          </w:tcPr>
          <w:p>
            <w:pPr>
              <w:spacing w:after="100" w:before="100" w:line="252" w:lineRule="auto"/>
            </w:pPr>
            <w:r>
              <w:rPr>
                <w:b w:val="0"/>
                <w:color w:val="000000"/>
                <w:sz w:val="24"/>
              </w:rPr>
              <w:t>Python</w:t>
            </w:r>
          </w:p>
        </w:tc>
        <w:tc>
          <w:tcPr>
            <w:tcW w:type="dxa" w:w="6803"/>
          </w:tcPr>
          <w:p>
            <w:pPr>
              <w:spacing w:after="100" w:before="100" w:line="252" w:lineRule="auto"/>
            </w:pPr>
            <w:r>
              <w:rPr>
                <w:b w:val="0"/>
                <w:color w:val="000000"/>
                <w:sz w:val="24"/>
              </w:rPr>
              <w:t>Ngôn ngữ tổ chức dữ liệu, quy trình học và dịch vụ phân loại.</w:t>
            </w:r>
          </w:p>
        </w:tc>
      </w:tr>
      <w:tr>
        <w:trPr>
          <w:cantSplit/>
        </w:trPr>
        <w:tc>
          <w:tcPr>
            <w:tcW w:type="dxa" w:w="2268"/>
          </w:tcPr>
          <w:p>
            <w:pPr>
              <w:spacing w:after="100" w:before="100" w:line="252" w:lineRule="auto"/>
            </w:pPr>
            <w:r>
              <w:rPr>
                <w:b w:val="0"/>
                <w:color w:val="000000"/>
                <w:sz w:val="24"/>
              </w:rPr>
              <w:t>Pandas</w:t>
            </w:r>
          </w:p>
        </w:tc>
        <w:tc>
          <w:tcPr>
            <w:tcW w:type="dxa" w:w="6803"/>
          </w:tcPr>
          <w:p>
            <w:pPr>
              <w:spacing w:after="100" w:before="100" w:line="252" w:lineRule="auto"/>
            </w:pPr>
            <w:r>
              <w:rPr>
                <w:b w:val="0"/>
                <w:color w:val="000000"/>
                <w:sz w:val="24"/>
              </w:rPr>
              <w:t>DataFrame cho text, target, target_name, split; thống kê dữ liệu và xuất lịch sử CSV [10].</w:t>
            </w:r>
          </w:p>
        </w:tc>
      </w:tr>
      <w:tr>
        <w:trPr>
          <w:cantSplit/>
        </w:trPr>
        <w:tc>
          <w:tcPr>
            <w:tcW w:type="dxa" w:w="2268"/>
          </w:tcPr>
          <w:p>
            <w:pPr>
              <w:spacing w:after="100" w:before="100" w:line="252" w:lineRule="auto"/>
            </w:pPr>
            <w:r>
              <w:rPr>
                <w:b w:val="0"/>
                <w:color w:val="000000"/>
                <w:sz w:val="24"/>
              </w:rPr>
              <w:t>scikit-learn</w:t>
            </w:r>
          </w:p>
        </w:tc>
        <w:tc>
          <w:tcPr>
            <w:tcW w:type="dxa" w:w="6803"/>
          </w:tcPr>
          <w:p>
            <w:pPr>
              <w:spacing w:after="100" w:before="100" w:line="252" w:lineRule="auto"/>
            </w:pPr>
            <w:r>
              <w:rPr>
                <w:b w:val="0"/>
                <w:color w:val="000000"/>
                <w:sz w:val="24"/>
              </w:rPr>
              <w:t>Tải 20 Newsgroups; TF-IDF; MultinomialNB; Pipeline; StratifiedKFold; các chỉ số và ma trận nhầm lẫn [3, 4, 9].</w:t>
            </w:r>
          </w:p>
        </w:tc>
      </w:tr>
      <w:tr>
        <w:trPr>
          <w:cantSplit/>
        </w:trPr>
        <w:tc>
          <w:tcPr>
            <w:tcW w:type="dxa" w:w="2268"/>
          </w:tcPr>
          <w:p>
            <w:pPr>
              <w:spacing w:after="100" w:before="100" w:line="252" w:lineRule="auto"/>
            </w:pPr>
            <w:r>
              <w:rPr>
                <w:b w:val="0"/>
                <w:color w:val="000000"/>
                <w:sz w:val="24"/>
              </w:rPr>
              <w:t>NumPy và SciPy</w:t>
            </w:r>
          </w:p>
        </w:tc>
        <w:tc>
          <w:tcPr>
            <w:tcW w:type="dxa" w:w="6803"/>
          </w:tcPr>
          <w:p>
            <w:pPr>
              <w:spacing w:after="100" w:before="100" w:line="252" w:lineRule="auto"/>
            </w:pPr>
            <w:r>
              <w:rPr>
                <w:b w:val="0"/>
                <w:color w:val="000000"/>
                <w:sz w:val="24"/>
              </w:rPr>
              <w:t>Mảng số, phép toán và biểu diễn ma trận đặc trưng thưa; giảm lưu trữ các phần tử bằng 0.</w:t>
            </w:r>
          </w:p>
        </w:tc>
      </w:tr>
      <w:tr>
        <w:trPr>
          <w:cantSplit/>
        </w:trPr>
        <w:tc>
          <w:tcPr>
            <w:tcW w:type="dxa" w:w="2268"/>
          </w:tcPr>
          <w:p>
            <w:pPr>
              <w:spacing w:after="100" w:before="100" w:line="252" w:lineRule="auto"/>
            </w:pPr>
            <w:r>
              <w:rPr>
                <w:b w:val="0"/>
                <w:color w:val="000000"/>
                <w:sz w:val="24"/>
              </w:rPr>
              <w:t>joblib</w:t>
            </w:r>
          </w:p>
        </w:tc>
        <w:tc>
          <w:tcPr>
            <w:tcW w:type="dxa" w:w="6803"/>
          </w:tcPr>
          <w:p>
            <w:pPr>
              <w:spacing w:after="100" w:before="100" w:line="252" w:lineRule="auto"/>
            </w:pPr>
            <w:r>
              <w:rPr>
                <w:b w:val="0"/>
                <w:color w:val="000000"/>
                <w:sz w:val="24"/>
              </w:rPr>
              <w:t>Lưu và nạp lại mô hình, bộ TF-IDF và danh sách lớp từ các tệp tin cậy [12].</w:t>
            </w:r>
          </w:p>
        </w:tc>
      </w:tr>
      <w:tr>
        <w:trPr>
          <w:cantSplit/>
        </w:trPr>
        <w:tc>
          <w:tcPr>
            <w:tcW w:type="dxa" w:w="2268"/>
          </w:tcPr>
          <w:p>
            <w:pPr>
              <w:spacing w:after="100" w:before="100" w:line="252" w:lineRule="auto"/>
            </w:pPr>
            <w:r>
              <w:rPr>
                <w:b w:val="0"/>
                <w:color w:val="000000"/>
                <w:sz w:val="24"/>
              </w:rPr>
              <w:t>Streamlit</w:t>
            </w:r>
          </w:p>
        </w:tc>
        <w:tc>
          <w:tcPr>
            <w:tcW w:type="dxa" w:w="6803"/>
          </w:tcPr>
          <w:p>
            <w:pPr>
              <w:spacing w:after="100" w:before="100" w:line="252" w:lineRule="auto"/>
            </w:pPr>
            <w:r>
              <w:rPr>
                <w:b w:val="0"/>
                <w:color w:val="000000"/>
                <w:sz w:val="24"/>
              </w:rPr>
              <w:t>Ô nhập, nút bấm, thẻ nội dung, bảng, biểu đồ, bộ nhớ đệm mô hình và lịch sử phiên [11].</w:t>
            </w:r>
          </w:p>
        </w:tc>
      </w:tr>
      <w:tr>
        <w:trPr>
          <w:cantSplit/>
        </w:trPr>
        <w:tc>
          <w:tcPr>
            <w:tcW w:type="dxa" w:w="2268"/>
          </w:tcPr>
          <w:p>
            <w:pPr>
              <w:spacing w:after="100" w:before="100" w:line="252" w:lineRule="auto"/>
            </w:pPr>
            <w:r>
              <w:rPr>
                <w:b w:val="0"/>
                <w:color w:val="000000"/>
                <w:sz w:val="24"/>
              </w:rPr>
              <w:t>pytest</w:t>
            </w:r>
          </w:p>
        </w:tc>
        <w:tc>
          <w:tcPr>
            <w:tcW w:type="dxa" w:w="6803"/>
          </w:tcPr>
          <w:p>
            <w:pPr>
              <w:spacing w:after="100" w:before="100" w:line="252" w:lineRule="auto"/>
            </w:pPr>
            <w:r>
              <w:rPr>
                <w:b w:val="0"/>
                <w:color w:val="000000"/>
                <w:sz w:val="24"/>
              </w:rPr>
              <w:t>Hỗ trợ kiểm tra tính đúng của các chức năng; không tham gia công thức phân loại.</w:t>
            </w:r>
          </w:p>
        </w:tc>
      </w:tr>
    </w:tbl>
    <w:p>
      <w:pPr>
        <w:spacing w:line="278" w:lineRule="auto" w:after="140"/>
        <w:jc w:val="both"/>
      </w:pPr>
      <w:r>
        <w:rPr>
          <w:b w:val="0"/>
          <w:color w:val="000000"/>
          <w:sz w:val="26"/>
        </w:rPr>
        <w:t>requirements.txt của dự án cố định scikit-learn ở phiên bản 1.7.2; các thư viện còn lại được khai báo theo mức phiên bản tối thiểu. Việc nghiên cứu tài liệu mới cần phân biệt với phiên bản thực tế của môi trường và tệp mô hình đã lưu. Không thể giả định mọi phiên bản thư viện đều nạp mô hình cũ giống nhau.</w:t>
      </w:r>
    </w:p>
    <w:p>
      <w:pPr>
        <w:pStyle w:val="3"/>
        <w:spacing w:before="160" w:after="160"/>
      </w:pPr>
      <w:r>
        <w:t>11.2 Các vấn đề liên quan cần nghiên cứu</w:t>
      </w:r>
    </w:p>
    <w:p>
      <w:pPr>
        <w:spacing w:line="278" w:lineRule="auto" w:after="140"/>
        <w:jc w:val="both"/>
      </w:pPr>
      <w:r>
        <w:rPr>
          <w:b w:val="0"/>
          <w:color w:val="000000"/>
          <w:sz w:val="26"/>
        </w:rPr>
        <w:t>Bộ dữ liệu và cách chia ảnh hưởng khả năng khái quát; từ vựng và IDF ảnh hưởng biểu diễn; alpha điều chỉnh mức làm trơn; sự mất cân bằng lớp ảnh hưởng cách đọc chỉ số. Vì thế cần khảo sát từng yếu tố trên phần huấn luyện/xác thực, giữ quy trình cố định khi so sánh và ghi rõ các tham số. Các hướng bigram, Complement Naive Bayes hoặc mô hình tuyến tính chỉ là phương án mở rộng; hệ thống hiện tại vẫn dùng unigram và Multinomial Naive Bayes.</w:t>
      </w:r>
    </w:p>
    <w:p>
      <w:pPr>
        <w:spacing w:after="0" w:before="0" w:line="20" w:lineRule="exact"/>
        <w:sectPr>
          <w:footerReference w:type="default" r:id="rId64"/>
          <w:type w:val="nextPage"/>
          <w:pgSz w:w="11906" w:h="16838"/>
          <w:pgMar w:top="1247" w:right="1134" w:bottom="1134" w:left="1701" w:header="720" w:footer="567" w:gutter="0"/>
          <w:cols w:space="720" w:num="1"/>
          <w:docGrid w:linePitch="360" w:charSpace="0"/>
          <w:pgNumType w:start="21"/>
        </w:sectPr>
      </w:pPr>
    </w:p>
    <w:p>
      <w:pPr>
        <w:pStyle w:val="3"/>
        <w:spacing w:before="160" w:after="160"/>
      </w:pPr>
      <w:r>
        <w:t>11.3 Đánh giá và giới hạn triển khai</w:t>
      </w:r>
    </w:p>
    <w:p>
      <w:pPr>
        <w:spacing w:line="278" w:lineRule="auto" w:after="140"/>
        <w:jc w:val="both"/>
      </w:pPr>
      <w:r>
        <w:rPr>
          <w:b w:val="0"/>
          <w:color w:val="000000"/>
          <w:sz w:val="26"/>
        </w:rPr>
        <w:t>Kế hoạch đánh giá sử dụng Accuracy, Precision, Recall và F1 theo chương 6. F1 macro lấy trung bình các lớp nên giúp quan sát đồng đều bốn chủ đề; F1 weighted có trọng số theo số mẫu. Ma trận nhầm lẫn chỉ ra cặp lớp dễ nhầm để chọn ví dụ phân tích. Không chỉ chọn Accuracy cao rồi bỏ qua lớp có Recall thấp.</w:t>
      </w:r>
    </w:p>
    <w:p>
      <w:pPr>
        <w:spacing w:line="278" w:lineRule="auto" w:after="140"/>
        <w:jc w:val="both"/>
      </w:pPr>
      <w:r>
        <w:rPr>
          <w:b w:val="0"/>
          <w:color w:val="000000"/>
          <w:sz w:val="26"/>
        </w:rPr>
        <w:t>Để đối chiếu thiết kế với hệ thống đã có, bảng sau trích số liệu lưu trong results/evaluation_summary.json. Đây là số liệu tham chiếu của mô hình hiện tại, không phải kết quả chạy thí nghiệm mới khi soạn báo cáo. Các phép tính hai lớp ở chương 6 là ví dụ minh họa độc lập.</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4535"/>
      </w:tblGrid>
      <w:tr>
        <w:trPr>
          <w:cantSplit/>
        </w:trPr>
        <w:tc>
          <w:tcPr>
            <w:tcW w:type="dxa" w:w="6520"/>
            <w:shd w:fill="E7E6E6"/>
          </w:tcPr>
          <w:p>
            <w:pPr>
              <w:spacing w:after="100" w:before="100" w:line="252" w:lineRule="auto"/>
            </w:pPr>
            <w:r>
              <w:rPr>
                <w:b/>
                <w:color w:val="000000"/>
                <w:sz w:val="24"/>
              </w:rPr>
              <w:t>Chỉ số trên 1.490 mẫu kiểm tra</w:t>
            </w:r>
          </w:p>
        </w:tc>
        <w:tc>
          <w:tcPr>
            <w:tcW w:type="dxa" w:w="2551"/>
            <w:shd w:fill="E7E6E6"/>
          </w:tcPr>
          <w:p>
            <w:pPr>
              <w:spacing w:after="100" w:before="100" w:line="252" w:lineRule="auto"/>
            </w:pPr>
            <w:r>
              <w:rPr>
                <w:b/>
                <w:color w:val="000000"/>
                <w:sz w:val="24"/>
              </w:rPr>
              <w:t>Giá trị</w:t>
            </w:r>
          </w:p>
        </w:tc>
      </w:tr>
      <w:tr>
        <w:trPr>
          <w:cantSplit/>
        </w:trPr>
        <w:tc>
          <w:tcPr>
            <w:tcW w:type="dxa" w:w="6520"/>
          </w:tcPr>
          <w:p>
            <w:pPr>
              <w:spacing w:after="100" w:before="100" w:line="252" w:lineRule="auto"/>
            </w:pPr>
            <w:r>
              <w:rPr>
                <w:b w:val="0"/>
                <w:color w:val="000000"/>
                <w:sz w:val="24"/>
              </w:rPr>
              <w:t>Accuracy</w:t>
            </w:r>
          </w:p>
        </w:tc>
        <w:tc>
          <w:tcPr>
            <w:tcW w:type="dxa" w:w="2551"/>
          </w:tcPr>
          <w:p>
            <w:pPr>
              <w:spacing w:after="100" w:before="100" w:line="252" w:lineRule="auto"/>
            </w:pPr>
            <w:r>
              <w:rPr>
                <w:b w:val="0"/>
                <w:color w:val="000000"/>
                <w:sz w:val="24"/>
              </w:rPr>
              <w:t>88,52%</w:t>
            </w:r>
          </w:p>
        </w:tc>
      </w:tr>
      <w:tr>
        <w:trPr>
          <w:cantSplit/>
        </w:trPr>
        <w:tc>
          <w:tcPr>
            <w:tcW w:type="dxa" w:w="6520"/>
          </w:tcPr>
          <w:p>
            <w:pPr>
              <w:spacing w:after="100" w:before="100" w:line="252" w:lineRule="auto"/>
            </w:pPr>
            <w:r>
              <w:rPr>
                <w:b w:val="0"/>
                <w:color w:val="000000"/>
                <w:sz w:val="24"/>
              </w:rPr>
              <w:t>Precision macro</w:t>
            </w:r>
          </w:p>
        </w:tc>
        <w:tc>
          <w:tcPr>
            <w:tcW w:type="dxa" w:w="2551"/>
          </w:tcPr>
          <w:p>
            <w:pPr>
              <w:spacing w:after="100" w:before="100" w:line="252" w:lineRule="auto"/>
            </w:pPr>
            <w:r>
              <w:rPr>
                <w:b w:val="0"/>
                <w:color w:val="000000"/>
                <w:sz w:val="24"/>
              </w:rPr>
              <w:t>88,41%</w:t>
            </w:r>
          </w:p>
        </w:tc>
      </w:tr>
      <w:tr>
        <w:trPr>
          <w:cantSplit/>
        </w:trPr>
        <w:tc>
          <w:tcPr>
            <w:tcW w:type="dxa" w:w="6520"/>
          </w:tcPr>
          <w:p>
            <w:pPr>
              <w:spacing w:after="100" w:before="100" w:line="252" w:lineRule="auto"/>
            </w:pPr>
            <w:r>
              <w:rPr>
                <w:b w:val="0"/>
                <w:color w:val="000000"/>
                <w:sz w:val="24"/>
              </w:rPr>
              <w:t>Recall macro</w:t>
            </w:r>
          </w:p>
        </w:tc>
        <w:tc>
          <w:tcPr>
            <w:tcW w:type="dxa" w:w="2551"/>
          </w:tcPr>
          <w:p>
            <w:pPr>
              <w:spacing w:after="100" w:before="100" w:line="252" w:lineRule="auto"/>
            </w:pPr>
            <w:r>
              <w:rPr>
                <w:b w:val="0"/>
                <w:color w:val="000000"/>
                <w:sz w:val="24"/>
              </w:rPr>
              <w:t>88,35%</w:t>
            </w:r>
          </w:p>
        </w:tc>
      </w:tr>
      <w:tr>
        <w:trPr>
          <w:cantSplit/>
        </w:trPr>
        <w:tc>
          <w:tcPr>
            <w:tcW w:type="dxa" w:w="6520"/>
          </w:tcPr>
          <w:p>
            <w:pPr>
              <w:spacing w:after="100" w:before="100" w:line="252" w:lineRule="auto"/>
            </w:pPr>
            <w:r>
              <w:rPr>
                <w:b w:val="0"/>
                <w:color w:val="000000"/>
                <w:sz w:val="24"/>
              </w:rPr>
              <w:t>F1 macro</w:t>
            </w:r>
          </w:p>
        </w:tc>
        <w:tc>
          <w:tcPr>
            <w:tcW w:type="dxa" w:w="2551"/>
          </w:tcPr>
          <w:p>
            <w:pPr>
              <w:spacing w:after="100" w:before="100" w:line="252" w:lineRule="auto"/>
            </w:pPr>
            <w:r>
              <w:rPr>
                <w:b w:val="0"/>
                <w:color w:val="000000"/>
                <w:sz w:val="24"/>
              </w:rPr>
              <w:t>88,33%</w:t>
            </w:r>
          </w:p>
        </w:tc>
      </w:tr>
      <w:tr>
        <w:trPr>
          <w:cantSplit/>
        </w:trPr>
        <w:tc>
          <w:tcPr>
            <w:tcW w:type="dxa" w:w="6520"/>
          </w:tcPr>
          <w:p>
            <w:pPr>
              <w:spacing w:after="100" w:before="100" w:line="252" w:lineRule="auto"/>
            </w:pPr>
            <w:r>
              <w:rPr>
                <w:b w:val="0"/>
                <w:color w:val="000000"/>
                <w:sz w:val="24"/>
              </w:rPr>
              <w:t>F1 weighted</w:t>
            </w:r>
          </w:p>
        </w:tc>
        <w:tc>
          <w:tcPr>
            <w:tcW w:type="dxa" w:w="2551"/>
          </w:tcPr>
          <w:p>
            <w:pPr>
              <w:spacing w:after="100" w:before="100" w:line="252" w:lineRule="auto"/>
            </w:pPr>
            <w:r>
              <w:rPr>
                <w:b w:val="0"/>
                <w:color w:val="000000"/>
                <w:sz w:val="24"/>
              </w:rPr>
              <w:t>88,49%</w:t>
            </w:r>
          </w:p>
        </w:tc>
      </w:tr>
    </w:tbl>
    <w:p>
      <w:pPr>
        <w:spacing w:line="278" w:lineRule="auto" w:after="140"/>
        <w:jc w:val="both"/>
      </w:pPr>
      <w:r>
        <w:rPr>
          <w:b w:val="0"/>
          <w:color w:val="000000"/>
          <w:sz w:val="26"/>
        </w:rPr>
        <w:t>Kết quả tương ứng 1.319 dự đoán đúng và 171 dự đoán sai. Ma trận nhầm lẫn có 25 mẫu sci.space được dự đoán thành rec.sport.baseball và 25 mẫu sci.space thành talk.politics.misc. Các con số xác định nơi cần khảo sát; muốn giải thích nguyên nhân phải đọc văn bản cụ thể, nhãn gốc và đặc trưng, không suy ra nguyên nhân chỉ từ số đếm.</w:t>
      </w:r>
    </w:p>
    <w:p>
      <w:pPr>
        <w:pStyle w:val="3"/>
        <w:spacing w:before="160" w:after="160"/>
      </w:pPr>
      <w:r>
        <w:t>11.4 Điều kiện sử dụng và hướng phát triển</w:t>
      </w:r>
    </w:p>
    <w:p>
      <w:pPr>
        <w:spacing w:line="278" w:lineRule="auto" w:after="140"/>
        <w:jc w:val="both"/>
      </w:pPr>
      <w:r>
        <w:rPr>
          <w:b w:val="0"/>
          <w:color w:val="000000"/>
          <w:sz w:val="26"/>
        </w:rPr>
        <w:t>Phương pháp phù hợp khi nhãn cố định, dữ liệu có nhãn đủ đại diện và nội dung có bằng chứng từ vựng liên quan chủ đề. Hạn chế gồm mất thứ tự từ, giả định đơn giản, lớp chồng lấn, từ mới và thay đổi miền. Không sử dụng kết quả như quyết định cuối cùng trong tác vụ cần hiểu ngữ cảnh sâu hoặc có hậu quả lớn.</w:t>
      </w:r>
    </w:p>
    <w:p>
      <w:pPr>
        <w:spacing w:line="278" w:lineRule="auto" w:after="140"/>
        <w:jc w:val="both"/>
      </w:pPr>
      <w:r>
        <w:rPr>
          <w:b w:val="0"/>
          <w:color w:val="000000"/>
          <w:sz w:val="26"/>
        </w:rPr>
        <w:t>Nếu chuyển sang tiếng Việt, cần thu thập dữ liệu có nhãn tiếng Việt, thiết kế tách từ, học lại từ vựng và mô hình, rồi đánh giá trên tập kiểm tra độc lập. Nếu bổ sung lưu lịch sử lâu dài hoặc tải tệp, cần thiết kế lưu trữ và trích xuất nội dung riêng. Đây là định hướng nghiên cứu tiếp theo, chưa phải chức năng có trong giao diện hiện tại.</w:t>
      </w:r>
    </w:p>
    <w:p>
      <w:pPr>
        <w:spacing w:after="0" w:before="0" w:line="20" w:lineRule="exact"/>
        <w:sectPr>
          <w:footerReference w:type="default" r:id="rId65"/>
          <w:type w:val="nextPage"/>
          <w:pgSz w:w="11906" w:h="16838"/>
          <w:pgMar w:top="1247" w:right="1134" w:bottom="1134" w:left="1701" w:header="720" w:footer="567" w:gutter="0"/>
          <w:cols w:space="720" w:num="1"/>
          <w:docGrid w:linePitch="360" w:charSpace="0"/>
          <w:pgNumType w:start="22"/>
        </w:sectPr>
      </w:pPr>
    </w:p>
    <w:p w14:paraId="1914E67E">
      <w:pPr>
        <w:pStyle w:val="2"/>
      </w:pPr>
      <w:r>
        <w:rPr>
          <w:color w:val="000000"/>
        </w:rPr>
        <w:t>KẾT LUẬN</w:t>
      </w:r>
    </w:p>
    <w:p w14:paraId="249E8978">
      <w:pPr>
        <w:jc w:val="both"/>
      </w:pPr>
      <w:r>
        <w:rPr>
          <w:b w:val="0"/>
          <w:color w:val="000000"/>
        </w:rPr>
        <w:t>Báo cáo đã trình bày phương pháp phân loại văn bản bằng Multinomial Naive Bayes theo tiến trình từ phát biểu bài toán đến quyết định dự đoán. Văn bản được chuyển thành đặc trưng số; các thống kê theo lớp dùng để ước lượng tiên nghiệm và xác suất từ; định lý Bayes cùng giả định sinh token độc lập tạo ra quy tắc chọn lớp. Làm trơn xử lý số đếm bằng 0 trong từ vựng, còn miền log giúp tính điểm thuận tiện và ổn định hơn.</w:t>
      </w:r>
    </w:p>
    <w:p w14:paraId="15212D48">
      <w:pPr>
        <w:jc w:val="both"/>
      </w:pPr>
      <w:r>
        <w:rPr>
          <w:b w:val="0"/>
          <w:color w:val="000000"/>
        </w:rPr>
        <w:t>Ví dụ tính tay cho thấy một dự đoán là kết quả tổng hợp nhiều bằng chứng. Văn bản “bóng đội máy” được xếp vào Thể thao vì tỷ số bằng chứng tổng hợp là 3, dù có một từ thiên về Công nghệ. Ví dụ cũng chỉ ra trường hợp hòa điểm, vai trò của từ lặp và giới hạn khi gặp từ ngoài từ vựng. Những tình huống này giúp giải thích mô hình cụ thể hơn việc chỉ nêu một công thức.</w:t>
      </w:r>
    </w:p>
    <w:p w14:paraId="3A0F3FCC">
      <w:pPr>
        <w:jc w:val="both"/>
      </w:pPr>
      <w:r>
        <w:rPr>
          <w:b w:val="0"/>
          <w:color w:val="000000"/>
        </w:rPr>
        <w:t>Đối với đánh giá, cần phân biệt dữ liệu học, dữ liệu xác thực và dữ liệu kiểm tra, đồng thời tránh học thống kê biểu diễn từ tập kiểm tra. Accuracy, Precision, Recall và F1 phản ánh các khía cạnh khác nhau; lựa chọn chỉ tiêu cần gắn với hậu quả của từng loại sai lầm. Một tỷ lệ dự đoán cao không đủ để kết luận phương pháp phù hợp với mọi nguồn văn bản hoặc mọi ngôn ngữ.</w:t>
      </w:r>
    </w:p>
    <w:p w14:paraId="7BD7A68E">
      <w:pPr>
        <w:pStyle w:val="3"/>
      </w:pPr>
      <w:r>
        <w:rPr>
          <w:color w:val="000000"/>
        </w:rPr>
        <w:t>Kết quả đạt được về mặt lý thuyết</w:t>
      </w:r>
    </w:p>
    <w:p w14:paraId="2CF6D07B">
      <w:pPr>
        <w:jc w:val="both"/>
      </w:pPr>
      <w:r>
        <w:t>Nhóm hệ thống hóa quan hệ giữa tiền xử lý, biểu diễn véc-tơ và suy luận xác suất; xây dựng ví dụ tính tay và phân tích giới hạn phương pháp. Báo cáo còn mô tả ý tưởng hệ thống, chức năng, giao diện, dữ liệu bốn chủ đề tiếng Anh, logic học và dự đoán cùng vai trò các thư viện. Thiết kế TF-IDF kết hợp Multinomial Naive Bayes được đối chiếu với hệ thống hiện có, đáp ứng phạm vi nghiên cứu môn Trí tuệ nhân tạo.</w:t>
      </w:r>
    </w:p>
    <w:p w14:paraId="2E3C6520">
      <w:pPr>
        <w:pStyle w:val="3"/>
      </w:pPr>
      <w:r>
        <w:rPr>
          <w:color w:val="000000"/>
        </w:rPr>
        <w:t>Định hướng nghiên cứu tiếp theo</w:t>
      </w:r>
    </w:p>
    <w:p w14:paraId="69A4B430">
      <w:pPr>
        <w:jc w:val="both"/>
      </w:pPr>
      <w:r>
        <w:rPr>
          <w:b w:val="0"/>
          <w:color w:val="000000"/>
        </w:rPr>
        <w:t>Khi mở rộng đề tài, cần ưu tiên định nghĩa nhãn rõ ràng và lựa chọn biểu diễn phù hợp với tiếng Việt trước khi tăng độ phức tạp thuật toán. Multinomial Naive Bayes có thể dùng làm phương pháp cơ sở để đối chiếu các hướng tiếp cận khác trong cùng điều kiện đánh giá. Việc mở rộng chỉ có ý nghĩa khi giải thích được vấn đề cần khắc phục và đưa ra bằng chứng kiểm chứng phù hợp.</w:t>
      </w:r>
    </w:p>
    <w:p>
      <w:pPr>
        <w:spacing w:after="0" w:before="0" w:line="20" w:lineRule="exact"/>
        <w:sectPr>
          <w:footerReference w:type="default" r:id="rId66"/>
          <w:type w:val="nextPage"/>
          <w:pgSz w:w="11906" w:h="16838"/>
          <w:pgMar w:top="1247" w:right="1134" w:bottom="1134" w:left="1701" w:header="720" w:footer="567" w:gutter="0"/>
          <w:cols w:space="720" w:num="1"/>
          <w:docGrid w:linePitch="360" w:charSpace="0"/>
          <w:pgNumType w:start="23"/>
        </w:sectPr>
      </w:pPr>
    </w:p>
    <w:p w14:paraId="3C92369F">
      <w:pPr>
        <w:pStyle w:val="2"/>
      </w:pPr>
      <w:r>
        <w:rPr>
          <w:color w:val="000000"/>
        </w:rPr>
        <w:t>TÀI LIỆU THAM KHẢO</w:t>
      </w:r>
    </w:p>
    <w:p w14:paraId="2E8E7E67">
      <w:pPr>
        <w:keepNext/>
        <w:spacing w:line="252" w:lineRule="auto" w:after="100"/>
        <w:jc w:val="left"/>
      </w:pPr>
      <w:r>
        <w:rPr>
          <w:b w:val="0"/>
          <w:color w:val="000000"/>
          <w:sz w:val="23"/>
        </w:rPr>
        <w:t>[1] Manning, C. D., Raghavan, P. và Schütze, H. (2008). Introduction to Information Retrieval. Cambridge University Press. Chương 13, The text classification problem.</w:t>
      </w:r>
    </w:p>
    <w:p w14:paraId="5EE660F7">
      <w:pPr>
        <w:spacing w:line="252" w:lineRule="auto" w:after="100"/>
        <w:jc w:val="left"/>
      </w:pPr>
      <w:r>
        <w:rPr>
          <w:b w:val="0"/>
          <w:color w:val="000000"/>
          <w:sz w:val="23"/>
        </w:rPr>
        <w:t>https://nlp.stanford.edu/IR-book/html/htmledition/the-text-classification-problem-1.html</w:t>
      </w:r>
    </w:p>
    <w:p w14:paraId="51D101F4">
      <w:pPr>
        <w:keepNext/>
        <w:spacing w:line="252" w:lineRule="auto" w:after="100"/>
        <w:jc w:val="left"/>
      </w:pPr>
      <w:r>
        <w:rPr>
          <w:b w:val="0"/>
          <w:color w:val="000000"/>
          <w:sz w:val="23"/>
        </w:rPr>
        <w:t>[2] Manning, C. D., Raghavan, P. và Schütze, H. (2008). Naive Bayes text classification. Introduction to Information Retrieval, mục 13.2.</w:t>
      </w:r>
    </w:p>
    <w:p w14:paraId="75275B28">
      <w:pPr>
        <w:spacing w:line="252" w:lineRule="auto" w:after="100"/>
        <w:jc w:val="left"/>
      </w:pPr>
      <w:r>
        <w:rPr>
          <w:b w:val="0"/>
          <w:color w:val="000000"/>
          <w:sz w:val="23"/>
        </w:rPr>
        <w:t>https://nlp.stanford.edu/IR-book/html/htmledition/naive-bayes-text-classification-1.html</w:t>
      </w:r>
    </w:p>
    <w:p w14:paraId="55F4086D">
      <w:pPr>
        <w:keepNext/>
        <w:spacing w:line="252" w:lineRule="auto" w:after="100"/>
        <w:jc w:val="left"/>
      </w:pPr>
      <w:r>
        <w:rPr>
          <w:b w:val="0"/>
          <w:color w:val="000000"/>
          <w:sz w:val="23"/>
        </w:rPr>
        <w:t>[3] scikit-learn developers. Feature extraction. Tài liệu về Bag of Words, token hóa và TF-IDF.</w:t>
      </w:r>
    </w:p>
    <w:p w14:paraId="223A4768">
      <w:pPr>
        <w:spacing w:line="252" w:lineRule="auto" w:after="100"/>
        <w:jc w:val="left"/>
      </w:pPr>
      <w:r>
        <w:rPr>
          <w:b w:val="0"/>
          <w:color w:val="000000"/>
          <w:sz w:val="23"/>
        </w:rPr>
        <w:t>https://scikit-learn.org/stable/modules/feature_extraction.html</w:t>
      </w:r>
    </w:p>
    <w:p w14:paraId="32234895">
      <w:pPr>
        <w:keepNext/>
        <w:spacing w:line="252" w:lineRule="auto" w:after="100"/>
        <w:jc w:val="left"/>
      </w:pPr>
      <w:r>
        <w:rPr>
          <w:b w:val="0"/>
          <w:color w:val="000000"/>
          <w:sz w:val="23"/>
        </w:rPr>
        <w:t>[4] scikit-learn developers. Naive Bayes. Tài liệu về mô hình đa thức, làm trơn và lưu ý về ước lượng xác suất.</w:t>
      </w:r>
    </w:p>
    <w:p w14:paraId="04FF5B2B">
      <w:pPr>
        <w:spacing w:line="252" w:lineRule="auto" w:after="100"/>
        <w:jc w:val="left"/>
      </w:pPr>
      <w:r>
        <w:rPr>
          <w:b w:val="0"/>
          <w:color w:val="000000"/>
          <w:sz w:val="23"/>
        </w:rPr>
        <w:t>https://scikit-learn.org/stable/modules/naive_bayes.html</w:t>
      </w:r>
    </w:p>
    <w:p w14:paraId="36BE1FC5">
      <w:pPr>
        <w:keepNext/>
        <w:spacing w:line="252" w:lineRule="auto" w:after="100"/>
        <w:jc w:val="left"/>
      </w:pPr>
      <w:r>
        <w:rPr>
          <w:b w:val="0"/>
          <w:color w:val="000000"/>
          <w:sz w:val="23"/>
        </w:rPr>
        <w:t>[5] Manning, C. D., Raghavan, P. và Schütze, H. (2008). Properties of Naive Bayes. Introduction to Information Retrieval, mục 13.4.</w:t>
      </w:r>
    </w:p>
    <w:p w14:paraId="4312D4A7">
      <w:pPr>
        <w:spacing w:line="252" w:lineRule="auto" w:after="100"/>
        <w:jc w:val="left"/>
      </w:pPr>
      <w:r>
        <w:rPr>
          <w:b w:val="0"/>
          <w:color w:val="000000"/>
          <w:sz w:val="23"/>
        </w:rPr>
        <w:t>https://nlp.stanford.edu/IR-book/html/htmledition/properties-of-naive-bayes-1.html</w:t>
      </w:r>
    </w:p>
    <w:p w14:paraId="4958A85A">
      <w:pPr>
        <w:keepNext/>
        <w:spacing w:line="252" w:lineRule="auto" w:after="100"/>
        <w:jc w:val="left"/>
      </w:pPr>
      <w:r>
        <w:rPr>
          <w:b w:val="0"/>
          <w:color w:val="000000"/>
          <w:sz w:val="23"/>
        </w:rPr>
        <w:t>[6] scikit-learn developers. Common pitfalls and recommended practices. Mục về rò rỉ dữ liệu và tính nhất quán của tiền xử lý.</w:t>
      </w:r>
    </w:p>
    <w:p w14:paraId="7DEAD7EE">
      <w:pPr>
        <w:spacing w:line="252" w:lineRule="auto" w:after="100"/>
        <w:jc w:val="left"/>
      </w:pPr>
      <w:r>
        <w:rPr>
          <w:b w:val="0"/>
          <w:color w:val="000000"/>
          <w:sz w:val="23"/>
        </w:rPr>
        <w:t>https://scikit-learn.org/stable/common_pitfalls.html</w:t>
      </w:r>
    </w:p>
    <w:p w14:paraId="0918C120">
      <w:pPr>
        <w:keepNext/>
        <w:spacing w:line="252" w:lineRule="auto" w:after="100"/>
        <w:jc w:val="left"/>
      </w:pPr>
      <w:r>
        <w:rPr>
          <w:b w:val="0"/>
          <w:color w:val="000000"/>
          <w:sz w:val="23"/>
        </w:rPr>
        <w:t>[7] scikit-learn developers. Cross-validation evaluating estimator performance.</w:t>
      </w:r>
    </w:p>
    <w:p w14:paraId="3E7610E7">
      <w:pPr>
        <w:spacing w:line="252" w:lineRule="auto" w:after="100"/>
        <w:jc w:val="left"/>
      </w:pPr>
      <w:r>
        <w:rPr>
          <w:b w:val="0"/>
          <w:color w:val="000000"/>
          <w:sz w:val="23"/>
        </w:rPr>
        <w:t>https://scikit-learn.org/stable/modules/cross_validation.html</w:t>
      </w:r>
    </w:p>
    <w:p w14:paraId="0D904422">
      <w:pPr>
        <w:keepNext/>
        <w:spacing w:line="252" w:lineRule="auto" w:after="100"/>
        <w:jc w:val="left"/>
      </w:pPr>
      <w:r>
        <w:rPr>
          <w:b w:val="0"/>
          <w:color w:val="000000"/>
          <w:sz w:val="23"/>
        </w:rPr>
        <w:t>[8] scikit-learn developers. Metrics and scoring quantifying the quality of predictions. Mục về đánh giá phân loại.</w:t>
      </w:r>
    </w:p>
    <w:p w14:paraId="517D9D2E">
      <w:pPr>
        <w:spacing w:line="252" w:lineRule="auto" w:after="100"/>
        <w:jc w:val="left"/>
      </w:pPr>
      <w:r>
        <w:rPr>
          <w:b w:val="0"/>
          <w:color w:val="000000"/>
          <w:sz w:val="23"/>
        </w:rPr>
        <w:t>https://scikit-learn.org/stable/modules/model_evaluation.html</w:t>
      </w:r>
    </w:p>
    <w:p w14:paraId="02BF86D4">
      <w:pPr>
        <w:spacing w:line="252" w:lineRule="auto" w:after="100"/>
        <w:jc w:val="left"/>
      </w:pPr>
      <w:r>
        <w:rPr>
          <w:b w:val="0"/>
          <w:color w:val="000000"/>
          <w:sz w:val="23"/>
        </w:rPr>
        <w:t>Ngày truy cập tài liệu trực tuyến: 07/10/2026.</w:t>
      </w:r>
    </w:p>
    <w:p>
      <w:pPr>
        <w:spacing w:line="252" w:lineRule="auto" w:after="100"/>
        <w:jc w:val="left"/>
      </w:pPr>
      <w:r>
        <w:rPr>
          <w:b w:val="0"/>
          <w:color w:val="000000"/>
          <w:sz w:val="23"/>
        </w:rPr>
        <w:t>[9] scikit-learn. The 20 newsgroups text dataset. https://scikit-learn.org/stable/datasets/real_world.html#the-20-newsgroups-text-dataset</w:t>
      </w:r>
    </w:p>
    <w:p>
      <w:pPr>
        <w:spacing w:line="252" w:lineRule="auto" w:after="100"/>
        <w:jc w:val="left"/>
      </w:pPr>
      <w:r>
        <w:rPr>
          <w:b w:val="0"/>
          <w:color w:val="000000"/>
          <w:sz w:val="23"/>
        </w:rPr>
        <w:t>[10] pandas. pandas.DataFrame. https://pandas.pydata.org/docs/reference/api/pandas.DataFrame.html</w:t>
      </w:r>
    </w:p>
    <w:p>
      <w:pPr>
        <w:spacing w:line="252" w:lineRule="auto" w:after="100"/>
        <w:jc w:val="left"/>
      </w:pPr>
      <w:r>
        <w:rPr>
          <w:b w:val="0"/>
          <w:color w:val="000000"/>
          <w:sz w:val="23"/>
        </w:rPr>
        <w:t>[11] Streamlit. Session State. https://docs.streamlit.io/develop/api-reference/caching-and-state/st.session_state</w:t>
      </w:r>
    </w:p>
    <w:p>
      <w:pPr>
        <w:spacing w:line="252" w:lineRule="auto" w:after="100"/>
        <w:jc w:val="left"/>
      </w:pPr>
      <w:r>
        <w:rPr>
          <w:b w:val="0"/>
          <w:color w:val="000000"/>
          <w:sz w:val="23"/>
        </w:rPr>
        <w:t>[12] joblib. joblib.load và joblib.dump. https://joblib.readthedocs.io/en/stable/generated/joblib.load.html</w:t>
      </w:r>
    </w:p>
    <w:p>
      <w:pPr>
        <w:spacing w:line="252" w:lineRule="auto" w:after="100"/>
        <w:jc w:val="left"/>
      </w:pPr>
      <w:r>
        <w:rPr>
          <w:b w:val="0"/>
          <w:color w:val="000000"/>
          <w:sz w:val="23"/>
        </w:rPr>
        <w:t>Tài liệu đối chiếu nội bộ: app.py; src/prepare_data.py; src/config.py; src/tfidf_pipeline.py; src/tune_alpha.py; src/classifier_service.py; requirements.txt và results/evaluation_summary.json. Các đường dẫn thuộc kho phan-loai-van-ban-naive-bayes của nhóm. Tài liệu trực tuyến được đối chiếu ngày 08/10/2026.</w:t>
      </w:r>
    </w:p>
    <w:sectPr>
      <w:footerReference r:id="rId8" w:type="first"/>
      <w:footerReference r:id="rId6" w:type="default"/>
      <w:headerReference r:id="rId5" w:type="even"/>
      <w:footerReference r:id="rId7" w:type="even"/>
      <w:pgSz w:w="11906" w:h="16838"/>
      <w:pgMar w:top="1247" w:right="1134" w:bottom="1134" w:left="1701" w:header="720" w:footer="567" w:gutter="0"/>
      <w:cols w:space="720" w:num="1"/>
      <w:docGrid w:linePitch="360" w:charSpace="0"/>
      <w:pgNumType w:start="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0" w:after="0"/>
      <w:jc w:val="center"/>
    </w:pPr>
    <w:r>
      <w:rPr>
        <w:rFonts w:ascii="Times New Roman" w:hAnsi="Times New Roman"/>
        <w:color w:val="000000"/>
        <w:sz w:val="26"/>
      </w:rPr>
      <w:t>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E0465">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2</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3</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4</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5</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6</w:t>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7</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8</w:t>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9</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10</w:t>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11</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12</w:t>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13</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14</w:t>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Times New Roman" w:hAnsi="Times New Roman"/>
        <w:color w:val="000000"/>
        <w:sz w:val="26"/>
      </w:rPr>
      <w:t>15</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w:t>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3</w:t>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4</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5</w:t>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6</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7</w:t>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8</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9</w:t>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11</w:t>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12</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13</w:t>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14</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15</w:t>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16</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17</w:t>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18</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19</w:t>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21</w:t>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22</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olor w:val="000000"/>
        <w:sz w:val="26"/>
      </w:rPr>
      <w:t>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34C4A">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B45C15"/>
    <w:rsid w:val="4EA97F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88"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38"/>
    <w:qFormat/>
    <w:uiPriority w:val="9"/>
    <w:pPr>
      <w:keepNext/>
      <w:keepLines/>
      <w:spacing w:before="200" w:after="160"/>
      <w:outlineLvl w:val="0"/>
    </w:pPr>
    <w:rPr>
      <w:rFonts w:ascii="Times New Roman" w:hAnsi="Times New Roman" w:eastAsia="Times New Roman" w:cstheme="majorBidi"/>
      <w:b/>
      <w:bCs/>
      <w:color w:val="000000"/>
      <w:sz w:val="34"/>
      <w:szCs w:val="28"/>
    </w:rPr>
  </w:style>
  <w:style w:type="paragraph" w:styleId="3">
    <w:name w:val="heading 2"/>
    <w:basedOn w:val="1"/>
    <w:next w:val="1"/>
    <w:link w:val="139"/>
    <w:unhideWhenUsed/>
    <w:qFormat/>
    <w:uiPriority w:val="9"/>
    <w:pPr>
      <w:keepNext/>
      <w:keepLines/>
      <w:spacing w:before="200" w:after="160"/>
      <w:outlineLvl w:val="1"/>
    </w:pPr>
    <w:rPr>
      <w:rFonts w:ascii="Times New Roman" w:hAnsi="Times New Roman" w:eastAsia="Times New Roman" w:cstheme="majorBidi"/>
      <w:b/>
      <w:bCs/>
      <w:color w:val="000000"/>
      <w:sz w:val="28"/>
      <w:szCs w:val="26"/>
    </w:rPr>
  </w:style>
  <w:style w:type="paragraph" w:styleId="4">
    <w:name w:val="heading 3"/>
    <w:basedOn w:val="1"/>
    <w:next w:val="1"/>
    <w:link w:val="140"/>
    <w:unhideWhenUsed/>
    <w:qFormat/>
    <w:uiPriority w:val="9"/>
    <w:pPr>
      <w:keepNext/>
      <w:keepLines/>
      <w:spacing w:before="200" w:after="0"/>
      <w:outlineLvl w:val="2"/>
    </w:pPr>
    <w:rPr>
      <w:rFonts w:ascii="Times New Roman" w:hAnsi="Times New Roman" w:eastAsia="Times New Roman" w:cstheme="majorBidi"/>
      <w:b/>
      <w:bCs/>
      <w:color w:val="000000"/>
      <w:sz w:val="26"/>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1">
    <w:name w:val="Default Paragraph Font"/>
    <w:semiHidden/>
    <w:unhideWhenUsed/>
    <w:qFormat/>
    <w:uiPriority w:val="1"/>
    <w:rPr>
      <w:color w:val="000000"/>
    </w:rPr>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rPr>
      <w:color w:val="000000"/>
    </w:rPr>
  </w:style>
  <w:style w:type="paragraph" w:styleId="14">
    <w:name w:val="Body Text 2"/>
    <w:basedOn w:val="1"/>
    <w:link w:val="145"/>
    <w:unhideWhenUsed/>
    <w:qFormat/>
    <w:uiPriority w:val="99"/>
    <w:pPr>
      <w:spacing w:after="120" w:line="480" w:lineRule="auto"/>
    </w:pPr>
    <w:rPr>
      <w:color w:val="000000"/>
    </w:rPr>
  </w:style>
  <w:style w:type="paragraph" w:styleId="15">
    <w:name w:val="Body Text 3"/>
    <w:basedOn w:val="1"/>
    <w:link w:val="146"/>
    <w:unhideWhenUsed/>
    <w:qFormat/>
    <w:uiPriority w:val="99"/>
    <w:pPr>
      <w:spacing w:after="120"/>
    </w:pPr>
    <w:rPr>
      <w:color w:val="000000"/>
      <w:sz w:val="16"/>
      <w:szCs w:val="16"/>
    </w:rPr>
  </w:style>
  <w:style w:type="paragraph" w:styleId="16">
    <w:name w:val="caption"/>
    <w:basedOn w:val="1"/>
    <w:next w:val="1"/>
    <w:semiHidden/>
    <w:unhideWhenUsed/>
    <w:qFormat/>
    <w:uiPriority w:val="35"/>
    <w:pPr>
      <w:spacing w:line="240" w:lineRule="auto"/>
    </w:pPr>
    <w:rPr>
      <w:b/>
      <w:bCs/>
      <w:color w:val="000000"/>
      <w:sz w:val="18"/>
      <w:szCs w:val="18"/>
    </w:rPr>
  </w:style>
  <w:style w:type="character" w:styleId="17">
    <w:name w:val="Emphasis"/>
    <w:basedOn w:val="11"/>
    <w:qFormat/>
    <w:uiPriority w:val="20"/>
    <w:rPr>
      <w:i/>
      <w:iCs/>
      <w:color w:val="000000"/>
    </w:rPr>
  </w:style>
  <w:style w:type="paragraph" w:styleId="18">
    <w:name w:val="footer"/>
    <w:basedOn w:val="1"/>
    <w:link w:val="136"/>
    <w:unhideWhenUsed/>
    <w:uiPriority w:val="99"/>
    <w:pPr>
      <w:tabs>
        <w:tab w:val="center" w:pos="4680"/>
        <w:tab w:val="right" w:pos="9360"/>
      </w:tabs>
      <w:spacing w:after="0" w:line="240" w:lineRule="auto"/>
    </w:pPr>
    <w:rPr>
      <w:color w:val="000000"/>
    </w:rPr>
  </w:style>
  <w:style w:type="paragraph" w:styleId="19">
    <w:name w:val="header"/>
    <w:basedOn w:val="1"/>
    <w:link w:val="135"/>
    <w:unhideWhenUsed/>
    <w:uiPriority w:val="99"/>
    <w:pPr>
      <w:tabs>
        <w:tab w:val="center" w:pos="4680"/>
        <w:tab w:val="right" w:pos="9360"/>
      </w:tabs>
      <w:spacing w:after="0" w:line="240" w:lineRule="auto"/>
    </w:pPr>
    <w:rPr>
      <w:color w:val="000000"/>
    </w:rPr>
  </w:style>
  <w:style w:type="paragraph" w:styleId="20">
    <w:name w:val="List"/>
    <w:basedOn w:val="1"/>
    <w:unhideWhenUsed/>
    <w:uiPriority w:val="99"/>
    <w:pPr>
      <w:ind w:left="360" w:hanging="360"/>
      <w:contextualSpacing/>
    </w:pPr>
    <w:rPr>
      <w:color w:val="000000"/>
    </w:rPr>
  </w:style>
  <w:style w:type="paragraph" w:styleId="21">
    <w:name w:val="List 2"/>
    <w:basedOn w:val="1"/>
    <w:unhideWhenUsed/>
    <w:uiPriority w:val="99"/>
    <w:pPr>
      <w:ind w:left="720" w:hanging="360"/>
      <w:contextualSpacing/>
    </w:pPr>
    <w:rPr>
      <w:color w:val="000000"/>
    </w:rPr>
  </w:style>
  <w:style w:type="paragraph" w:styleId="22">
    <w:name w:val="List 3"/>
    <w:basedOn w:val="1"/>
    <w:unhideWhenUsed/>
    <w:uiPriority w:val="99"/>
    <w:pPr>
      <w:ind w:left="1080" w:hanging="360"/>
      <w:contextualSpacing/>
    </w:pPr>
    <w:rPr>
      <w:color w:val="000000"/>
    </w:rPr>
  </w:style>
  <w:style w:type="paragraph" w:styleId="23">
    <w:name w:val="List Bullet"/>
    <w:basedOn w:val="1"/>
    <w:unhideWhenUsed/>
    <w:uiPriority w:val="99"/>
    <w:pPr>
      <w:numPr>
        <w:ilvl w:val="0"/>
        <w:numId w:val="1"/>
      </w:numPr>
      <w:contextualSpacing/>
    </w:pPr>
    <w:rPr>
      <w:color w:val="000000"/>
    </w:rPr>
  </w:style>
  <w:style w:type="paragraph" w:styleId="24">
    <w:name w:val="List Bullet 2"/>
    <w:basedOn w:val="1"/>
    <w:unhideWhenUsed/>
    <w:uiPriority w:val="99"/>
    <w:pPr>
      <w:numPr>
        <w:ilvl w:val="0"/>
        <w:numId w:val="2"/>
      </w:numPr>
      <w:contextualSpacing/>
    </w:pPr>
    <w:rPr>
      <w:color w:val="000000"/>
    </w:rPr>
  </w:style>
  <w:style w:type="paragraph" w:styleId="25">
    <w:name w:val="List Bullet 3"/>
    <w:basedOn w:val="1"/>
    <w:unhideWhenUsed/>
    <w:qFormat/>
    <w:uiPriority w:val="99"/>
    <w:pPr>
      <w:numPr>
        <w:ilvl w:val="0"/>
        <w:numId w:val="3"/>
      </w:numPr>
      <w:contextualSpacing/>
    </w:pPr>
    <w:rPr>
      <w:color w:val="000000"/>
    </w:rPr>
  </w:style>
  <w:style w:type="paragraph" w:styleId="26">
    <w:name w:val="List Continue"/>
    <w:basedOn w:val="1"/>
    <w:unhideWhenUsed/>
    <w:uiPriority w:val="99"/>
    <w:pPr>
      <w:spacing w:after="120"/>
      <w:ind w:left="360"/>
      <w:contextualSpacing/>
    </w:pPr>
    <w:rPr>
      <w:color w:val="000000"/>
    </w:rPr>
  </w:style>
  <w:style w:type="paragraph" w:styleId="27">
    <w:name w:val="List Continue 2"/>
    <w:basedOn w:val="1"/>
    <w:unhideWhenUsed/>
    <w:uiPriority w:val="99"/>
    <w:pPr>
      <w:spacing w:after="120"/>
      <w:ind w:left="720"/>
      <w:contextualSpacing/>
    </w:pPr>
    <w:rPr>
      <w:color w:val="000000"/>
    </w:rPr>
  </w:style>
  <w:style w:type="paragraph" w:styleId="28">
    <w:name w:val="List Continue 3"/>
    <w:basedOn w:val="1"/>
    <w:unhideWhenUsed/>
    <w:qFormat/>
    <w:uiPriority w:val="99"/>
    <w:pPr>
      <w:spacing w:after="120"/>
      <w:ind w:left="1080"/>
      <w:contextualSpacing/>
    </w:pPr>
    <w:rPr>
      <w:color w:val="000000"/>
    </w:rPr>
  </w:style>
  <w:style w:type="paragraph" w:styleId="29">
    <w:name w:val="List Number"/>
    <w:basedOn w:val="1"/>
    <w:unhideWhenUsed/>
    <w:uiPriority w:val="99"/>
    <w:pPr>
      <w:numPr>
        <w:ilvl w:val="0"/>
        <w:numId w:val="4"/>
      </w:numPr>
      <w:contextualSpacing/>
    </w:pPr>
    <w:rPr>
      <w:color w:val="000000"/>
    </w:rPr>
  </w:style>
  <w:style w:type="paragraph" w:styleId="30">
    <w:name w:val="List Number 2"/>
    <w:basedOn w:val="1"/>
    <w:unhideWhenUsed/>
    <w:uiPriority w:val="99"/>
    <w:pPr>
      <w:numPr>
        <w:ilvl w:val="0"/>
        <w:numId w:val="5"/>
      </w:numPr>
      <w:contextualSpacing/>
    </w:pPr>
    <w:rPr>
      <w:color w:val="000000"/>
    </w:rPr>
  </w:style>
  <w:style w:type="paragraph" w:styleId="31">
    <w:name w:val="List Number 3"/>
    <w:basedOn w:val="1"/>
    <w:unhideWhenUsed/>
    <w:qFormat/>
    <w:uiPriority w:val="99"/>
    <w:pPr>
      <w:numPr>
        <w:ilvl w:val="0"/>
        <w:numId w:val="6"/>
      </w:numPr>
      <w:contextualSpacing/>
    </w:pPr>
    <w:rPr>
      <w:color w:val="000000"/>
    </w:r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character" w:styleId="33">
    <w:name w:val="Strong"/>
    <w:basedOn w:val="11"/>
    <w:qFormat/>
    <w:uiPriority w:val="22"/>
    <w:rPr>
      <w:b/>
      <w:bCs/>
      <w:color w:val="000000"/>
    </w:rPr>
  </w:style>
  <w:style w:type="paragraph" w:styleId="34">
    <w:name w:val="Subtitle"/>
    <w:basedOn w:val="1"/>
    <w:next w:val="1"/>
    <w:link w:val="142"/>
    <w:qFormat/>
    <w:uiPriority w:val="11"/>
    <w:rPr>
      <w:rFonts w:ascii="Times New Roman" w:hAnsi="Times New Roman" w:eastAsia="Times New Roman" w:cstheme="majorBidi"/>
      <w:i/>
      <w:iCs/>
      <w:color w:val="000000"/>
      <w:spacing w:val="15"/>
      <w:sz w:val="26"/>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spacing w:before="200" w:after="160" w:line="240" w:lineRule="auto"/>
      <w:contextualSpacing/>
    </w:pPr>
    <w:rPr>
      <w:rFonts w:ascii="Times New Roman" w:hAnsi="Times New Roman" w:eastAsia="Times New Roman" w:cstheme="majorBidi"/>
      <w:b/>
      <w:color w:val="000000"/>
      <w:spacing w:val="5"/>
      <w:kern w:val="28"/>
      <w:sz w:val="4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rPr>
      <w:color w:val="000000"/>
    </w:rPr>
  </w:style>
  <w:style w:type="character" w:customStyle="1" w:styleId="136">
    <w:name w:val="Footer Char"/>
    <w:basedOn w:val="11"/>
    <w:link w:val="18"/>
    <w:qFormat/>
    <w:uiPriority w:val="99"/>
    <w:rPr>
      <w:color w:val="000000"/>
    </w:rPr>
  </w:style>
  <w:style w:type="paragraph" w:styleId="137">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000000"/>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000000"/>
      <w:sz w:val="26"/>
      <w:szCs w:val="26"/>
    </w:rPr>
  </w:style>
  <w:style w:type="character" w:customStyle="1" w:styleId="140">
    <w:name w:val="Heading 3 Char"/>
    <w:basedOn w:val="11"/>
    <w:link w:val="4"/>
    <w:uiPriority w:val="9"/>
    <w:rPr>
      <w:rFonts w:asciiTheme="majorHAnsi" w:hAnsiTheme="majorHAnsi" w:eastAsiaTheme="majorEastAsia" w:cstheme="majorBidi"/>
      <w:b/>
      <w:bCs/>
      <w:color w:val="000000"/>
    </w:rPr>
  </w:style>
  <w:style w:type="character" w:customStyle="1" w:styleId="141">
    <w:name w:val="Title Char"/>
    <w:basedOn w:val="11"/>
    <w:link w:val="36"/>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color w:val="000000"/>
    </w:rPr>
  </w:style>
  <w:style w:type="character" w:customStyle="1" w:styleId="144">
    <w:name w:val="Body Text Char"/>
    <w:basedOn w:val="11"/>
    <w:link w:val="13"/>
    <w:uiPriority w:val="99"/>
    <w:rPr>
      <w:color w:val="000000"/>
    </w:rPr>
  </w:style>
  <w:style w:type="character" w:customStyle="1" w:styleId="145">
    <w:name w:val="Body Text 2 Char"/>
    <w:basedOn w:val="11"/>
    <w:link w:val="14"/>
    <w:uiPriority w:val="99"/>
    <w:rPr>
      <w:color w:val="000000"/>
    </w:rPr>
  </w:style>
  <w:style w:type="character" w:customStyle="1" w:styleId="146">
    <w:name w:val="Body Text 3 Char"/>
    <w:basedOn w:val="11"/>
    <w:link w:val="15"/>
    <w:uiPriority w:val="99"/>
    <w:rPr>
      <w:color w:val="000000"/>
      <w:sz w:val="16"/>
      <w:szCs w:val="16"/>
    </w:rPr>
  </w:style>
  <w:style w:type="character" w:customStyle="1" w:styleId="147">
    <w:name w:val="Macro Text Char"/>
    <w:basedOn w:val="11"/>
    <w:link w:val="32"/>
    <w:uiPriority w:val="99"/>
    <w:rPr>
      <w:rFonts w:ascii="Courier" w:hAnsi="Courier"/>
      <w:color w:val="000000"/>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1"/>
    <w:link w:val="148"/>
    <w:uiPriority w:val="29"/>
    <w:rPr>
      <w:i/>
      <w:iCs/>
      <w:color w:val="000000"/>
    </w:rPr>
  </w:style>
  <w:style w:type="character" w:customStyle="1" w:styleId="150">
    <w:name w:val="Heading 4 Char"/>
    <w:basedOn w:val="11"/>
    <w:link w:val="5"/>
    <w:semiHidden/>
    <w:uiPriority w:val="9"/>
    <w:rPr>
      <w:rFonts w:asciiTheme="majorHAnsi" w:hAnsiTheme="majorHAnsi" w:eastAsiaTheme="majorEastAsia" w:cstheme="majorBidi"/>
      <w:b/>
      <w:bCs/>
      <w:i/>
      <w:iCs/>
      <w:color w:val="000000"/>
    </w:rPr>
  </w:style>
  <w:style w:type="character" w:customStyle="1" w:styleId="151">
    <w:name w:val="Heading 5 Char"/>
    <w:basedOn w:val="11"/>
    <w:link w:val="6"/>
    <w:semiHidden/>
    <w:uiPriority w:val="9"/>
    <w:rPr>
      <w:rFonts w:asciiTheme="majorHAnsi" w:hAnsiTheme="majorHAnsi" w:eastAsiaTheme="majorEastAsia" w:cstheme="majorBidi"/>
      <w:color w:val="000000"/>
    </w:rPr>
  </w:style>
  <w:style w:type="character" w:customStyle="1" w:styleId="152">
    <w:name w:val="Heading 6 Char"/>
    <w:basedOn w:val="11"/>
    <w:link w:val="7"/>
    <w:semiHidden/>
    <w:uiPriority w:val="9"/>
    <w:rPr>
      <w:rFonts w:asciiTheme="majorHAnsi" w:hAnsiTheme="majorHAnsi" w:eastAsiaTheme="majorEastAsia" w:cstheme="majorBidi"/>
      <w:i/>
      <w:iCs/>
      <w:color w:val="000000"/>
    </w:rPr>
  </w:style>
  <w:style w:type="character" w:customStyle="1" w:styleId="153">
    <w:name w:val="Heading 7 Char"/>
    <w:basedOn w:val="11"/>
    <w:link w:val="8"/>
    <w:semiHidden/>
    <w:uiPriority w:val="9"/>
    <w:rPr>
      <w:rFonts w:asciiTheme="majorHAnsi" w:hAnsiTheme="majorHAnsi" w:eastAsiaTheme="majorEastAsia" w:cstheme="majorBidi"/>
      <w:i/>
      <w:iCs/>
      <w:color w:val="000000"/>
    </w:rPr>
  </w:style>
  <w:style w:type="character" w:customStyle="1" w:styleId="154">
    <w:name w:val="Heading 8 Char"/>
    <w:basedOn w:val="11"/>
    <w:link w:val="9"/>
    <w:semiHidden/>
    <w:uiPriority w:val="9"/>
    <w:rPr>
      <w:rFonts w:asciiTheme="majorHAnsi" w:hAnsiTheme="majorHAnsi" w:eastAsiaTheme="majorEastAsia" w:cstheme="majorBidi"/>
      <w:color w:val="000000"/>
      <w:sz w:val="20"/>
      <w:szCs w:val="20"/>
    </w:rPr>
  </w:style>
  <w:style w:type="character" w:customStyle="1" w:styleId="155">
    <w:name w:val="Heading 9 Char"/>
    <w:basedOn w:val="11"/>
    <w:link w:val="10"/>
    <w:semiHidden/>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1"/>
    <w:link w:val="156"/>
    <w:uiPriority w:val="30"/>
    <w:rPr>
      <w:b/>
      <w:bCs/>
      <w:i/>
      <w:iCs/>
      <w:color w:val="000000"/>
    </w:rPr>
  </w:style>
  <w:style w:type="character" w:customStyle="1" w:styleId="158">
    <w:name w:val="Subtle Emphasis"/>
    <w:basedOn w:val="11"/>
    <w:qFormat/>
    <w:uiPriority w:val="19"/>
    <w:rPr>
      <w:i/>
      <w:iCs/>
      <w:color w:val="000000"/>
    </w:rPr>
  </w:style>
  <w:style w:type="character" w:customStyle="1" w:styleId="159">
    <w:name w:val="Intense Emphasis"/>
    <w:basedOn w:val="11"/>
    <w:qFormat/>
    <w:uiPriority w:val="21"/>
    <w:rPr>
      <w:b/>
      <w:bCs/>
      <w:i/>
      <w:iCs/>
      <w:color w:val="000000"/>
    </w:rPr>
  </w:style>
  <w:style w:type="character" w:customStyle="1" w:styleId="160">
    <w:name w:val="Subtle Reference"/>
    <w:basedOn w:val="11"/>
    <w:qFormat/>
    <w:uiPriority w:val="31"/>
    <w:rPr>
      <w:smallCaps/>
      <w:color w:val="000000"/>
      <w:u w:val="single"/>
    </w:rPr>
  </w:style>
  <w:style w:type="character" w:customStyle="1" w:styleId="161">
    <w:name w:val="Intense Reference"/>
    <w:basedOn w:val="11"/>
    <w:qFormat/>
    <w:uiPriority w:val="32"/>
    <w:rPr>
      <w:b/>
      <w:bCs/>
      <w:smallCaps/>
      <w:color w:val="000000"/>
      <w:spacing w:val="5"/>
      <w:u w:val="single"/>
    </w:rPr>
  </w:style>
  <w:style w:type="character" w:customStyle="1" w:styleId="162">
    <w:name w:val="Book Title"/>
    <w:basedOn w:val="11"/>
    <w:qFormat/>
    <w:uiPriority w:val="33"/>
    <w:rPr>
      <w:b/>
      <w:bCs/>
      <w:smallCaps/>
      <w:color w:val="000000"/>
      <w:spacing w:val="5"/>
    </w:rPr>
  </w:style>
  <w:style w:type="paragraph" w:customStyle="1" w:styleId="163">
    <w:name w:val="TOC Heading"/>
    <w:basedOn w:val="2"/>
    <w:next w:val="1"/>
    <w:semiHidden/>
    <w:unhideWhenUsed/>
    <w:qFormat/>
    <w:uiPriority w:val="39"/>
    <w:pPr>
      <w:outlineLvl w:val="9"/>
    </w:pPr>
    <w:rPr>
      <w:color w:val="00000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footer" Target="footer10.xml"/><Relationship Id="rId21" Type="http://schemas.openxmlformats.org/officeDocument/2006/relationships/footer" Target="footer11.xml"/><Relationship Id="rId22" Type="http://schemas.openxmlformats.org/officeDocument/2006/relationships/footer" Target="footer12.xml"/><Relationship Id="rId23" Type="http://schemas.openxmlformats.org/officeDocument/2006/relationships/footer" Target="footer13.xml"/><Relationship Id="rId24" Type="http://schemas.openxmlformats.org/officeDocument/2006/relationships/footer" Target="footer14.xml"/><Relationship Id="rId25" Type="http://schemas.openxmlformats.org/officeDocument/2006/relationships/footer" Target="footer15.xml"/><Relationship Id="rId26" Type="http://schemas.openxmlformats.org/officeDocument/2006/relationships/footer" Target="footer16.xml"/><Relationship Id="rId27" Type="http://schemas.openxmlformats.org/officeDocument/2006/relationships/footer" Target="footer17.xml"/><Relationship Id="rId28" Type="http://schemas.openxmlformats.org/officeDocument/2006/relationships/footer" Target="footer18.xml"/><Relationship Id="rId29" Type="http://schemas.openxmlformats.org/officeDocument/2006/relationships/footer" Target="footer19.xml"/><Relationship Id="rId30" Type="http://schemas.openxmlformats.org/officeDocument/2006/relationships/footer" Target="footer20.xml"/><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footer" Target="footer23.xml"/><Relationship Id="rId34" Type="http://schemas.openxmlformats.org/officeDocument/2006/relationships/footer" Target="footer24.xml"/><Relationship Id="rId35" Type="http://schemas.openxmlformats.org/officeDocument/2006/relationships/footer" Target="footer25.xml"/><Relationship Id="rId36" Type="http://schemas.openxmlformats.org/officeDocument/2006/relationships/footer" Target="footer26.xml"/><Relationship Id="rId37" Type="http://schemas.openxmlformats.org/officeDocument/2006/relationships/footer" Target="footer27.xml"/><Relationship Id="rId38" Type="http://schemas.openxmlformats.org/officeDocument/2006/relationships/footer" Target="footer28.xml"/><Relationship Id="rId39" Type="http://schemas.openxmlformats.org/officeDocument/2006/relationships/footer" Target="footer29.xml"/><Relationship Id="rId40" Type="http://schemas.openxmlformats.org/officeDocument/2006/relationships/footer" Target="footer30.xml"/><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footer" Target="footer34.xml"/><Relationship Id="rId45" Type="http://schemas.openxmlformats.org/officeDocument/2006/relationships/footer" Target="footer35.xml"/><Relationship Id="rId46" Type="http://schemas.openxmlformats.org/officeDocument/2006/relationships/footer" Target="footer36.xml"/><Relationship Id="rId47" Type="http://schemas.openxmlformats.org/officeDocument/2006/relationships/footer" Target="footer37.xml"/><Relationship Id="rId48" Type="http://schemas.openxmlformats.org/officeDocument/2006/relationships/footer" Target="footer38.xml"/><Relationship Id="rId49" Type="http://schemas.openxmlformats.org/officeDocument/2006/relationships/footer" Target="footer39.xml"/><Relationship Id="rId50" Type="http://schemas.openxmlformats.org/officeDocument/2006/relationships/footer" Target="footer40.xml"/><Relationship Id="rId51" Type="http://schemas.openxmlformats.org/officeDocument/2006/relationships/footer" Target="footer41.xml"/><Relationship Id="rId52" Type="http://schemas.openxmlformats.org/officeDocument/2006/relationships/footer" Target="footer42.xml"/><Relationship Id="rId53" Type="http://schemas.openxmlformats.org/officeDocument/2006/relationships/footer" Target="footer43.xml"/><Relationship Id="rId54" Type="http://schemas.openxmlformats.org/officeDocument/2006/relationships/footer" Target="footer44.xml"/><Relationship Id="rId55" Type="http://schemas.openxmlformats.org/officeDocument/2006/relationships/footer" Target="footer45.xml"/><Relationship Id="rId56" Type="http://schemas.openxmlformats.org/officeDocument/2006/relationships/footer" Target="footer46.xml"/><Relationship Id="rId57" Type="http://schemas.openxmlformats.org/officeDocument/2006/relationships/footer" Target="footer47.xml"/><Relationship Id="rId58" Type="http://schemas.openxmlformats.org/officeDocument/2006/relationships/footer" Target="footer48.xml"/><Relationship Id="rId59" Type="http://schemas.openxmlformats.org/officeDocument/2006/relationships/footer" Target="footer49.xml"/><Relationship Id="rId60" Type="http://schemas.openxmlformats.org/officeDocument/2006/relationships/footer" Target="footer50.xml"/><Relationship Id="rId61" Type="http://schemas.openxmlformats.org/officeDocument/2006/relationships/footer" Target="footer51.xml"/><Relationship Id="rId62" Type="http://schemas.openxmlformats.org/officeDocument/2006/relationships/footer" Target="footer52.xml"/><Relationship Id="rId63" Type="http://schemas.openxmlformats.org/officeDocument/2006/relationships/footer" Target="footer53.xml"/><Relationship Id="rId64" Type="http://schemas.openxmlformats.org/officeDocument/2006/relationships/footer" Target="footer54.xml"/><Relationship Id="rId65" Type="http://schemas.openxmlformats.org/officeDocument/2006/relationships/footer" Target="footer55.xml"/><Relationship Id="rId66" Type="http://schemas.openxmlformats.org/officeDocument/2006/relationships/footer" Target="footer5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6</dc:creator>
  <dc:description>generated by python-docx</dc:description>
  <cp:lastModifiedBy>THINH</cp:lastModifiedBy>
  <dcterms:modified xsi:type="dcterms:W3CDTF">2026-10-07T12:37:30Z</dcterms:modified>
  <dc:subject>Báo cáo môn Trí tuệ nhân tạo về lý thuyết và thiết kế hệ thống</dc:subject>
  <dc:title>Nghiên cứu và trình bày một phương pháp phân loại văn bản bằng Multinomial Naive Bayes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D3D07FF418FF463BAA7D02CA9A28544F_12</vt:lpwstr>
  </property>
</Properties>
</file>