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br/>
        <w:t>phân loại văn bản bằng</w:t>
        <w:br/>
        <w:t>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39E0FDF9" w14:textId="7FC0DA18" w:rsidR="00C22949" w:rsidRDefault="00000000">
      <w:pPr>
        <w:ind w:left="0" w:right="0"/>
        <w:jc w:val="cente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spacing w:after="200"/>
        <w:ind w:left="0" w:right="0"/>
        <w:jc w:val="cente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tabs>
          <w:tab w:pos="6123" w:val="left"/>
        </w:tabs>
        <w:spacing w:after="120" w:line="240" w:lineRule="auto"/>
        <w:ind w:left="850"/>
        <w:rPr>
          <w:b/>
        </w:rPr>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tabs>
          <w:tab w:pos="6123" w:val="left"/>
        </w:tabs>
        <w:spacing w:after="120" w:line="240" w:lineRule="auto"/>
        <w:ind w:left="850"/>
        <w:rPr>
          <w:b/>
        </w:rPr>
      </w:pPr>
      <w:proofErr w:type="spellStart"/>
      <w:r>
        <w:rPr>
          <w:rFonts w:ascii="Times New Roman" w:hAnsi="Times New Roman"/>
          <w:color w:val="000000"/>
          <w:sz w:val="26"/>
        </w:rPr>
        <w:t>2.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tabs>
          <w:tab w:pos="6123" w:val="left"/>
        </w:tabs>
        <w:spacing w:after="120" w:line="240" w:lineRule="auto"/>
        <w:ind w:left="850"/>
        <w:rPr>
          <w:lang w:val="vi-VN"/>
        </w:rPr>
      </w:pPr>
      <w:proofErr w:type="spellStart"/>
      <w:r>
        <w:rPr>
          <w:rFonts w:ascii="Times New Roman" w:hAnsi="Times New Roman"/>
          <w:color w:val="000000"/>
          <w:sz w:val="26"/>
        </w:rPr>
        <w:t>3.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0EC95" w14:textId="77777777" w:rsidR="00C22949" w:rsidRDefault="00000000">
      <w:pPr>
        <w:spacing w:before="280" w:after="0"/>
        <w:ind w:left="0" w:right="0"/>
        <w:jc w:val="center"/>
      </w:pPr>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r>
        <w:rPr>
          <w:color w:val="000000"/>
        </w:rPr>
        <w:br w:type="page"/>
      </w:r>
    </w:p>
    <w:p>
      <w:pPr>
        <w:pStyle w:val="Heading1"/>
        <w:spacing w:before="0" w:after="280"/>
        <w:jc w:val="center"/>
      </w:pPr>
      <w:r>
        <w:rPr>
          <w:color w:val="000000"/>
          <w:sz w:val="32"/>
        </w:rPr>
        <w:t>MỤC LỤC</w:t>
      </w:r>
    </w:p>
    <w:p>
      <w:pPr>
        <w:tabs>
          <w:tab w:pos="8957" w:val="right" w:leader="dot"/>
        </w:tabs>
        <w:spacing w:line="340" w:lineRule="exact" w:after="60"/>
        <w:ind w:left="0"/>
      </w:pPr>
      <w:r>
        <w:rPr>
          <w:b w:val="0"/>
          <w:color w:val="000000"/>
          <w:sz w:val="26"/>
        </w:rPr>
        <w:t>LỜI MỞ ĐẦU</w:t>
        <w:tab/>
        <w:t>3</w:t>
      </w:r>
    </w:p>
    <w:p>
      <w:pPr>
        <w:tabs>
          <w:tab w:pos="8957" w:val="right" w:leader="dot"/>
        </w:tabs>
        <w:spacing w:line="340" w:lineRule="exact" w:after="60"/>
        <w:ind w:left="0"/>
      </w:pPr>
      <w:r>
        <w:rPr>
          <w:b w:val="0"/>
          <w:color w:val="000000"/>
          <w:sz w:val="26"/>
        </w:rPr>
        <w:t>CHƯƠNG 1 TỔNG QUAN VỀ PHÂN LOẠI VĂN BẢN</w:t>
        <w:tab/>
        <w:t>4</w:t>
      </w:r>
    </w:p>
    <w:p>
      <w:pPr>
        <w:tabs>
          <w:tab w:pos="8957" w:val="right" w:leader="dot"/>
        </w:tabs>
        <w:spacing w:line="340" w:lineRule="exact" w:after="60"/>
        <w:ind w:left="255"/>
      </w:pPr>
      <w:r>
        <w:rPr>
          <w:b w:val="0"/>
          <w:color w:val="000000"/>
          <w:sz w:val="26"/>
        </w:rPr>
        <w:t>1.1 Khái niệm và phát biểu bài toán</w:t>
        <w:tab/>
        <w:t>4</w:t>
      </w:r>
    </w:p>
    <w:p>
      <w:pPr>
        <w:tabs>
          <w:tab w:pos="8957" w:val="right" w:leader="dot"/>
        </w:tabs>
        <w:spacing w:line="340" w:lineRule="exact" w:after="60"/>
        <w:ind w:left="255"/>
      </w:pPr>
      <w:r>
        <w:rPr>
          <w:b w:val="0"/>
          <w:color w:val="000000"/>
          <w:sz w:val="26"/>
        </w:rPr>
        <w:t>1.2 Các dạng bài toán liên quan</w:t>
        <w:tab/>
        <w:t>4</w:t>
      </w:r>
    </w:p>
    <w:p>
      <w:pPr>
        <w:tabs>
          <w:tab w:pos="8957" w:val="right" w:leader="dot"/>
        </w:tabs>
        <w:spacing w:line="340" w:lineRule="exact" w:after="60"/>
        <w:ind w:left="255"/>
      </w:pPr>
      <w:r>
        <w:rPr>
          <w:b w:val="0"/>
          <w:color w:val="000000"/>
          <w:sz w:val="26"/>
        </w:rPr>
        <w:t>1.3 Khó khăn của dữ liệu văn bản</w:t>
        <w:tab/>
        <w:t>4</w:t>
      </w:r>
    </w:p>
    <w:p>
      <w:pPr>
        <w:tabs>
          <w:tab w:pos="8957" w:val="right" w:leader="dot"/>
        </w:tabs>
        <w:spacing w:line="340" w:lineRule="exact" w:after="60"/>
        <w:ind w:left="0"/>
      </w:pPr>
      <w:r>
        <w:rPr>
          <w:b w:val="0"/>
          <w:color w:val="000000"/>
          <w:sz w:val="26"/>
        </w:rPr>
        <w:t>CHƯƠNG 2 TIỀN XỬ LÝ VÀ BIỂU DIỄN VĂN BẢN</w:t>
        <w:tab/>
        <w:t>5</w:t>
      </w:r>
    </w:p>
    <w:p>
      <w:pPr>
        <w:tabs>
          <w:tab w:pos="8957" w:val="right" w:leader="dot"/>
        </w:tabs>
        <w:spacing w:line="340" w:lineRule="exact" w:after="60"/>
        <w:ind w:left="255"/>
      </w:pPr>
      <w:r>
        <w:rPr>
          <w:b w:val="0"/>
          <w:color w:val="000000"/>
          <w:sz w:val="26"/>
        </w:rPr>
        <w:t>2.1 Tiền xử lý văn bản</w:t>
        <w:tab/>
        <w:t>5</w:t>
      </w:r>
    </w:p>
    <w:p>
      <w:pPr>
        <w:tabs>
          <w:tab w:pos="8957" w:val="right" w:leader="dot"/>
        </w:tabs>
        <w:spacing w:line="340" w:lineRule="exact" w:after="60"/>
        <w:ind w:left="255"/>
      </w:pPr>
      <w:r>
        <w:rPr>
          <w:b w:val="0"/>
          <w:color w:val="000000"/>
          <w:sz w:val="26"/>
        </w:rPr>
        <w:t>2.2 BAG OF WORDS VÀ TF IDF</w:t>
        <w:tab/>
        <w:t>6</w:t>
      </w:r>
    </w:p>
    <w:p>
      <w:pPr>
        <w:tabs>
          <w:tab w:pos="8957" w:val="right" w:leader="dot"/>
        </w:tabs>
        <w:spacing w:line="340" w:lineRule="exact" w:after="60"/>
        <w:ind w:left="0"/>
      </w:pPr>
      <w:r>
        <w:rPr>
          <w:b w:val="0"/>
          <w:color w:val="000000"/>
          <w:sz w:val="26"/>
        </w:rPr>
        <w:t>CHƯƠNG 3 CƠ SỞ LÝ THUYẾT CỦA NAIVE BAYES</w:t>
        <w:tab/>
        <w:t>7</w:t>
      </w:r>
    </w:p>
    <w:p>
      <w:pPr>
        <w:tabs>
          <w:tab w:pos="8957" w:val="right" w:leader="dot"/>
        </w:tabs>
        <w:spacing w:line="340" w:lineRule="exact" w:after="60"/>
        <w:ind w:left="255"/>
      </w:pPr>
      <w:r>
        <w:rPr>
          <w:b w:val="0"/>
          <w:color w:val="000000"/>
          <w:sz w:val="26"/>
        </w:rPr>
        <w:t>3.1 Định lý Bayes và giả định độc lập</w:t>
        <w:tab/>
        <w:t>7</w:t>
      </w:r>
    </w:p>
    <w:p>
      <w:pPr>
        <w:tabs>
          <w:tab w:pos="8957" w:val="right" w:leader="dot"/>
        </w:tabs>
        <w:spacing w:line="340" w:lineRule="exact" w:after="60"/>
        <w:ind w:left="255"/>
      </w:pPr>
      <w:r>
        <w:rPr>
          <w:b w:val="0"/>
          <w:color w:val="000000"/>
          <w:sz w:val="26"/>
        </w:rPr>
        <w:t>3.2 MÔ HÌNH MULTINOMIAL NAIVE BAYES</w:t>
        <w:tab/>
        <w:t>8</w:t>
      </w:r>
    </w:p>
    <w:p>
      <w:pPr>
        <w:tabs>
          <w:tab w:pos="8957" w:val="right" w:leader="dot"/>
        </w:tabs>
        <w:spacing w:line="340" w:lineRule="exact" w:after="60"/>
        <w:ind w:left="0"/>
      </w:pPr>
      <w:r>
        <w:rPr>
          <w:b w:val="0"/>
          <w:color w:val="000000"/>
          <w:sz w:val="26"/>
        </w:rPr>
        <w:t>CHƯƠNG 4 QUY TRÌNH HỌC VÀ DỰ ĐOÁN</w:t>
        <w:tab/>
        <w:t>9</w:t>
      </w:r>
    </w:p>
    <w:p>
      <w:pPr>
        <w:tabs>
          <w:tab w:pos="8957" w:val="right" w:leader="dot"/>
        </w:tabs>
        <w:spacing w:line="340" w:lineRule="exact" w:after="60"/>
        <w:ind w:left="255"/>
      </w:pPr>
      <w:r>
        <w:rPr>
          <w:b w:val="0"/>
          <w:color w:val="000000"/>
          <w:sz w:val="26"/>
        </w:rPr>
        <w:t>4.1 Giai đoạn học</w:t>
        <w:tab/>
        <w:t>9</w:t>
      </w:r>
    </w:p>
    <w:p>
      <w:pPr>
        <w:tabs>
          <w:tab w:pos="8957" w:val="right" w:leader="dot"/>
        </w:tabs>
        <w:spacing w:line="340" w:lineRule="exact" w:after="60"/>
        <w:ind w:left="255"/>
      </w:pPr>
      <w:r>
        <w:rPr>
          <w:b w:val="0"/>
          <w:color w:val="000000"/>
          <w:sz w:val="26"/>
        </w:rPr>
        <w:t>4.2 Giai đoạn dự đoán</w:t>
        <w:tab/>
        <w:t>9</w:t>
      </w:r>
    </w:p>
    <w:p>
      <w:pPr>
        <w:tabs>
          <w:tab w:pos="8957" w:val="right" w:leader="dot"/>
        </w:tabs>
        <w:spacing w:line="340" w:lineRule="exact" w:after="60"/>
        <w:ind w:left="255"/>
      </w:pPr>
      <w:r>
        <w:rPr>
          <w:b w:val="0"/>
          <w:color w:val="000000"/>
          <w:sz w:val="26"/>
        </w:rPr>
        <w:t>4.3 Chi phí tính toán và điều kiện áp dụng</w:t>
        <w:tab/>
        <w:t>9</w:t>
      </w:r>
    </w:p>
    <w:p>
      <w:pPr>
        <w:tabs>
          <w:tab w:pos="8957" w:val="right" w:leader="dot"/>
        </w:tabs>
        <w:spacing w:line="340" w:lineRule="exact" w:after="60"/>
        <w:ind w:left="0"/>
      </w:pPr>
      <w:r>
        <w:rPr>
          <w:b w:val="0"/>
          <w:color w:val="000000"/>
          <w:sz w:val="26"/>
        </w:rPr>
        <w:t>CHƯƠNG 5 VÍ DỤ MINH HỌA TÍNH TAY</w:t>
        <w:tab/>
        <w:t>10</w:t>
      </w:r>
    </w:p>
    <w:p>
      <w:pPr>
        <w:tabs>
          <w:tab w:pos="8957" w:val="right" w:leader="dot"/>
        </w:tabs>
        <w:spacing w:line="340" w:lineRule="exact" w:after="60"/>
        <w:ind w:left="255"/>
      </w:pPr>
      <w:r>
        <w:rPr>
          <w:b w:val="0"/>
          <w:color w:val="000000"/>
          <w:sz w:val="26"/>
        </w:rPr>
        <w:t>5.1 Dữ liệu và ước lượng tham số</w:t>
        <w:tab/>
        <w:t>10</w:t>
      </w:r>
    </w:p>
    <w:p>
      <w:pPr>
        <w:tabs>
          <w:tab w:pos="8957" w:val="right" w:leader="dot"/>
        </w:tabs>
        <w:spacing w:line="340" w:lineRule="exact" w:after="60"/>
        <w:ind w:left="255"/>
      </w:pPr>
      <w:r>
        <w:rPr>
          <w:b w:val="0"/>
          <w:color w:val="000000"/>
          <w:sz w:val="26"/>
        </w:rPr>
        <w:t>5.2 TÍNH ĐIỂM VÀ GIẢI THÍCH DỰ ĐOÁN</w:t>
        <w:tab/>
        <w:t>11</w:t>
      </w:r>
    </w:p>
    <w:p>
      <w:pPr>
        <w:tabs>
          <w:tab w:pos="8957" w:val="right" w:leader="dot"/>
        </w:tabs>
        <w:spacing w:line="340" w:lineRule="exact" w:after="60"/>
        <w:ind w:left="0"/>
      </w:pPr>
      <w:r>
        <w:rPr>
          <w:b w:val="0"/>
          <w:color w:val="000000"/>
          <w:sz w:val="26"/>
        </w:rPr>
        <w:t>CHƯƠNG 6 ĐÁNH GIÁ PHƯƠNG PHÁP PHÂN LOẠI</w:t>
        <w:tab/>
        <w:t>12</w:t>
      </w:r>
    </w:p>
    <w:p>
      <w:pPr>
        <w:tabs>
          <w:tab w:pos="8957" w:val="right" w:leader="dot"/>
        </w:tabs>
        <w:spacing w:line="340" w:lineRule="exact" w:after="60"/>
        <w:ind w:left="255"/>
      </w:pPr>
      <w:r>
        <w:rPr>
          <w:b w:val="0"/>
          <w:color w:val="000000"/>
          <w:sz w:val="26"/>
        </w:rPr>
        <w:t>6.1 Nguyên tắc đánh giá</w:t>
        <w:tab/>
        <w:t>12</w:t>
      </w:r>
    </w:p>
    <w:p>
      <w:pPr>
        <w:tabs>
          <w:tab w:pos="8957" w:val="right" w:leader="dot"/>
        </w:tabs>
        <w:spacing w:line="340" w:lineRule="exact" w:after="60"/>
        <w:ind w:left="255"/>
      </w:pPr>
      <w:r>
        <w:rPr>
          <w:b w:val="0"/>
          <w:color w:val="000000"/>
          <w:sz w:val="26"/>
        </w:rPr>
        <w:t>6.2 Ma trận nhầm lẫn và các thước đo</w:t>
        <w:tab/>
        <w:t>12</w:t>
      </w:r>
    </w:p>
    <w:p>
      <w:pPr>
        <w:tabs>
          <w:tab w:pos="8957" w:val="right" w:leader="dot"/>
        </w:tabs>
        <w:spacing w:line="340" w:lineRule="exact" w:after="60"/>
        <w:ind w:left="255"/>
      </w:pPr>
      <w:r>
        <w:rPr>
          <w:b w:val="0"/>
          <w:color w:val="000000"/>
          <w:sz w:val="26"/>
        </w:rPr>
        <w:t>6.3 Diễn giải kết quả có trách nhiệm</w:t>
        <w:tab/>
        <w:t>12</w:t>
      </w:r>
    </w:p>
    <w:p>
      <w:pPr>
        <w:tabs>
          <w:tab w:pos="8957" w:val="right" w:leader="dot"/>
        </w:tabs>
        <w:spacing w:line="340" w:lineRule="exact" w:after="60"/>
        <w:ind w:left="0"/>
      </w:pPr>
      <w:r>
        <w:rPr>
          <w:b w:val="0"/>
          <w:color w:val="000000"/>
          <w:sz w:val="26"/>
        </w:rPr>
        <w:t>CHƯƠNG 7 NHẬN XÉT VÀ HƯỚNG MỞ RỘNG</w:t>
        <w:tab/>
        <w:t>13</w:t>
      </w:r>
    </w:p>
    <w:p>
      <w:pPr>
        <w:tabs>
          <w:tab w:pos="8957" w:val="right" w:leader="dot"/>
        </w:tabs>
        <w:spacing w:line="340" w:lineRule="exact" w:after="60"/>
        <w:ind w:left="255"/>
      </w:pPr>
      <w:r>
        <w:rPr>
          <w:b w:val="0"/>
          <w:color w:val="000000"/>
          <w:sz w:val="26"/>
        </w:rPr>
        <w:t>7.1 Ưu điểm và hạn chế</w:t>
        <w:tab/>
        <w:t>13</w:t>
      </w:r>
    </w:p>
    <w:p>
      <w:pPr>
        <w:tabs>
          <w:tab w:pos="8957" w:val="right" w:leader="dot"/>
        </w:tabs>
        <w:spacing w:line="340" w:lineRule="exact" w:after="60"/>
        <w:ind w:left="255"/>
      </w:pPr>
      <w:r>
        <w:rPr>
          <w:b w:val="0"/>
          <w:color w:val="000000"/>
          <w:sz w:val="26"/>
        </w:rPr>
        <w:t>7.2 ỨNG DỤNG VÀ HƯỚNG PHÁT TRIỂN</w:t>
        <w:tab/>
        <w:t>14</w:t>
      </w:r>
    </w:p>
    <w:p>
      <w:pPr>
        <w:tabs>
          <w:tab w:pos="8957" w:val="right" w:leader="dot"/>
        </w:tabs>
        <w:spacing w:line="340" w:lineRule="exact" w:after="60"/>
        <w:ind w:left="0"/>
      </w:pPr>
      <w:r>
        <w:rPr>
          <w:b w:val="0"/>
          <w:color w:val="000000"/>
          <w:sz w:val="26"/>
        </w:rPr>
        <w:t>KẾT LUẬN</w:t>
        <w:tab/>
        <w:t>15</w:t>
      </w:r>
    </w:p>
    <w:p>
      <w:pPr>
        <w:tabs>
          <w:tab w:pos="8957" w:val="right" w:leader="dot"/>
        </w:tabs>
        <w:spacing w:line="340" w:lineRule="exact" w:after="60"/>
        <w:ind w:left="0"/>
      </w:pPr>
      <w:r>
        <w:rPr>
          <w:b w:val="0"/>
          <w:color w:val="000000"/>
          <w:sz w:val="26"/>
        </w:rPr>
        <w:t>TÀI LIỆU THAM KHẢO</w:t>
        <w:tab/>
        <w:t>16</w:t>
      </w:r>
    </w:p>
    <w:p>
      <w:r>
        <w:rPr>
          <w:color w:val="000000"/>
        </w:rPr>
        <w:br w:type="page"/>
      </w:r>
    </w:p>
    <w:p>
      <w:pPr>
        <w:pStyle w:val="Heading1"/>
      </w:pPr>
      <w:r>
        <w:rPr>
          <w:color w:val="000000"/>
        </w:rPr>
        <w:t>LỜI MỞ ĐẦU</w:t>
      </w:r>
    </w:p>
    <w:p>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pPr>
        <w:pStyle w:val="Heading2"/>
      </w:pPr>
      <w:r>
        <w:rPr>
          <w:color w:val="000000"/>
        </w:rPr>
        <w:t>Mục tiêu nghiên cứu</w:t>
      </w:r>
    </w:p>
    <w:p>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pPr>
        <w:pStyle w:val="Heading2"/>
      </w:pPr>
      <w:r>
        <w:rPr>
          <w:color w:val="000000"/>
        </w:rPr>
        <w:t>Phạm vi và phương pháp trình bày</w:t>
      </w:r>
    </w:p>
    <w:p>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r>
        <w:rPr>
          <w:color w:val="000000"/>
        </w:rPr>
        <w:br w:type="page"/>
      </w:r>
    </w:p>
    <w:p>
      <w:pPr>
        <w:pStyle w:val="Heading1"/>
      </w:pPr>
      <w:r>
        <w:rPr>
          <w:color w:val="000000"/>
        </w:rPr>
        <w:t>CHƯƠNG 1 TỔNG QUAN VỀ PHÂN LOẠI VĂN BẢN</w:t>
      </w:r>
    </w:p>
    <w:p>
      <w:pPr>
        <w:pStyle w:val="Heading2"/>
      </w:pPr>
      <w:r>
        <w:rPr>
          <w:color w:val="000000"/>
        </w:rPr>
        <w:t>1.1 Khái niệm và phát biểu bài toán</w:t>
      </w:r>
    </w:p>
    <w:p>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pPr>
        <w:spacing w:before="60" w:after="160"/>
        <w:jc w:val="center"/>
      </w:pPr>
      <w:r>
        <w:rPr>
          <w:b w:val="0"/>
          <w:color w:val="000000"/>
        </w:rPr>
        <w:t>D = {(d₁, y₁), …, (dₙ, yₙ)};    f(d) ∈ C</w:t>
      </w:r>
    </w:p>
    <w:p>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pPr>
        <w:pStyle w:val="Heading2"/>
      </w:pPr>
      <w:r>
        <w:rPr>
          <w:color w:val="000000"/>
        </w:rPr>
        <w:t>1.2 Các dạng bài toán liên quan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175"/>
        <w:gridCol w:w="3515"/>
      </w:tblGrid>
      <w:tr>
        <w:trPr>
          <w:cantSplit/>
          <w:tblHeader/>
        </w:trPr>
        <w:tc>
          <w:tcPr>
            <w:tcW w:type="dxa" w:w="2381"/>
            <w:vAlign w:val="center"/>
            <w:tcMar>
              <w:top w:w="65" w:type="dxa"/>
              <w:left w:w="65" w:type="dxa"/>
              <w:bottom w:w="65" w:type="dxa"/>
              <w:right w:w="65" w:type="dxa"/>
            </w:tcMar>
            <w:shd w:fill="E7E6E6"/>
          </w:tcPr>
          <w:p>
            <w:pPr>
              <w:spacing w:line="252" w:lineRule="auto" w:after="40" w:before="40"/>
              <w:jc w:val="left"/>
            </w:pPr>
            <w:r>
              <w:rPr>
                <w:b/>
                <w:sz w:val="24"/>
              </w:rPr>
              <w:t>Dạng bài toán</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Đặc điểm đầu ra</w:t>
            </w:r>
          </w:p>
        </w:tc>
        <w:tc>
          <w:tcPr>
            <w:tcW w:type="dxa" w:w="3515"/>
            <w:vAlign w:val="center"/>
            <w:tcMar>
              <w:top w:w="65" w:type="dxa"/>
              <w:left w:w="65" w:type="dxa"/>
              <w:bottom w:w="65" w:type="dxa"/>
              <w:right w:w="65" w:type="dxa"/>
            </w:tcMar>
            <w:shd w:fill="E7E6E6"/>
          </w:tcPr>
          <w:p>
            <w:pPr>
              <w:spacing w:line="252" w:lineRule="auto" w:after="40" w:before="40"/>
              <w:jc w:val="center"/>
            </w:pPr>
            <w:r>
              <w:rPr>
                <w:b/>
                <w:sz w:val="24"/>
              </w:rPr>
              <w:t>Ví dụ</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Nhị phân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trong hai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Thư rác hoặc thư thường</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lớp đơn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lớp trong nhiều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Thể thao hoặc Công nghệ hoặc Kinh tế</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Có thể có nhiều nhãn</w:t>
            </w:r>
          </w:p>
        </w:tc>
        <w:tc>
          <w:tcPr>
            <w:tcW w:type="dxa" w:w="3515"/>
            <w:vAlign w:val="center"/>
            <w:tcMar>
              <w:top w:w="65" w:type="dxa"/>
              <w:left w:w="65" w:type="dxa"/>
              <w:bottom w:w="65" w:type="dxa"/>
              <w:right w:w="65" w:type="dxa"/>
            </w:tcMar>
          </w:tcPr>
          <w:p>
            <w:pPr>
              <w:spacing w:line="252" w:lineRule="auto" w:after="40" w:before="40"/>
              <w:jc w:val="center"/>
            </w:pPr>
            <w:r>
              <w:rPr>
                <w:b w:val="0"/>
                <w:sz w:val="24"/>
              </w:rPr>
              <w:t>Một bài có cả nhãn Công nghệ và Giáo dục</w:t>
            </w:r>
          </w:p>
        </w:tc>
      </w:tr>
    </w:tbl>
    <w:p>
      <w:pPr>
        <w:spacing w:after="0"/>
      </w:pPr>
    </w:p>
    <w:p>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pPr>
        <w:pStyle w:val="Heading2"/>
      </w:pPr>
      <w:r>
        <w:rPr>
          <w:color w:val="000000"/>
        </w:rPr>
        <w:t>1.3 Khó khăn của dữ liệu văn bản</w:t>
      </w:r>
    </w:p>
    <w:p>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r>
        <w:rPr>
          <w:color w:val="000000"/>
        </w:rPr>
        <w:br w:type="page"/>
      </w:r>
    </w:p>
    <w:p>
      <w:pPr>
        <w:pStyle w:val="Heading1"/>
      </w:pPr>
      <w:r>
        <w:rPr>
          <w:color w:val="000000"/>
        </w:rPr>
        <w:t>CHƯƠNG 2 TIỀN XỬ LÝ VÀ BIỂU DIỄN VĂN BẢN</w:t>
      </w:r>
    </w:p>
    <w:p>
      <w:pPr>
        <w:pStyle w:val="Heading2"/>
      </w:pPr>
      <w:r>
        <w:rPr>
          <w:color w:val="000000"/>
        </w:rPr>
        <w:t>2.1 Tiền xử lý văn bản</w:t>
      </w:r>
    </w:p>
    <w:p>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pPr>
        <w:pStyle w:val="Heading2"/>
      </w:pPr>
      <w:r>
        <w:rPr>
          <w:color w:val="000000"/>
        </w:rPr>
        <w:t>2.1.1 Chuẩn hóa và làm sạch</w:t>
      </w:r>
    </w:p>
    <w:p>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pPr>
        <w:pStyle w:val="Heading2"/>
      </w:pPr>
      <w:r>
        <w:rPr>
          <w:color w:val="000000"/>
        </w:rPr>
        <w:t>2.1.2 Tách đơn vị từ và xử lý từ phổ biến</w:t>
      </w:r>
    </w:p>
    <w:p>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pPr>
        <w:pStyle w:val="Heading2"/>
      </w:pPr>
      <w:r>
        <w:rPr>
          <w:color w:val="000000"/>
        </w:rPr>
        <w:t>2.1.3 Tính nhất quán của quy trình</w:t>
      </w:r>
    </w:p>
    <w:p>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r>
        <w:rPr>
          <w:color w:val="000000"/>
        </w:rPr>
        <w:br w:type="page"/>
      </w:r>
    </w:p>
    <w:p>
      <w:pPr>
        <w:pStyle w:val="Heading1"/>
      </w:pPr>
      <w:r>
        <w:rPr>
          <w:color w:val="000000"/>
        </w:rPr>
        <w:t>2.2 BAG OF WORDS VÀ TF IDF</w:t>
      </w:r>
    </w:p>
    <w:p>
      <w:pPr>
        <w:pStyle w:val="Heading2"/>
      </w:pPr>
      <w:r>
        <w:rPr>
          <w:color w:val="000000"/>
        </w:rPr>
        <w:t>2.2.1 Biểu diễn Bag of Words</w:t>
      </w:r>
    </w:p>
    <w:p>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pPr>
        <w:spacing w:before="60" w:after="160"/>
        <w:jc w:val="center"/>
      </w:pPr>
      <w:r>
        <w:rPr>
          <w:b w:val="0"/>
          <w:color w:val="000000"/>
        </w:rPr>
        <w:t>xᵢ = số lần token thứ i xuất hiện trong tài liệu d</w:t>
      </w:r>
    </w:p>
    <w:p>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pPr>
        <w:pStyle w:val="Heading2"/>
      </w:pPr>
      <w:r>
        <w:rPr>
          <w:color w:val="000000"/>
        </w:rPr>
        <w:t>2.2.2 Trọng số TF IDF</w:t>
      </w:r>
    </w:p>
    <w:p>
      <w:pPr>
        <w:jc w:val="both"/>
      </w:pPr>
      <w:r>
        <w:rPr>
          <w:b w:val="0"/>
          <w:color w:val="000000"/>
        </w:rPr>
        <w:t>TF-IDF kết hợp tần suất từ trong tài liệu và mức độ hiếm của từ trong tập tài liệu. Một lựa chọn công thức có làm trơn là [3]:</w:t>
      </w:r>
    </w:p>
    <w:p>
      <w:pPr>
        <w:spacing w:before="60" w:after="160"/>
        <w:jc w:val="center"/>
      </w:pPr>
      <w:r>
        <w:rPr>
          <w:b w:val="0"/>
          <w:color w:val="000000"/>
        </w:rPr>
        <w:t>TF(t,d) = count(t,d)</w:t>
      </w:r>
    </w:p>
    <w:p>
      <w:pPr>
        <w:spacing w:before="60" w:after="160"/>
        <w:jc w:val="center"/>
      </w:pPr>
      <w:r>
        <w:rPr>
          <w:b w:val="0"/>
          <w:color w:val="000000"/>
        </w:rPr>
        <w:t>IDF(t) = ln[(1 + N)/(1 + df(t))] + 1</w:t>
      </w:r>
    </w:p>
    <w:p>
      <w:pPr>
        <w:spacing w:before="60" w:after="160"/>
        <w:jc w:val="center"/>
      </w:pPr>
      <w:r>
        <w:rPr>
          <w:b w:val="0"/>
          <w:color w:val="000000"/>
        </w:rPr>
        <w:t>w(t,d) = TF(t,d) × IDF(t)</w:t>
      </w:r>
    </w:p>
    <w:p>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pPr>
        <w:pStyle w:val="Heading2"/>
      </w:pPr>
      <w:r>
        <w:rPr>
          <w:color w:val="000000"/>
        </w:rPr>
        <w:t>2.2.3 Quan hệ với Multinomial Naive Bayes</w:t>
      </w:r>
    </w:p>
    <w:p>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r>
        <w:rPr>
          <w:color w:val="000000"/>
        </w:rPr>
        <w:br w:type="page"/>
      </w:r>
    </w:p>
    <w:p>
      <w:pPr>
        <w:pStyle w:val="Heading1"/>
      </w:pPr>
      <w:r>
        <w:rPr>
          <w:color w:val="000000"/>
        </w:rPr>
        <w:t>CHƯƠNG 3 CƠ SỞ LÝ THUYẾT CỦA NAIVE BAYES</w:t>
      </w:r>
    </w:p>
    <w:p>
      <w:pPr>
        <w:pStyle w:val="Heading2"/>
      </w:pPr>
      <w:r>
        <w:rPr>
          <w:color w:val="000000"/>
        </w:rPr>
        <w:t>3.1 Định lý Bayes và giả định độc lập</w:t>
      </w:r>
    </w:p>
    <w:p>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pPr>
        <w:spacing w:before="60" w:after="160"/>
        <w:jc w:val="center"/>
      </w:pPr>
      <w:r>
        <w:rPr>
          <w:b w:val="0"/>
          <w:color w:val="000000"/>
        </w:rPr>
        <w:t>P(c | x) = P(x | c) × P(c) / P(x)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Ký hiệu</w:t>
            </w:r>
          </w:p>
        </w:tc>
        <w:tc>
          <w:tcPr>
            <w:tcW w:type="dxa" w:w="6803"/>
            <w:vAlign w:val="center"/>
            <w:tcMar>
              <w:top w:w="65" w:type="dxa"/>
              <w:left w:w="65" w:type="dxa"/>
              <w:bottom w:w="65" w:type="dxa"/>
              <w:right w:w="65" w:type="dxa"/>
            </w:tcMar>
            <w:shd w:fill="E7E6E6"/>
          </w:tcPr>
          <w:p>
            <w:pPr>
              <w:spacing w:line="252" w:lineRule="auto" w:after="40" w:before="40"/>
              <w:jc w:val="center"/>
            </w:pPr>
            <w:r>
              <w:rPr>
                <w:b/>
                <w:sz w:val="24"/>
              </w:rPr>
              <w:t>Ý nghĩa</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tiên nghiệm của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 | 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Khả năng quan sát véc-tơ x khi biết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bằng chứng x</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 | 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hậu nghiệm của lớp c khi quan sát x</w:t>
            </w:r>
          </w:p>
        </w:tc>
      </w:tr>
    </w:tbl>
    <w:p>
      <w:pPr>
        <w:spacing w:after="0"/>
      </w:pPr>
    </w:p>
    <w:p>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pPr>
        <w:spacing w:before="60" w:after="160"/>
        <w:jc w:val="center"/>
      </w:pPr>
      <w:r>
        <w:rPr>
          <w:b w:val="0"/>
          <w:color w:val="000000"/>
        </w:rPr>
        <w:t>ĉ = argmax theo c thuộc C của P(x | c) × P(c)</w:t>
      </w:r>
    </w:p>
    <w:p>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pPr>
        <w:spacing w:before="60" w:after="160"/>
        <w:jc w:val="center"/>
      </w:pPr>
      <w:r>
        <w:rPr>
          <w:b w:val="0"/>
          <w:color w:val="000000"/>
        </w:rPr>
        <w:t>P(t₁, …, tₘ | c) = ∏ⱼ P(tⱼ | c)</w:t>
      </w:r>
    </w:p>
    <w:p>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r>
        <w:rPr>
          <w:color w:val="000000"/>
        </w:rPr>
        <w:br w:type="page"/>
      </w:r>
    </w:p>
    <w:p>
      <w:pPr>
        <w:pStyle w:val="Heading1"/>
      </w:pPr>
      <w:r>
        <w:rPr>
          <w:color w:val="000000"/>
        </w:rPr>
        <w:t>3.2 MÔ HÌNH MULTINOMIAL NAIVE BAYES</w:t>
      </w:r>
    </w:p>
    <w:p>
      <w:pPr>
        <w:pStyle w:val="Heading2"/>
      </w:pPr>
      <w:r>
        <w:rPr>
          <w:color w:val="000000"/>
        </w:rPr>
        <w:t>3.2.1 Mô hình xác suất và quy tắc quyết định</w:t>
      </w:r>
    </w:p>
    <w:p>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pPr>
        <w:spacing w:before="60" w:after="160"/>
        <w:jc w:val="center"/>
      </w:pPr>
      <w:r>
        <w:rPr>
          <w:b w:val="0"/>
          <w:color w:val="000000"/>
        </w:rPr>
        <w:t>P(x | c, m) = [m! / (x₁! … xᵥ!)] × ∏ᵢ θ(c,i) ^ xᵢ</w:t>
      </w:r>
    </w:p>
    <w:p>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pPr>
        <w:spacing w:before="60" w:after="160"/>
        <w:jc w:val="center"/>
      </w:pPr>
      <w:r>
        <w:rPr>
          <w:b w:val="0"/>
          <w:color w:val="000000"/>
        </w:rPr>
        <w:t>score(c,x) = ln P(c) + Σᵢ xᵢ ln θ(c,i)</w:t>
      </w:r>
    </w:p>
    <w:p>
      <w:pPr>
        <w:spacing w:before="60" w:after="160"/>
        <w:jc w:val="center"/>
      </w:pPr>
      <w:r>
        <w:rPr>
          <w:b w:val="0"/>
          <w:color w:val="000000"/>
        </w:rPr>
        <w:t>ĉ = argmax theo c thuộc C của score(c,x)</w:t>
      </w:r>
    </w:p>
    <w:p>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pPr>
        <w:pStyle w:val="Heading2"/>
      </w:pPr>
      <w:r>
        <w:rPr>
          <w:color w:val="000000"/>
        </w:rPr>
        <w:t>3.2.2 Ước lượng tham số và làm trơn</w:t>
      </w:r>
    </w:p>
    <w:p>
      <w:pPr>
        <w:jc w:val="both"/>
      </w:pPr>
      <w:r>
        <w:rPr>
          <w:b w:val="0"/>
          <w:color w:val="000000"/>
        </w:rPr>
        <w:t>Gọi n là tổng số tài liệu học, n_c là số tài liệu lớp c, N(c,i) là tổng số lần từ i xuất hiện trong các tài liệu của lớp c. Khi α &gt; 0, dùng ước lượng:</w:t>
      </w:r>
    </w:p>
    <w:p>
      <w:pPr>
        <w:spacing w:before="60" w:after="160"/>
        <w:jc w:val="center"/>
      </w:pPr>
      <w:r>
        <w:rPr>
          <w:b w:val="0"/>
          <w:color w:val="000000"/>
        </w:rPr>
        <w:t>P(c) = n_c / n</w:t>
      </w:r>
    </w:p>
    <w:p>
      <w:pPr>
        <w:spacing w:before="60" w:after="160"/>
        <w:jc w:val="center"/>
      </w:pPr>
      <w:r>
        <w:rPr>
          <w:b w:val="0"/>
          <w:color w:val="000000"/>
        </w:rPr>
        <w:t>θ(c,i) = (N(c,i) + α) / (Σⱼ N(c,j) + αV)</w:t>
      </w:r>
    </w:p>
    <w:p>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r>
        <w:rPr>
          <w:color w:val="000000"/>
        </w:rPr>
        <w:br w:type="page"/>
      </w:r>
    </w:p>
    <w:p>
      <w:pPr>
        <w:pStyle w:val="Heading1"/>
      </w:pPr>
      <w:r>
        <w:rPr>
          <w:color w:val="000000"/>
        </w:rPr>
        <w:t>CHƯƠNG 4 QUY TRÌNH HỌC VÀ DỰ ĐOÁN</w:t>
      </w:r>
    </w:p>
    <w:p>
      <w:pPr>
        <w:pStyle w:val="Heading2"/>
      </w:pPr>
      <w:r>
        <w:rPr>
          <w:color w:val="000000"/>
        </w:rPr>
        <w:t>4.1 Giai đoạn học</w:t>
      </w:r>
    </w:p>
    <w:p>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pPr>
        <w:pStyle w:val="Heading2"/>
      </w:pPr>
      <w:r>
        <w:rPr>
          <w:color w:val="000000"/>
        </w:rPr>
        <w:t>4.2 Giai đoạn dự đoán</w:t>
      </w:r>
    </w:p>
    <w:p>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pPr>
        <w:spacing w:before="60" w:after="160"/>
        <w:jc w:val="center"/>
      </w:pPr>
      <w:r>
        <w:rPr>
          <w:b w:val="0"/>
          <w:color w:val="000000"/>
        </w:rPr>
        <w:t>a = max_c s_c;    p_c = exp(s_c − a) / Σⱼ exp(sⱼ − a)</w:t>
      </w:r>
    </w:p>
    <w:p>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pPr>
        <w:pStyle w:val="Heading2"/>
      </w:pPr>
      <w:r>
        <w:rPr>
          <w:color w:val="000000"/>
        </w:rPr>
        <w:t>4.3 Chi phí tính toán và điều kiện áp dụng</w:t>
      </w:r>
    </w:p>
    <w:p>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r>
        <w:rPr>
          <w:color w:val="000000"/>
        </w:rPr>
        <w:br w:type="page"/>
      </w:r>
    </w:p>
    <w:p>
      <w:pPr>
        <w:pStyle w:val="Heading1"/>
      </w:pPr>
      <w:r>
        <w:rPr>
          <w:color w:val="000000"/>
        </w:rPr>
        <w:t>CHƯƠNG 5 VÍ DỤ MINH HỌA TÍNH TAY</w:t>
      </w:r>
    </w:p>
    <w:p>
      <w:pPr>
        <w:pStyle w:val="Heading2"/>
      </w:pPr>
      <w:r>
        <w:rPr>
          <w:color w:val="000000"/>
        </w:rPr>
        <w:t>5.1 Dữ liệu và ước lượng tham số</w:t>
      </w:r>
    </w:p>
    <w:p>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989"/>
        <w:gridCol w:w="3175"/>
      </w:tblGrid>
      <w:tr>
        <w:trPr>
          <w:cantSplit/>
          <w:tblHeader/>
        </w:trPr>
        <w:tc>
          <w:tcPr>
            <w:tcW w:type="dxa" w:w="907"/>
            <w:vAlign w:val="center"/>
            <w:tcMar>
              <w:top w:w="65" w:type="dxa"/>
              <w:left w:w="65" w:type="dxa"/>
              <w:bottom w:w="65" w:type="dxa"/>
              <w:right w:w="65" w:type="dxa"/>
            </w:tcMar>
            <w:shd w:fill="E7E6E6"/>
          </w:tcPr>
          <w:p>
            <w:pPr>
              <w:spacing w:line="252" w:lineRule="auto" w:after="40" w:before="40"/>
              <w:jc w:val="left"/>
            </w:pPr>
            <w:r>
              <w:rPr>
                <w:b/>
                <w:sz w:val="24"/>
              </w:rPr>
              <w:t>Mã</w:t>
            </w:r>
          </w:p>
        </w:tc>
        <w:tc>
          <w:tcPr>
            <w:tcW w:type="dxa" w:w="4989"/>
            <w:vAlign w:val="center"/>
            <w:tcMar>
              <w:top w:w="65" w:type="dxa"/>
              <w:left w:w="65" w:type="dxa"/>
              <w:bottom w:w="65" w:type="dxa"/>
              <w:right w:w="65" w:type="dxa"/>
            </w:tcMar>
            <w:shd w:fill="E7E6E6"/>
          </w:tcPr>
          <w:p>
            <w:pPr>
              <w:spacing w:line="252" w:lineRule="auto" w:after="40" w:before="40"/>
              <w:jc w:val="center"/>
            </w:pPr>
            <w:r>
              <w:rPr>
                <w:b/>
                <w:sz w:val="24"/>
              </w:rPr>
              <w:t>Văn bản học</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Lớp</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d₁</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đội thắng</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d₂</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bóng đội</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d₃</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tính nhanh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d₄</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máy tính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bl>
    <w:p>
      <w:pPr>
        <w:spacing w:after="0"/>
      </w:pPr>
    </w:p>
    <w:p>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871"/>
        <w:gridCol w:w="1871"/>
        <w:gridCol w:w="1928"/>
        <w:gridCol w:w="1928"/>
      </w:tblGrid>
      <w:tr>
        <w:trPr>
          <w:cantSplit/>
          <w:tblHeader/>
        </w:trPr>
        <w:tc>
          <w:tcPr>
            <w:tcW w:type="dxa" w:w="1474"/>
            <w:vAlign w:val="center"/>
            <w:tcMar>
              <w:top w:w="65" w:type="dxa"/>
              <w:left w:w="65" w:type="dxa"/>
              <w:bottom w:w="65" w:type="dxa"/>
              <w:right w:w="65" w:type="dxa"/>
            </w:tcMar>
            <w:shd w:fill="E7E6E6"/>
          </w:tcPr>
          <w:p>
            <w:pPr>
              <w:spacing w:line="252" w:lineRule="auto" w:after="40" w:before="40"/>
              <w:jc w:val="left"/>
            </w:pPr>
            <w:r>
              <w:rPr>
                <w:b/>
                <w:sz w:val="24"/>
              </w:rPr>
              <w:t>Token</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Thể thao</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Công nghệ</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Thể thao</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Công nghệ</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bóng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đội</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thắng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máy</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tính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nhanh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r>
    </w:tbl>
    <w:p>
      <w:pPr>
        <w:spacing w:after="0"/>
      </w:pPr>
    </w:p>
    <w:p>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r>
        <w:rPr>
          <w:color w:val="000000"/>
        </w:rPr>
        <w:br w:type="page"/>
      </w:r>
    </w:p>
    <w:p>
      <w:pPr>
        <w:pStyle w:val="Heading1"/>
      </w:pPr>
      <w:r>
        <w:rPr>
          <w:color w:val="000000"/>
        </w:rPr>
        <w:t>5.2 TÍNH ĐIỂM VÀ GIẢI THÍCH DỰ ĐOÁN</w:t>
      </w:r>
    </w:p>
    <w:p>
      <w:pPr>
        <w:pStyle w:val="Heading2"/>
      </w:pPr>
      <w:r>
        <w:rPr>
          <w:color w:val="000000"/>
        </w:rPr>
        <w:t>5.2.1 So sánh hai lớp</w:t>
      </w:r>
    </w:p>
    <w:p>
      <w:pPr>
        <w:jc w:val="both"/>
      </w:pPr>
      <w:r>
        <w:rPr>
          <w:b w:val="0"/>
          <w:color w:val="000000"/>
        </w:rPr>
        <w:t>Bỏ hệ số đa thức chung cho hai lớp, điểm theo dạng tích của văn bản “bóng đội máy” là:</w:t>
      </w:r>
    </w:p>
    <w:p>
      <w:pPr>
        <w:spacing w:before="60" w:after="160"/>
        <w:jc w:val="center"/>
      </w:pPr>
      <w:r>
        <w:rPr>
          <w:b w:val="0"/>
          <w:color w:val="000000"/>
        </w:rPr>
        <w:t>q(Thể thao) = (1/2) × (4/12) × (3/12) × (1/12) = 1/288</w:t>
      </w:r>
    </w:p>
    <w:p>
      <w:pPr>
        <w:spacing w:before="60" w:after="160"/>
        <w:jc w:val="center"/>
      </w:pPr>
      <w:r>
        <w:rPr>
          <w:b w:val="0"/>
          <w:color w:val="000000"/>
        </w:rPr>
        <w:t>q(Công nghệ) = (1/2) × (1/12) × (1/12) × (4/12) = 1/864</w:t>
      </w:r>
    </w:p>
    <w:p>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pPr>
        <w:spacing w:before="60" w:after="160"/>
        <w:jc w:val="center"/>
      </w:pPr>
      <w:r>
        <w:rPr>
          <w:b w:val="0"/>
          <w:color w:val="000000"/>
        </w:rPr>
        <w:t>P(Thể thao | x) = (1/288) / [(1/288) + (1/864)] = 0,75</w:t>
      </w:r>
    </w:p>
    <w:p>
      <w:pPr>
        <w:spacing w:before="60" w:after="160"/>
        <w:jc w:val="center"/>
      </w:pPr>
      <w:r>
        <w:rPr>
          <w:b w:val="0"/>
          <w:color w:val="000000"/>
        </w:rPr>
        <w:t>P(Công nghệ | x) = 0,25</w:t>
      </w:r>
    </w:p>
    <w:p>
      <w:pPr>
        <w:pStyle w:val="Heading2"/>
      </w:pPr>
      <w:r>
        <w:rPr>
          <w:color w:val="000000"/>
        </w:rPr>
        <w:t>5.2.2 Giải thích sự đóng góp của từ</w:t>
      </w:r>
    </w:p>
    <w:p>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pPr>
        <w:pStyle w:val="Heading2"/>
      </w:pPr>
      <w:r>
        <w:rPr>
          <w:color w:val="000000"/>
        </w:rPr>
        <w:t>5.2.3 Những tình huống cần chú ý</w:t>
      </w:r>
    </w:p>
    <w:p>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r>
        <w:rPr>
          <w:color w:val="000000"/>
        </w:rPr>
        <w:br w:type="page"/>
      </w:r>
    </w:p>
    <w:p>
      <w:pPr>
        <w:pStyle w:val="Heading1"/>
      </w:pPr>
      <w:r>
        <w:rPr>
          <w:color w:val="000000"/>
        </w:rPr>
        <w:t>CHƯƠNG 6 ĐÁNH GIÁ PHƯƠNG PHÁP PHÂN LOẠI</w:t>
      </w:r>
    </w:p>
    <w:p>
      <w:pPr>
        <w:pStyle w:val="Heading2"/>
      </w:pPr>
      <w:r>
        <w:rPr>
          <w:color w:val="000000"/>
        </w:rPr>
        <w:t>6.1 Nguyên tắc đánh giá</w:t>
      </w:r>
    </w:p>
    <w:p>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pPr>
        <w:pStyle w:val="Heading2"/>
      </w:pPr>
      <w:r>
        <w:rPr>
          <w:color w:val="000000"/>
        </w:rPr>
        <w:t>6.2 Ma trận nhầm lẫn và các thước đo</w:t>
      </w:r>
    </w:p>
    <w:p>
      <w:pPr>
        <w:jc w:val="both"/>
      </w:pPr>
      <w:r>
        <w:rPr>
          <w:b w:val="0"/>
          <w:color w:val="000000"/>
        </w:rPr>
        <w:t>Ví dụ tự xây dựng: kiểm tra 20 văn bản với Thể thao được chọn làm lớp dương. Giả sử có ma trận sau; hàng là nhãn thực, cột là nhãn dự đoán: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3061"/>
        <w:gridCol w:w="3061"/>
      </w:tblGrid>
      <w:tr>
        <w:trPr>
          <w:cantSplit/>
          <w:tblHeader/>
        </w:trPr>
        <w:tc>
          <w:tcPr>
            <w:tcW w:type="dxa" w:w="2948"/>
            <w:vAlign w:val="center"/>
            <w:tcMar>
              <w:top w:w="65" w:type="dxa"/>
              <w:left w:w="65" w:type="dxa"/>
              <w:bottom w:w="65" w:type="dxa"/>
              <w:right w:w="65" w:type="dxa"/>
            </w:tcMar>
            <w:shd w:fill="E7E6E6"/>
          </w:tcPr>
          <w:p>
            <w:pPr>
              <w:spacing w:line="252" w:lineRule="auto" w:after="40" w:before="40"/>
              <w:jc w:val="left"/>
            </w:pPr>
            <w:r>
              <w:rPr>
                <w:b/>
                <w:sz w:val="24"/>
              </w:rPr>
              <w:t>Nhãn thực</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Thể thao</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Công nghệ</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Thể thao</w:t>
            </w:r>
          </w:p>
        </w:tc>
        <w:tc>
          <w:tcPr>
            <w:tcW w:type="dxa" w:w="3061"/>
            <w:vAlign w:val="center"/>
            <w:tcMar>
              <w:top w:w="65" w:type="dxa"/>
              <w:left w:w="65" w:type="dxa"/>
              <w:bottom w:w="65" w:type="dxa"/>
              <w:right w:w="65" w:type="dxa"/>
            </w:tcMar>
          </w:tcPr>
          <w:p>
            <w:pPr>
              <w:spacing w:line="252" w:lineRule="auto" w:after="40" w:before="40"/>
              <w:jc w:val="center"/>
            </w:pPr>
            <w:r>
              <w:rPr>
                <w:b w:val="0"/>
                <w:sz w:val="24"/>
              </w:rPr>
              <w:t>8</w:t>
            </w:r>
          </w:p>
        </w:tc>
        <w:tc>
          <w:tcPr>
            <w:tcW w:type="dxa" w:w="3061"/>
            <w:vAlign w:val="center"/>
            <w:tcMar>
              <w:top w:w="65" w:type="dxa"/>
              <w:left w:w="65" w:type="dxa"/>
              <w:bottom w:w="65" w:type="dxa"/>
              <w:right w:w="65" w:type="dxa"/>
            </w:tcMar>
          </w:tcPr>
          <w:p>
            <w:pPr>
              <w:spacing w:line="252" w:lineRule="auto" w:after="40" w:before="40"/>
              <w:jc w:val="center"/>
            </w:pPr>
            <w:r>
              <w:rPr>
                <w:b w:val="0"/>
                <w:sz w:val="24"/>
              </w:rPr>
              <w:t>2</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Công nghệ</w:t>
            </w:r>
          </w:p>
        </w:tc>
        <w:tc>
          <w:tcPr>
            <w:tcW w:type="dxa" w:w="3061"/>
            <w:vAlign w:val="center"/>
            <w:tcMar>
              <w:top w:w="65" w:type="dxa"/>
              <w:left w:w="65" w:type="dxa"/>
              <w:bottom w:w="65" w:type="dxa"/>
              <w:right w:w="65" w:type="dxa"/>
            </w:tcMar>
          </w:tcPr>
          <w:p>
            <w:pPr>
              <w:spacing w:line="252" w:lineRule="auto" w:after="40" w:before="40"/>
              <w:jc w:val="center"/>
            </w:pPr>
            <w:r>
              <w:rPr>
                <w:b w:val="0"/>
                <w:sz w:val="24"/>
              </w:rPr>
              <w:t>1</w:t>
            </w:r>
          </w:p>
        </w:tc>
        <w:tc>
          <w:tcPr>
            <w:tcW w:type="dxa" w:w="3061"/>
            <w:vAlign w:val="center"/>
            <w:tcMar>
              <w:top w:w="65" w:type="dxa"/>
              <w:left w:w="65" w:type="dxa"/>
              <w:bottom w:w="65" w:type="dxa"/>
              <w:right w:w="65" w:type="dxa"/>
            </w:tcMar>
          </w:tcPr>
          <w:p>
            <w:pPr>
              <w:spacing w:line="252" w:lineRule="auto" w:after="40" w:before="40"/>
              <w:jc w:val="center"/>
            </w:pPr>
            <w:r>
              <w:rPr>
                <w:b w:val="0"/>
                <w:sz w:val="24"/>
              </w:rPr>
              <w:t>9</w:t>
            </w:r>
          </w:p>
        </w:tc>
      </w:tr>
    </w:tbl>
    <w:p>
      <w:pPr>
        <w:spacing w:after="0"/>
      </w:pPr>
    </w:p>
    <w:p>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pPr>
        <w:spacing w:before="60" w:after="160"/>
        <w:jc w:val="center"/>
      </w:pPr>
      <w:r>
        <w:rPr>
          <w:b w:val="0"/>
          <w:color w:val="000000"/>
        </w:rPr>
        <w:t>Accuracy = (TP + TN)/(TP + TN + FP + FN) = 17/20 = 85%</w:t>
      </w:r>
    </w:p>
    <w:p>
      <w:pPr>
        <w:spacing w:before="60" w:after="160"/>
        <w:jc w:val="center"/>
      </w:pPr>
      <w:r>
        <w:rPr>
          <w:b w:val="0"/>
          <w:color w:val="000000"/>
        </w:rPr>
        <w:t>Precision = TP/(TP + FP) = 8/9 ≈ 88,89%</w:t>
      </w:r>
    </w:p>
    <w:p>
      <w:pPr>
        <w:spacing w:before="60" w:after="160"/>
        <w:jc w:val="center"/>
      </w:pPr>
      <w:r>
        <w:rPr>
          <w:b w:val="0"/>
          <w:color w:val="000000"/>
        </w:rPr>
        <w:t>Recall = TP/(TP + FN) = 8/10 = 80%</w:t>
      </w:r>
    </w:p>
    <w:p>
      <w:pPr>
        <w:spacing w:before="60" w:after="160"/>
        <w:jc w:val="center"/>
      </w:pPr>
      <w:r>
        <w:rPr>
          <w:b w:val="0"/>
          <w:color w:val="000000"/>
        </w:rPr>
        <w:t>F1 = 2TP/(2TP + FP + FN) = 16/19 ≈ 84,21%</w:t>
      </w:r>
    </w:p>
    <w:p>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pPr>
        <w:pStyle w:val="Heading2"/>
      </w:pPr>
      <w:r>
        <w:rPr>
          <w:color w:val="000000"/>
        </w:rPr>
        <w:t>6.3 Diễn giải kết quả có trách nhiệm</w:t>
      </w:r>
    </w:p>
    <w:p>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r>
        <w:rPr>
          <w:color w:val="000000"/>
        </w:rPr>
        <w:br w:type="page"/>
      </w:r>
    </w:p>
    <w:p>
      <w:pPr>
        <w:pStyle w:val="Heading1"/>
      </w:pPr>
      <w:r>
        <w:rPr>
          <w:color w:val="000000"/>
        </w:rPr>
        <w:t>CHƯƠNG 7 NHẬN XÉT VÀ HƯỚNG MỞ RỘNG</w:t>
      </w:r>
    </w:p>
    <w:p>
      <w:pPr>
        <w:pStyle w:val="Heading2"/>
      </w:pPr>
      <w:r>
        <w:rPr>
          <w:color w:val="000000"/>
        </w:rPr>
        <w:t>7.1 Ưu điểm và hạn chế</w:t>
      </w:r>
    </w:p>
    <w:p>
      <w:pPr>
        <w:pStyle w:val="Heading2"/>
      </w:pPr>
      <w:r>
        <w:rPr>
          <w:color w:val="000000"/>
        </w:rPr>
        <w:t>7.1.1 Ưu điểm</w:t>
      </w:r>
    </w:p>
    <w:p>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pPr>
        <w:pStyle w:val="Heading2"/>
      </w:pPr>
      <w:r>
        <w:rPr>
          <w:color w:val="000000"/>
        </w:rPr>
        <w:t>7.1.2 Hạn chế</w:t>
      </w:r>
    </w:p>
    <w:p>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pPr>
        <w:pStyle w:val="Heading2"/>
      </w:pPr>
      <w:r>
        <w:rPr>
          <w:color w:val="000000"/>
        </w:rPr>
        <w:t>7.1.3 Những nhận định cần tránh</w:t>
      </w:r>
    </w:p>
    <w:p>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r>
        <w:rPr>
          <w:color w:val="000000"/>
        </w:rPr>
        <w:br w:type="page"/>
      </w:r>
    </w:p>
    <w:p>
      <w:pPr>
        <w:pStyle w:val="Heading1"/>
      </w:pPr>
      <w:r>
        <w:rPr>
          <w:color w:val="000000"/>
        </w:rPr>
        <w:t>7.2 ỨNG DỤNG VÀ HƯỚNG PHÁT TRIỂN</w:t>
      </w:r>
    </w:p>
    <w:p>
      <w:pPr>
        <w:pStyle w:val="Heading2"/>
      </w:pPr>
      <w:r>
        <w:rPr>
          <w:color w:val="000000"/>
        </w:rPr>
        <w:t>7.2.1 Ứng dụng phù hợp</w:t>
      </w:r>
    </w:p>
    <w:p>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pPr>
        <w:pStyle w:val="Heading2"/>
      </w:pPr>
      <w:r>
        <w:rPr>
          <w:color w:val="000000"/>
        </w:rPr>
        <w:t>7.2.2 So sánh với một số hướng tiếp cận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Phương pháp</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Cách khai thác văn bản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Điểm cần cân nhắc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Multinomial NB</w:t>
            </w:r>
          </w:p>
        </w:tc>
        <w:tc>
          <w:tcPr>
            <w:tcW w:type="dxa" w:w="3402"/>
            <w:vAlign w:val="center"/>
            <w:tcMar>
              <w:top w:w="65" w:type="dxa"/>
              <w:left w:w="65" w:type="dxa"/>
              <w:bottom w:w="65" w:type="dxa"/>
              <w:right w:w="65" w:type="dxa"/>
            </w:tcMar>
          </w:tcPr>
          <w:p>
            <w:pPr>
              <w:spacing w:line="252" w:lineRule="auto" w:after="40" w:before="40"/>
              <w:jc w:val="center"/>
            </w:pPr>
            <w:r>
              <w:rPr>
                <w:b w:val="0"/>
                <w:sz w:val="24"/>
              </w:rPr>
              <w:t>Thống kê từ theo từng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Giả định độc lập và mất thứ tự</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Logistic Regression</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trực tiếp trọng số phân biệt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tối ưu tham số và điều chuẩn</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SVM tuyến tính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ranh giới với biên phân tách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chọn tham số và biểu diễn phù hợp</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Mô hình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Biểu diễn phụ thuộc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Chi phí tài nguyên và thiết kế đánh giá</w:t>
            </w:r>
          </w:p>
        </w:tc>
      </w:tr>
    </w:tbl>
    <w:p>
      <w:pPr>
        <w:spacing w:after="0"/>
      </w:pPr>
    </w:p>
    <w:p>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pPr>
        <w:pStyle w:val="Heading2"/>
      </w:pPr>
      <w:r>
        <w:rPr>
          <w:color w:val="000000"/>
        </w:rPr>
        <w:t>7.2.3 Hướng mở rộng</w:t>
      </w:r>
    </w:p>
    <w:p>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r>
        <w:rPr>
          <w:color w:val="000000"/>
        </w:rPr>
        <w:br w:type="page"/>
      </w:r>
    </w:p>
    <w:p>
      <w:pPr>
        <w:pStyle w:val="Heading1"/>
      </w:pPr>
      <w:r>
        <w:rPr>
          <w:color w:val="000000"/>
        </w:rPr>
        <w:t>KẾT LUẬN</w:t>
      </w:r>
    </w:p>
    <w:p>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pPr>
        <w:pStyle w:val="Heading2"/>
      </w:pPr>
      <w:r>
        <w:rPr>
          <w:color w:val="000000"/>
        </w:rPr>
        <w:t>Kết quả đạt được về mặt lý thuyết</w:t>
      </w:r>
    </w:p>
    <w:p>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pPr>
        <w:pStyle w:val="Heading2"/>
      </w:pPr>
      <w:r>
        <w:rPr>
          <w:color w:val="000000"/>
        </w:rPr>
        <w:t>Định hướng nghiên cứu tiếp theo</w:t>
      </w:r>
    </w:p>
    <w:p>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r>
        <w:rPr>
          <w:color w:val="000000"/>
        </w:rPr>
        <w:br w:type="page"/>
      </w:r>
    </w:p>
    <w:p>
      <w:pPr>
        <w:pStyle w:val="Heading1"/>
      </w:pPr>
      <w:r>
        <w:rPr>
          <w:color w:val="000000"/>
        </w:rPr>
        <w:t>TÀI LIỆU THAM KHẢO</w:t>
      </w:r>
    </w:p>
    <w:p>
      <w:pPr>
        <w:keepNext/>
        <w:jc w:val="both"/>
      </w:pPr>
      <w:r>
        <w:rPr>
          <w:b w:val="0"/>
          <w:color w:val="000000"/>
        </w:rPr>
        <w:t>[1] Manning, C. D., Raghavan, P. và Schütze, H. (2008). Introduction to Information Retrieval. Cambridge University Press. Chương 13, The text classification problem.</w:t>
      </w:r>
    </w:p>
    <w:p>
      <w:pPr>
        <w:jc w:val="left"/>
      </w:pPr>
      <w:r>
        <w:rPr>
          <w:b w:val="0"/>
          <w:color w:val="000000"/>
          <w:sz w:val="20"/>
        </w:rPr>
        <w:t>https://nlp.stanford.edu/IR-book/html/htmledition/the-text-classification-problem-1.html</w:t>
      </w:r>
    </w:p>
    <w:p>
      <w:pPr>
        <w:keepNext/>
        <w:jc w:val="both"/>
      </w:pPr>
      <w:r>
        <w:rPr>
          <w:b w:val="0"/>
          <w:color w:val="000000"/>
        </w:rPr>
        <w:t>[2] Manning, C. D., Raghavan, P. và Schütze, H. (2008). Naive Bayes text classification. Introduction to Information Retrieval, mục 13.2.</w:t>
      </w:r>
    </w:p>
    <w:p>
      <w:pPr>
        <w:jc w:val="left"/>
      </w:pPr>
      <w:r>
        <w:rPr>
          <w:b w:val="0"/>
          <w:color w:val="000000"/>
          <w:sz w:val="20"/>
        </w:rPr>
        <w:t>https://nlp.stanford.edu/IR-book/html/htmledition/naive-bayes-text-classification-1.html</w:t>
      </w:r>
    </w:p>
    <w:p>
      <w:pPr>
        <w:keepNext/>
        <w:jc w:val="both"/>
      </w:pPr>
      <w:r>
        <w:rPr>
          <w:b w:val="0"/>
          <w:color w:val="000000"/>
        </w:rPr>
        <w:t>[3] scikit-learn developers. Feature extraction. Tài liệu về Bag of Words, token hóa và TF-IDF.</w:t>
      </w:r>
    </w:p>
    <w:p>
      <w:pPr>
        <w:jc w:val="left"/>
      </w:pPr>
      <w:r>
        <w:rPr>
          <w:b w:val="0"/>
          <w:color w:val="000000"/>
          <w:sz w:val="20"/>
        </w:rPr>
        <w:t>https://scikit-learn.org/stable/modules/feature_extraction.html</w:t>
      </w:r>
    </w:p>
    <w:p>
      <w:pPr>
        <w:keepNext/>
        <w:jc w:val="both"/>
      </w:pPr>
      <w:r>
        <w:rPr>
          <w:b w:val="0"/>
          <w:color w:val="000000"/>
        </w:rPr>
        <w:t>[4] scikit-learn developers. Naive Bayes. Tài liệu về mô hình đa thức, làm trơn và lưu ý về ước lượng xác suất.</w:t>
      </w:r>
    </w:p>
    <w:p>
      <w:pPr>
        <w:jc w:val="left"/>
      </w:pPr>
      <w:r>
        <w:rPr>
          <w:b w:val="0"/>
          <w:color w:val="000000"/>
          <w:sz w:val="20"/>
        </w:rPr>
        <w:t>https://scikit-learn.org/stable/modules/naive_bayes.html</w:t>
      </w:r>
    </w:p>
    <w:p>
      <w:pPr>
        <w:keepNext/>
        <w:jc w:val="both"/>
      </w:pPr>
      <w:r>
        <w:rPr>
          <w:b w:val="0"/>
          <w:color w:val="000000"/>
        </w:rPr>
        <w:t>[5] Manning, C. D., Raghavan, P. và Schütze, H. (2008). Properties of Naive Bayes. Introduction to Information Retrieval, mục 13.4.</w:t>
      </w:r>
    </w:p>
    <w:p>
      <w:pPr>
        <w:jc w:val="left"/>
      </w:pPr>
      <w:r>
        <w:rPr>
          <w:b w:val="0"/>
          <w:color w:val="000000"/>
          <w:sz w:val="20"/>
        </w:rPr>
        <w:t>https://nlp.stanford.edu/IR-book/html/htmledition/properties-of-naive-bayes-1.html</w:t>
      </w:r>
    </w:p>
    <w:p>
      <w:pPr>
        <w:keepNext/>
        <w:jc w:val="both"/>
      </w:pPr>
      <w:r>
        <w:rPr>
          <w:b w:val="0"/>
          <w:color w:val="000000"/>
        </w:rPr>
        <w:t>[6] scikit-learn developers. Common pitfalls and recommended practices. Mục về rò rỉ dữ liệu và tính nhất quán của tiền xử lý.</w:t>
      </w:r>
    </w:p>
    <w:p>
      <w:pPr>
        <w:jc w:val="left"/>
      </w:pPr>
      <w:r>
        <w:rPr>
          <w:b w:val="0"/>
          <w:color w:val="000000"/>
          <w:sz w:val="20"/>
        </w:rPr>
        <w:t>https://scikit-learn.org/stable/common_pitfalls.html</w:t>
      </w:r>
    </w:p>
    <w:p>
      <w:pPr>
        <w:keepNext/>
        <w:jc w:val="both"/>
      </w:pPr>
      <w:r>
        <w:rPr>
          <w:b w:val="0"/>
          <w:color w:val="000000"/>
        </w:rPr>
        <w:t>[7] scikit-learn developers. Cross-validation evaluating estimator performance.</w:t>
      </w:r>
    </w:p>
    <w:p>
      <w:pPr>
        <w:jc w:val="left"/>
      </w:pPr>
      <w:r>
        <w:rPr>
          <w:b w:val="0"/>
          <w:color w:val="000000"/>
          <w:sz w:val="20"/>
        </w:rPr>
        <w:t>https://scikit-learn.org/stable/modules/cross_validation.html</w:t>
      </w:r>
    </w:p>
    <w:p>
      <w:pPr>
        <w:keepNext/>
        <w:jc w:val="both"/>
      </w:pPr>
      <w:r>
        <w:rPr>
          <w:b w:val="0"/>
          <w:color w:val="000000"/>
        </w:rPr>
        <w:t>[8] scikit-learn developers. Metrics and scoring quantifying the quality of predictions. Mục về đánh giá phân loại.</w:t>
      </w:r>
    </w:p>
    <w:p>
      <w:pPr>
        <w:jc w:val="left"/>
      </w:pPr>
      <w:r>
        <w:rPr>
          <w:b w:val="0"/>
          <w:color w:val="000000"/>
          <w:sz w:val="20"/>
        </w:rPr>
        <w:t>https://scikit-learn.org/stable/modules/model_evaluation.html</w:t>
      </w:r>
    </w:p>
    <w:p>
      <w:pPr>
        <w:jc w:val="both"/>
      </w:pPr>
      <w:r>
        <w:rPr>
          <w:b w:val="0"/>
          <w:color w:val="000000"/>
        </w:rPr>
        <w:t>Ngày truy cập tài liệu trực tuyến: 07/10/2026.</w:t>
      </w:r>
    </w:p>
    <w:sectPr w:rsidR="00FC693F" w:rsidRPr="0006063C" w:rsidSect="00034616">
      <w:footerReference w:type="default" r:id="rId9"/>
      <w:pgSz w:w="11906" w:h="16838"/>
      <w:pgMar w:top="1247"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00" w:after="160"/>
      <w:outlineLvl w:val="0"/>
    </w:pPr>
    <w:rPr>
      <w:rFonts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200"/>
      <w:contextualSpacing/>
    </w:pPr>
    <w:rPr>
      <w:rFonts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trình bày một phương pháp phân loại văn bản bằng MULTINOMIAL NAIVE BAYES</dc:title>
  <dc:subject>Báo cáo lý thuyết môn Trí tuệ nhân tạo</dc:subject>
  <dc:creator>Lại Huy Thịnh; Nguyễn Trần Mạnh Dũng; Nguyễn Hữu Đức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