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PaiRT: Accuarate Identification Pipeline helping for Real Time PCR</w:t>
      </w:r>
    </w:p>
    <w:p>
      <w:pPr>
        <w:pStyle w:val="Subtitle"/>
        <w:rPr>
          <w:lang w:eastAsia="zh-CN"/>
        </w:rPr>
      </w:pPr>
      <w:r>
        <w:rPr/>
        <w:t>Doan Vu Thinh</w:t>
      </w:r>
    </w:p>
    <w:p>
      <w:pPr>
        <w:pStyle w:val="Normal"/>
        <w:jc w:val="center"/>
        <w:rPr>
          <w:bCs/>
          <w:szCs w:val="18"/>
          <w:lang w:eastAsia="zh-CN"/>
        </w:rPr>
      </w:pPr>
      <w:r>
        <w:rPr>
          <w:bCs/>
          <w:szCs w:val="18"/>
          <w:lang w:eastAsia="zh-CN"/>
        </w:rPr>
        <w:t>Faculty of Information Technology, Nha Trang University</w:t>
      </w:r>
    </w:p>
    <w:p>
      <w:pPr>
        <w:pStyle w:val="Normal"/>
        <w:spacing w:before="60" w:after="0"/>
        <w:jc w:val="center"/>
        <w:rPr>
          <w:bCs/>
          <w:i/>
          <w:i/>
          <w:iCs/>
          <w:szCs w:val="18"/>
          <w:lang w:eastAsia="zh-CN"/>
        </w:rPr>
      </w:pPr>
      <w:r>
        <w:rPr>
          <w:bCs/>
          <w:i/>
          <w:iCs/>
          <w:szCs w:val="18"/>
          <w:lang w:eastAsia="zh-CN"/>
        </w:rPr>
        <w:t>thinhdv@ntu.edu.vn</w:t>
      </w:r>
    </w:p>
    <w:p>
      <w:pPr>
        <w:pStyle w:val="Normal"/>
        <w:spacing w:lineRule="exact" w:line="240" w:before="120" w:after="0"/>
        <w:rPr>
          <w:b/>
          <w:b/>
          <w:sz w:val="18"/>
          <w:szCs w:val="20"/>
        </w:rPr>
      </w:pPr>
      <w:r>
        <w:rPr>
          <w:b/>
          <w:sz w:val="18"/>
          <w:szCs w:val="20"/>
        </w:rPr>
      </w:r>
    </w:p>
    <w:p>
      <w:pPr>
        <w:pStyle w:val="Abstract"/>
        <w:ind w:firstLine="567"/>
        <w:rPr>
          <w:szCs w:val="18"/>
        </w:rPr>
      </w:pPr>
      <w:r>
        <w:rPr>
          <w:b/>
          <w:szCs w:val="18"/>
        </w:rPr>
        <w:t xml:space="preserve">ABSTRACT </w:t>
      </w:r>
      <w:r>
        <w:rPr>
          <w:rFonts w:eastAsia="MS Mincho"/>
          <w:szCs w:val="18"/>
        </w:rPr>
        <w:t xml:space="preserve">- </w:t>
      </w:r>
      <w:r>
        <w:rPr>
          <w:szCs w:val="18"/>
        </w:rPr>
        <w:t>Bài báo này trình bày những cách thức cần phải chuẩn bị cho khuôn dạng của một bài báo để được in ấn trong Kỷ yếu Hội nghị quốc gia về Nghiên cứu cơ bản và ứng dụng Công nghệ thông tin (Fundamental and Applied Information Technology Research - FAIR). File được dùng như một khuôn mẫn (template) của Micrsosoft Word 6.0 hoặc mới hơn. Toàn bộ phần Tóm tắt được viết với font chữ Times New Roman, 9 pt. italic và bold cho cụm từ Tóm tắt</w:t>
      </w:r>
    </w:p>
    <w:p>
      <w:pPr>
        <w:pStyle w:val="Abstract"/>
        <w:ind w:firstLine="567"/>
        <w:rPr>
          <w:rFonts w:eastAsia="MS Mincho"/>
          <w:szCs w:val="18"/>
        </w:rPr>
      </w:pPr>
      <w:r>
        <w:rPr>
          <w:b/>
          <w:szCs w:val="18"/>
        </w:rPr>
        <w:t xml:space="preserve">Keywords </w:t>
      </w:r>
      <w:r>
        <w:rPr>
          <w:rFonts w:eastAsia="MS Mincho"/>
          <w:szCs w:val="18"/>
        </w:rPr>
        <w:t xml:space="preserve">- PairT, Next Genene, </w:t>
      </w:r>
      <w:r>
        <w:rPr/>
        <w:t>presence absence analysis, coverage Bedtools</w:t>
      </w:r>
      <w:r>
        <w:rPr>
          <w:rFonts w:eastAsia="MS Mincho"/>
          <w:szCs w:val="18"/>
        </w:rPr>
        <w:t>.</w:t>
      </w:r>
    </w:p>
    <w:p>
      <w:pPr>
        <w:pStyle w:val="Heading1"/>
        <w:numPr>
          <w:ilvl w:val="0"/>
          <w:numId w:val="3"/>
        </w:numPr>
        <w:rPr/>
      </w:pPr>
      <w:r>
        <w:rPr/>
        <w:t>INTRODUCTION</w:t>
      </w:r>
    </w:p>
    <w:p>
      <w:pPr>
        <w:pStyle w:val="TextBody"/>
        <w:rPr/>
      </w:pPr>
      <w:r>
        <w:rPr/>
        <w:t xml:space="preserve">Next-generation sequencing (NGS) has transformed the field of genetics into genomics by providing DNA sequence data at an ever increasing rate and reduced cost (Mardis, 2008). Three platforms for massively parallel DNA sequencing read production are in reasonably widespread use at present: the Roche/454 </w:t>
      </w:r>
      <w:r>
        <w:rPr>
          <w:szCs w:val="20"/>
        </w:rPr>
        <w:t>(</w:t>
      </w:r>
      <w:r>
        <w:rPr>
          <w:rStyle w:val="InternetLink"/>
        </w:rPr>
        <w:t>http://www.454.com</w:t>
      </w:r>
      <w:r>
        <w:rPr/>
        <w:t>), the Illumina/Solexa (</w:t>
      </w:r>
      <w:r>
        <w:rPr>
          <w:rStyle w:val="InternetLink"/>
        </w:rPr>
        <w:t>http://www.illumina.com</w:t>
      </w:r>
      <w:r>
        <w:rPr/>
        <w:t xml:space="preserve">), and </w:t>
      </w:r>
      <w:r>
        <w:rPr>
          <w:rFonts w:ascii="JansonText-Roman" w:hAnsi="JansonText-Roman"/>
          <w:color w:val="231F20"/>
          <w:sz w:val="18"/>
          <w:szCs w:val="18"/>
        </w:rPr>
        <w:t>SOLiD</w:t>
      </w:r>
      <w:r>
        <w:rPr>
          <w:rFonts w:ascii="JansonText-Roman" w:hAnsi="JansonText-Roman"/>
          <w:color w:val="231F20"/>
          <w:sz w:val="12"/>
          <w:szCs w:val="12"/>
          <w:vertAlign w:val="superscript"/>
        </w:rPr>
        <w:t>TM</w:t>
      </w:r>
      <w:r>
        <w:rPr>
          <w:rFonts w:ascii="JansonText-Roman" w:hAnsi="JansonText-Roman"/>
          <w:color w:val="231F20"/>
          <w:sz w:val="12"/>
          <w:szCs w:val="12"/>
        </w:rPr>
        <w:t xml:space="preserve"> </w:t>
      </w:r>
      <w:r>
        <w:rPr>
          <w:rFonts w:ascii="JansonText-Roman" w:hAnsi="JansonText-Roman"/>
          <w:color w:val="231F20"/>
          <w:sz w:val="18"/>
          <w:szCs w:val="18"/>
        </w:rPr>
        <w:t xml:space="preserve">System </w:t>
      </w:r>
      <w:r>
        <w:rPr>
          <w:rFonts w:ascii="JansonText-Roman" w:hAnsi="JansonText-Roman"/>
          <w:color w:val="231F20"/>
          <w:szCs w:val="20"/>
        </w:rPr>
        <w:t>(</w:t>
      </w:r>
      <w:hyperlink r:id="rId2">
        <w:r>
          <w:rPr>
            <w:rStyle w:val="InternetLink"/>
          </w:rPr>
          <w:t>http://marketing.appliedbiosystems.com</w:t>
        </w:r>
      </w:hyperlink>
      <w:r>
        <w:rPr>
          <w:rFonts w:ascii="JansonText-Roman" w:hAnsi="JansonText-Roman"/>
          <w:color w:val="231F20"/>
          <w:sz w:val="18"/>
          <w:szCs w:val="18"/>
        </w:rPr>
        <w:t>).</w:t>
      </w:r>
      <w:r>
        <w:rPr>
          <w:szCs w:val="20"/>
        </w:rPr>
        <w:t xml:space="preserve"> </w:t>
      </w:r>
    </w:p>
    <w:p>
      <w:pPr>
        <w:pStyle w:val="TextBody"/>
        <w:rPr/>
      </w:pPr>
      <w:r>
        <w:rPr>
          <w:szCs w:val="20"/>
        </w:rPr>
        <w:t>The Burkholderia genus contains over 60 species and occupies a large range of environments including soil, plants, rhizospheres, water, animals and humans (Ginther JL, 2015). The identification of novel species in new locations necessitates the need to identify the true global distribution of Burkholderia species, especially the members that are closely related to B. pseudomallei. Burkholderia ubonensis - whole genome shotgun sequence can be found at GenBank by ID ABBE01000101.1 (</w:t>
      </w:r>
      <w:hyperlink r:id="rId3">
        <w:r>
          <w:rPr>
            <w:rStyle w:val="InternetLink"/>
            <w:szCs w:val="20"/>
          </w:rPr>
          <w:t>https://www.ncbi.nlm.nih.gov/nuccore/ABBE01000101.1</w:t>
        </w:r>
      </w:hyperlink>
      <w:r>
        <w:rPr>
          <w:szCs w:val="20"/>
        </w:rPr>
        <w:t>).</w:t>
      </w:r>
    </w:p>
    <w:p>
      <w:pPr>
        <w:pStyle w:val="TextBody"/>
        <w:rPr/>
      </w:pPr>
      <w:r>
        <w:rPr/>
        <w:t xml:space="preserve">Over 500 thousands reads for each forward and reverse sequence files, need to have pipeline to process huge data and to take full advantage of high performance PC. Here, the pipeline PairT is introduced as a tool for accurate identification helping for Real Time PCR genomic data; PairT is a wrapper script designed to take raw data, taking full advantage of both paired-end reads. As input, PairT takes paired FASTQ files for individuals and outputs show the percentage of reads which overlap through all pairs. The pipeline and a comprehensive online manual can be found at </w:t>
      </w:r>
      <w:hyperlink r:id="rId4">
        <w:r>
          <w:rPr>
            <w:rStyle w:val="InternetLink"/>
          </w:rPr>
          <w:t>https://github.com/thinhdoanvu/PairT</w:t>
        </w:r>
      </w:hyperlink>
      <w:r>
        <w:rPr/>
        <w:t>.</w:t>
      </w:r>
    </w:p>
    <w:p>
      <w:pPr>
        <w:pStyle w:val="Heading1"/>
        <w:numPr>
          <w:ilvl w:val="0"/>
          <w:numId w:val="3"/>
        </w:numPr>
        <w:rPr/>
      </w:pPr>
      <w:r>
        <w:rPr/>
        <w:t>METHODS</w:t>
      </w:r>
    </w:p>
    <w:p>
      <w:pPr>
        <w:pStyle w:val="Heading2"/>
        <w:numPr>
          <w:ilvl w:val="1"/>
          <w:numId w:val="3"/>
        </w:numPr>
        <w:rPr/>
      </w:pPr>
      <w:r>
        <w:rPr/>
        <w:t>Implementation and basic usage</w:t>
      </w:r>
    </w:p>
    <w:p>
      <w:pPr>
        <w:pStyle w:val="TextBody"/>
        <w:rPr/>
      </w:pPr>
      <w:r>
        <w:rPr/>
        <w:t>The PairT pipeline is written in BASH and will run using most Unix-like operating systems through largely dependent on other bioinformatics software packages. Proper implementation depends on the correct installation of each third-party packages/tools. A full list of dependencies can be found at (</w:t>
      </w:r>
      <w:hyperlink r:id="rId5">
        <w:r>
          <w:rPr>
            <w:rStyle w:val="InternetLink"/>
          </w:rPr>
          <w:t>https://github.com/thinhdoanvu/PairT</w:t>
        </w:r>
      </w:hyperlink>
      <w:hyperlink r:id="rId6">
        <w:r>
          <w:rPr>
            <w:rStyle w:val="InternetLink"/>
          </w:rPr>
          <w:t>/requires.sh</w:t>
        </w:r>
      </w:hyperlink>
      <w:r>
        <w:rPr/>
        <w:t>) and a sample script to automatically download and install the packages in a Linux environment can be found at the PairT repository (</w:t>
      </w:r>
      <w:hyperlink r:id="rId7">
        <w:r>
          <w:rPr>
            <w:rStyle w:val="InternetLink"/>
          </w:rPr>
          <w:t>https://github.com/thinhdoanvu/PairT</w:t>
        </w:r>
      </w:hyperlink>
      <w:r>
        <w:rPr/>
        <w:t>).</w:t>
      </w:r>
    </w:p>
    <w:p>
      <w:pPr>
        <w:pStyle w:val="TextBody"/>
        <w:rPr/>
      </w:pPr>
      <w:r>
        <w:rPr/>
        <w:t xml:space="preserve">PairT is run by simply switching to a directory containing input data and starting the program. The program can be run with or no need configuration file, and PairT will proceed through a short series of command line prompts, allowing the user to establish analysis parameters. </w:t>
      </w:r>
      <w:r>
        <w:rPr>
          <w:szCs w:val="20"/>
        </w:rPr>
        <w:t>Whole genome shotgun sequence can be found at GenBank by ID ABBE01000101.1 (</w:t>
      </w:r>
      <w:hyperlink r:id="rId8">
        <w:r>
          <w:rPr>
            <w:rStyle w:val="InternetLink"/>
            <w:szCs w:val="20"/>
          </w:rPr>
          <w:t>https://www.ncbi.nlm.nih.gov/nuccore/ABBE01000101.1</w:t>
        </w:r>
      </w:hyperlink>
      <w:r>
        <w:rPr>
          <w:szCs w:val="20"/>
        </w:rPr>
        <w:t>)</w:t>
      </w:r>
    </w:p>
    <w:p>
      <w:pPr>
        <w:pStyle w:val="Heading2"/>
        <w:numPr>
          <w:ilvl w:val="1"/>
          <w:numId w:val="3"/>
        </w:numPr>
        <w:rPr>
          <w:bCs/>
        </w:rPr>
      </w:pPr>
      <w:r>
        <w:rPr/>
        <w:t>Data input requirements</w:t>
      </w:r>
    </w:p>
    <w:p>
      <w:pPr>
        <w:pStyle w:val="Normal"/>
        <w:spacing w:before="0" w:after="120"/>
        <w:ind w:firstLine="540"/>
        <w:rPr/>
      </w:pPr>
      <w:r>
        <w:rPr/>
        <w:t>PairT requires both compressed forward and reverse FASTQ files for each individual in the analysis. A simple naming convention (a single-word locality code/name and a single-word sample identifier separated by an underscore) must be followed for every sample; examples are LOCAL_IND01.F.fastq.gz and LOCAL_IND01.R.fastq.gz. A sample script for naming convention, can be found at the github repository (</w:t>
      </w:r>
      <w:hyperlink r:id="rId9">
        <w:r>
          <w:rPr>
            <w:rStyle w:val="InternetLink"/>
          </w:rPr>
          <w:t>https://github.com/thinhdoanvu/PairT/rename4PairT.sh</w:t>
        </w:r>
      </w:hyperlink>
      <w:r>
        <w:rPr/>
        <w:t xml:space="preserve">). </w:t>
      </w:r>
    </w:p>
    <w:p>
      <w:pPr>
        <w:pStyle w:val="Heading2"/>
        <w:numPr>
          <w:ilvl w:val="1"/>
          <w:numId w:val="3"/>
        </w:numPr>
        <w:rPr/>
      </w:pPr>
      <w:r>
        <w:rPr/>
        <w:t>Quality trimming</w:t>
      </w:r>
    </w:p>
    <w:p>
      <w:pPr>
        <w:pStyle w:val="TextBody"/>
        <w:rPr/>
      </w:pPr>
      <w:r>
        <w:rPr/>
        <w:t>Once the sequencing is finished, the data are stored in a "fastq" text files, in which each short read takes up four lines. The first line (starting with an @) is a read identifier, the second is the DNA sequence, the third another identifier (same as line 1, but starting with a +(or sometimes only consisting of a +)) and the fourth is a Phred quality score symbol for each base in the read. The quality score is based on the ASCII character code used by computer keyboards (</w:t>
      </w:r>
      <w:hyperlink r:id="rId10">
        <w:r>
          <w:rPr>
            <w:rStyle w:val="InternetLink"/>
          </w:rPr>
          <w:t>http://www.ascii-code.com/</w:t>
        </w:r>
      </w:hyperlink>
      <w:r>
        <w:rPr/>
        <w:t xml:space="preserve">). Illumina's current sequencing pipeline (as of January 2012) uses an offset of 64, so that an @ (ASCII code 64) is 0, and h (ASCII code 104) is 40 (other versions of the pipeline might use different offsets, however. The quality score for each base ranges from -5 to 40 and is defined as </w:t>
      </w:r>
      <w:r>
        <w:rPr>
          <w:rStyle w:val="Emphasis"/>
        </w:rPr>
        <w:t>Qphred</w:t>
      </w:r>
      <w:r>
        <w:rPr/>
        <w:t xml:space="preserve"> =-10 log10(p), where p is the estimated probability of a base call being wrong. So a </w:t>
      </w:r>
      <w:r>
        <w:rPr>
          <w:rStyle w:val="Emphasis"/>
        </w:rPr>
        <w:t xml:space="preserve">Qphred </w:t>
      </w:r>
      <w:r>
        <w:rPr/>
        <w:t>of 20 corresponds to a 99 % probability of a correctly identified base. When working with high-throughput sequencing data, the quality of raw reads will need to assess using the Phred Quality Score by FASTQC tool (</w:t>
      </w:r>
      <w:hyperlink r:id="rId11">
        <w:r>
          <w:rPr>
            <w:rStyle w:val="InternetLink"/>
          </w:rPr>
          <w:t>http://www.bioinformatics.babraham.ac.uk/projects/fastqc</w:t>
        </w:r>
      </w:hyperlink>
      <w:r>
        <w:rPr/>
        <w:t>). PairT can use the program fastp (Chen, 2018) to simultaneously remove Illumina adapter sequences and trim ends of reads of low quality. By default, fastp trims bases with quality scores less than PHRED 10 (corresponding to a 10% chance of error in the base call).</w:t>
      </w:r>
    </w:p>
    <w:p>
      <w:pPr>
        <w:pStyle w:val="Heading2"/>
        <w:numPr>
          <w:ilvl w:val="1"/>
          <w:numId w:val="3"/>
        </w:numPr>
        <w:rPr/>
      </w:pPr>
      <w:r>
        <w:rPr/>
        <w:t>Read maping</w:t>
      </w:r>
    </w:p>
    <w:p>
      <w:pPr>
        <w:pStyle w:val="TextBody"/>
        <w:rPr/>
      </w:pPr>
      <w:r>
        <w:rPr/>
        <w:t>PairT uses the MEM algorithm (Li, 2013) of BWA (Li &amp; Durbin, 2009; Li &amp; Durbin, 2010) to map quality-trimmed reads to the reference contigs. Two options can be uesed for maping reads with reference, the default values or set an alternative value for each mapping parameter (match score - optA, mismatch score-optB, and gap-opening penalty-optO). The default settings are meant for mapping reads to the human genome, so users are encouraged to experiment with mapping parameters. BWA output is ported to SAMtools (Li et al., 2009), saving disk space, and alignments are saved to the disk as binary alignment/Map (BAM). BAM files are then sorted and indexed.</w:t>
      </w:r>
    </w:p>
    <w:p>
      <w:pPr>
        <w:pStyle w:val="Heading2"/>
        <w:numPr>
          <w:ilvl w:val="1"/>
          <w:numId w:val="3"/>
        </w:numPr>
        <w:rPr/>
      </w:pPr>
      <w:r>
        <w:rPr/>
        <w:t>Locus presence/absence analysis</w:t>
      </w:r>
    </w:p>
    <w:p>
      <w:pPr>
        <w:pStyle w:val="TextBody"/>
        <w:rPr/>
      </w:pPr>
      <w:r>
        <w:rPr/>
        <w:t xml:space="preserve">First, quality-trimmed forward and reverse reads are reduced to unique reads. This data set is then mapped to all reference sequences, using the previously entered mapping settings. From this alignment, a set of intervals is created using BEDtools (Quinlan &amp; Hall, 2010). The coverageBed module of BEDTools was used for presence/absence analysis based on a 1 kb window size. </w:t>
      </w:r>
      <w:r>
        <w:rPr>
          <w:i/>
        </w:rPr>
        <w:t>Candidate B. ubonensis</w:t>
      </w:r>
      <w:r>
        <w:rPr/>
        <w:t xml:space="preserve"> specific loci were identified by locating regions with 100% read coverage was chosen for real-time PCR assay design following confirmation of in silico specificity for </w:t>
      </w:r>
      <w:r>
        <w:rPr>
          <w:i/>
        </w:rPr>
        <w:t>B. ubonensis</w:t>
      </w:r>
      <w:r>
        <w:rPr/>
        <w:t xml:space="preserve"> using Microbial Nucleotide BLAST. PairT provides a combined BEDcov matrix for all analysed genomes in Bedcov_merge.txt. This file lists the BEDTools ‘windows’, or NGS read coverage, for each strain based on the reference sequence, and ranges from 0 (0% read coverage across the window) to 1 (100% coverage across the window). The BEDcov matrix can be imported into Microsoft Excel for easier visualisation and manipulation.</w:t>
      </w:r>
    </w:p>
    <w:p>
      <w:pPr>
        <w:pStyle w:val="Heading1"/>
        <w:numPr>
          <w:ilvl w:val="0"/>
          <w:numId w:val="3"/>
        </w:numPr>
        <w:rPr/>
      </w:pPr>
      <w:r>
        <w:rPr/>
        <w:t>RESULTS AND DISCUSSION</w:t>
      </w:r>
    </w:p>
    <w:p>
      <w:pPr>
        <w:pStyle w:val="Heading2"/>
        <w:numPr>
          <w:ilvl w:val="1"/>
          <w:numId w:val="3"/>
        </w:numPr>
        <w:rPr/>
      </w:pPr>
      <w:r>
        <w:rPr/>
        <w:t>Quality trimming</w:t>
      </w:r>
    </w:p>
    <w:p>
      <w:pPr>
        <w:pStyle w:val="Normal"/>
        <w:spacing w:before="120" w:after="0"/>
        <w:ind w:firstLine="567"/>
        <w:rPr/>
      </w:pPr>
      <w:r>
        <w:rPr/>
        <w:t>Over 1 million raw reads with 36 million bases are discovered from</w:t>
      </w:r>
      <w:r>
        <w:rPr>
          <w:i/>
        </w:rPr>
        <w:t xml:space="preserve"> B. ubonensis</w:t>
      </w:r>
      <w:r>
        <w:rPr/>
        <w:t xml:space="preserve"> individuals, are presented in </w:t>
      </w:r>
      <w:r>
        <w:rPr/>
        <w:fldChar w:fldCharType="begin"/>
      </w:r>
      <w:r>
        <w:rPr/>
        <w:instrText> REF _Ref6039825 \r \h </w:instrText>
      </w:r>
      <w:r>
        <w:rPr/>
        <w:fldChar w:fldCharType="separate"/>
      </w:r>
      <w:r>
        <w:rPr/>
        <w:t>Table 1.</w:t>
      </w:r>
      <w:r>
        <w:rPr/>
        <w:fldChar w:fldCharType="end"/>
      </w:r>
      <w:r>
        <w:rPr/>
        <w:t xml:space="preserve">  Detail information can be shown in </w:t>
      </w:r>
      <w:r>
        <w:rPr/>
        <w:fldChar w:fldCharType="begin"/>
      </w:r>
      <w:r>
        <w:rPr/>
        <w:instrText> REF _Ref6297334 \h </w:instrText>
      </w:r>
      <w:r>
        <w:rPr/>
        <w:fldChar w:fldCharType="separate"/>
      </w:r>
      <w:r>
        <w:rPr/>
        <w:t>Figure 1. Quality score across bases, Quality per tile, and GC distribution over all sequences</w:t>
      </w:r>
      <w:r>
        <w:rPr/>
        <w:fldChar w:fldCharType="end"/>
      </w:r>
      <w:r>
        <w:rPr/>
        <w:t xml:space="preserve">. First, </w:t>
      </w:r>
      <w:r>
        <w:rPr>
          <w:rStyle w:val="Emphasis"/>
        </w:rPr>
        <w:t>fastp</w:t>
      </w:r>
      <w:r>
        <w:rPr/>
        <w:t xml:space="preserve"> seeks the overlap of each pair and considers the bases that fall out of the overlapped regions as adapter contents. There are 4 adapters remain in 4 sequence file. There are, GCCTGATGCG,  GCTGGAAAAA, GCTGGAAAAA, and TGCGCTGGTG in REL_217,  REL_607 sequences, respectively. Second, </w:t>
      </w:r>
      <w:r>
        <w:rPr>
          <w:rStyle w:val="Emphasis"/>
        </w:rPr>
        <w:t>fastp</w:t>
      </w:r>
      <w:r>
        <w:rPr/>
        <w:t xml:space="preserve"> only corrects a mismatched base pair with an imbalanced quality score. Totally, 16,541,839 bases (827337-read1, and 8268468-read2), and 16,002,239 bases (8000197-read1, and 8002042-read2) for REL_217, REL_607 individuals, respectively.  PairT saves all results in trim_report folder, and all information can be found in log files.</w:t>
      </w:r>
    </w:p>
    <w:p>
      <w:pPr>
        <w:pStyle w:val="ListParagraph"/>
        <w:numPr>
          <w:ilvl w:val="0"/>
          <w:numId w:val="4"/>
        </w:numPr>
        <w:spacing w:before="120" w:after="0"/>
        <w:contextualSpacing/>
        <w:rPr>
          <w:sz w:val="18"/>
        </w:rPr>
      </w:pPr>
      <w:bookmarkStart w:id="0" w:name="_Ref6039825"/>
      <w:r>
        <w:rPr>
          <w:sz w:val="18"/>
        </w:rPr>
        <w:t>Raw reads information</w:t>
      </w:r>
      <w:bookmarkEnd w:id="0"/>
    </w:p>
    <w:tbl>
      <w:tblPr>
        <w:tblW w:w="8820" w:type="dxa"/>
        <w:jc w:val="left"/>
        <w:tblInd w:w="899" w:type="dxa"/>
        <w:tblBorders>
          <w:top w:val="single" w:sz="4" w:space="0" w:color="000000"/>
          <w:bottom w:val="single" w:sz="4" w:space="0" w:color="000000"/>
          <w:insideH w:val="single" w:sz="4" w:space="0" w:color="000000"/>
        </w:tblBorders>
        <w:tblCellMar>
          <w:top w:w="0" w:type="dxa"/>
          <w:left w:w="108" w:type="dxa"/>
          <w:bottom w:w="0" w:type="dxa"/>
          <w:right w:w="108" w:type="dxa"/>
        </w:tblCellMar>
        <w:tblLook w:noVBand="1" w:val="04a0" w:noHBand="0" w:lastColumn="0" w:firstColumn="1" w:lastRow="0" w:firstRow="1"/>
      </w:tblPr>
      <w:tblGrid>
        <w:gridCol w:w="1890"/>
        <w:gridCol w:w="2160"/>
        <w:gridCol w:w="2250"/>
        <w:gridCol w:w="2519"/>
      </w:tblGrid>
      <w:tr>
        <w:trPr/>
        <w:tc>
          <w:tcPr>
            <w:tcW w:w="1890" w:type="dxa"/>
            <w:tcBorders>
              <w:top w:val="single" w:sz="4" w:space="0" w:color="000000"/>
              <w:bottom w:val="single" w:sz="4" w:space="0" w:color="000000"/>
              <w:insideH w:val="single" w:sz="4" w:space="0" w:color="000000"/>
            </w:tcBorders>
            <w:shd w:fill="auto" w:val="clear"/>
          </w:tcPr>
          <w:p>
            <w:pPr>
              <w:pStyle w:val="Normal"/>
              <w:rPr/>
            </w:pPr>
            <w:r>
              <w:rPr/>
              <w:t>Sequence</w:t>
            </w:r>
          </w:p>
        </w:tc>
        <w:tc>
          <w:tcPr>
            <w:tcW w:w="2160" w:type="dxa"/>
            <w:tcBorders>
              <w:top w:val="single" w:sz="4" w:space="0" w:color="000000"/>
              <w:bottom w:val="single" w:sz="4" w:space="0" w:color="000000"/>
              <w:insideH w:val="single" w:sz="4" w:space="0" w:color="000000"/>
            </w:tcBorders>
            <w:shd w:fill="auto" w:val="clear"/>
          </w:tcPr>
          <w:p>
            <w:pPr>
              <w:pStyle w:val="Normal"/>
              <w:rPr/>
            </w:pPr>
            <w:r>
              <w:rPr/>
              <w:t xml:space="preserve"> </w:t>
            </w:r>
            <w:r>
              <w:rPr/>
              <w:t>Information</w:t>
            </w:r>
          </w:p>
        </w:tc>
        <w:tc>
          <w:tcPr>
            <w:tcW w:w="2250" w:type="dxa"/>
            <w:tcBorders>
              <w:top w:val="single" w:sz="4" w:space="0" w:color="000000"/>
              <w:bottom w:val="single" w:sz="4" w:space="0" w:color="000000"/>
              <w:insideH w:val="single" w:sz="4" w:space="0" w:color="000000"/>
            </w:tcBorders>
            <w:shd w:fill="auto" w:val="clear"/>
          </w:tcPr>
          <w:p>
            <w:pPr>
              <w:pStyle w:val="Normal"/>
              <w:rPr/>
            </w:pPr>
            <w:r>
              <w:rPr/>
              <w:t>Sequence</w:t>
            </w:r>
          </w:p>
        </w:tc>
        <w:tc>
          <w:tcPr>
            <w:tcW w:w="2519" w:type="dxa"/>
            <w:tcBorders>
              <w:top w:val="single" w:sz="4" w:space="0" w:color="000000"/>
              <w:bottom w:val="single" w:sz="4" w:space="0" w:color="000000"/>
              <w:insideH w:val="single" w:sz="4" w:space="0" w:color="000000"/>
            </w:tcBorders>
            <w:shd w:fill="auto" w:val="clear"/>
          </w:tcPr>
          <w:p>
            <w:pPr>
              <w:pStyle w:val="Normal"/>
              <w:rPr/>
            </w:pPr>
            <w:r>
              <w:rPr/>
              <w:t>Information</w:t>
            </w:r>
          </w:p>
        </w:tc>
      </w:tr>
      <w:tr>
        <w:trPr/>
        <w:tc>
          <w:tcPr>
            <w:tcW w:w="1890" w:type="dxa"/>
            <w:tcBorders>
              <w:top w:val="single" w:sz="4" w:space="0" w:color="000000"/>
              <w:bottom w:val="single" w:sz="4" w:space="0" w:color="000000"/>
              <w:insideH w:val="single" w:sz="4" w:space="0" w:color="000000"/>
            </w:tcBorders>
            <w:shd w:fill="auto" w:val="clear"/>
          </w:tcPr>
          <w:p>
            <w:pPr>
              <w:pStyle w:val="Normal"/>
              <w:rPr/>
            </w:pPr>
            <w:r>
              <w:rPr/>
              <w:t>REL_217.F.fastq.gz</w:t>
            </w:r>
          </w:p>
        </w:tc>
        <w:tc>
          <w:tcPr>
            <w:tcW w:w="2160" w:type="dxa"/>
            <w:tcBorders>
              <w:top w:val="single" w:sz="4" w:space="0" w:color="000000"/>
              <w:bottom w:val="single" w:sz="4" w:space="0" w:color="000000"/>
              <w:insideH w:val="single" w:sz="4" w:space="0" w:color="000000"/>
            </w:tcBorders>
            <w:shd w:fill="auto" w:val="clear"/>
          </w:tcPr>
          <w:p>
            <w:pPr>
              <w:pStyle w:val="Normal"/>
              <w:rPr/>
            </w:pPr>
            <w:r>
              <w:rPr/>
              <w:t>reads: 250000</w:t>
            </w:r>
          </w:p>
          <w:p>
            <w:pPr>
              <w:pStyle w:val="Normal"/>
              <w:rPr/>
            </w:pPr>
            <w:r>
              <w:rPr/>
              <w:t>len: 36</w:t>
            </w:r>
          </w:p>
          <w:p>
            <w:pPr>
              <w:pStyle w:val="Normal"/>
              <w:rPr/>
            </w:pPr>
            <w:r>
              <w:rPr/>
              <w:t>len mean: 36.0000</w:t>
            </w:r>
          </w:p>
          <w:p>
            <w:pPr>
              <w:pStyle w:val="Normal"/>
              <w:rPr/>
            </w:pPr>
            <w:r>
              <w:rPr/>
              <w:t>len stdev</w:t>
              <w:tab/>
              <w:t>: 0.0000</w:t>
            </w:r>
          </w:p>
          <w:p>
            <w:pPr>
              <w:pStyle w:val="Normal"/>
              <w:rPr/>
            </w:pPr>
            <w:r>
              <w:rPr/>
              <w:t>len min:</w:t>
              <w:tab/>
              <w:t>36</w:t>
            </w:r>
          </w:p>
          <w:p>
            <w:pPr>
              <w:pStyle w:val="Normal"/>
              <w:rPr/>
            </w:pPr>
            <w:r>
              <w:rPr/>
              <w:t>phred: 33</w:t>
            </w:r>
          </w:p>
          <w:p>
            <w:pPr>
              <w:pStyle w:val="Normal"/>
              <w:rPr/>
            </w:pPr>
            <w:r>
              <w:rPr/>
              <w:t>%A: 28.0740</w:t>
            </w:r>
          </w:p>
          <w:p>
            <w:pPr>
              <w:pStyle w:val="Normal"/>
              <w:rPr/>
            </w:pPr>
            <w:r>
              <w:rPr/>
              <w:t>%C: 24.8666</w:t>
            </w:r>
          </w:p>
          <w:p>
            <w:pPr>
              <w:pStyle w:val="Normal"/>
              <w:rPr/>
            </w:pPr>
            <w:r>
              <w:rPr/>
              <w:t>%G: 23.5169</w:t>
            </w:r>
          </w:p>
          <w:p>
            <w:pPr>
              <w:pStyle w:val="Normal"/>
              <w:rPr/>
            </w:pPr>
            <w:r>
              <w:rPr/>
              <w:t>%T: 23.5418</w:t>
            </w:r>
          </w:p>
          <w:p>
            <w:pPr>
              <w:pStyle w:val="Normal"/>
              <w:rPr/>
            </w:pPr>
            <w:r>
              <w:rPr/>
              <w:t>%N: 0.0007</w:t>
            </w:r>
          </w:p>
          <w:p>
            <w:pPr>
              <w:pStyle w:val="Normal"/>
              <w:rPr/>
            </w:pPr>
            <w:r>
              <w:rPr/>
              <w:t>total bases: 9000000</w:t>
            </w:r>
          </w:p>
        </w:tc>
        <w:tc>
          <w:tcPr>
            <w:tcW w:w="2250" w:type="dxa"/>
            <w:tcBorders>
              <w:top w:val="single" w:sz="4" w:space="0" w:color="000000"/>
              <w:bottom w:val="single" w:sz="4" w:space="0" w:color="000000"/>
              <w:insideH w:val="single" w:sz="4" w:space="0" w:color="000000"/>
            </w:tcBorders>
            <w:shd w:fill="auto" w:val="clear"/>
          </w:tcPr>
          <w:p>
            <w:pPr>
              <w:pStyle w:val="Normal"/>
              <w:rPr/>
            </w:pPr>
            <w:r>
              <w:rPr/>
              <w:t>REL_607.F.fastq.gz</w:t>
            </w:r>
          </w:p>
        </w:tc>
        <w:tc>
          <w:tcPr>
            <w:tcW w:w="2519" w:type="dxa"/>
            <w:tcBorders>
              <w:top w:val="single" w:sz="4" w:space="0" w:color="000000"/>
              <w:bottom w:val="single" w:sz="4" w:space="0" w:color="000000"/>
              <w:insideH w:val="single" w:sz="4" w:space="0" w:color="000000"/>
            </w:tcBorders>
            <w:shd w:fill="auto" w:val="clear"/>
          </w:tcPr>
          <w:p>
            <w:pPr>
              <w:pStyle w:val="Normal"/>
              <w:rPr/>
            </w:pPr>
            <w:r>
              <w:rPr/>
              <w:t>reads: 250000</w:t>
            </w:r>
          </w:p>
          <w:p>
            <w:pPr>
              <w:pStyle w:val="Normal"/>
              <w:rPr/>
            </w:pPr>
            <w:r>
              <w:rPr/>
              <w:t>len: 36</w:t>
            </w:r>
          </w:p>
          <w:p>
            <w:pPr>
              <w:pStyle w:val="Normal"/>
              <w:rPr/>
            </w:pPr>
            <w:r>
              <w:rPr/>
              <w:t>len mean: 36.0000</w:t>
            </w:r>
          </w:p>
          <w:p>
            <w:pPr>
              <w:pStyle w:val="Normal"/>
              <w:rPr/>
            </w:pPr>
            <w:r>
              <w:rPr/>
              <w:t>len stdev: 0.0000</w:t>
            </w:r>
          </w:p>
          <w:p>
            <w:pPr>
              <w:pStyle w:val="Normal"/>
              <w:rPr/>
            </w:pPr>
            <w:r>
              <w:rPr/>
              <w:t>len min: 36</w:t>
            </w:r>
          </w:p>
          <w:p>
            <w:pPr>
              <w:pStyle w:val="Normal"/>
              <w:rPr/>
            </w:pPr>
            <w:r>
              <w:rPr/>
              <w:t>phred: 33</w:t>
            </w:r>
          </w:p>
          <w:p>
            <w:pPr>
              <w:pStyle w:val="Normal"/>
              <w:rPr/>
            </w:pPr>
            <w:r>
              <w:rPr/>
              <w:t>%A: 28.1800</w:t>
            </w:r>
          </w:p>
          <w:p>
            <w:pPr>
              <w:pStyle w:val="Normal"/>
              <w:rPr/>
            </w:pPr>
            <w:r>
              <w:rPr/>
              <w:t>%C: 25.0840</w:t>
            </w:r>
          </w:p>
          <w:p>
            <w:pPr>
              <w:pStyle w:val="Normal"/>
              <w:rPr/>
            </w:pPr>
            <w:r>
              <w:rPr/>
              <w:t>%G: 23.0510</w:t>
            </w:r>
          </w:p>
          <w:p>
            <w:pPr>
              <w:pStyle w:val="Normal"/>
              <w:rPr/>
            </w:pPr>
            <w:r>
              <w:rPr/>
              <w:t>%T: 23.6845</w:t>
            </w:r>
          </w:p>
          <w:p>
            <w:pPr>
              <w:pStyle w:val="Normal"/>
              <w:rPr/>
            </w:pPr>
            <w:r>
              <w:rPr/>
              <w:t>%N: 0.0005</w:t>
            </w:r>
          </w:p>
          <w:p>
            <w:pPr>
              <w:pStyle w:val="Normal"/>
              <w:rPr/>
            </w:pPr>
            <w:r>
              <w:rPr/>
              <w:t>total bases: 9000000</w:t>
            </w:r>
          </w:p>
        </w:tc>
      </w:tr>
      <w:tr>
        <w:trPr/>
        <w:tc>
          <w:tcPr>
            <w:tcW w:w="1890" w:type="dxa"/>
            <w:tcBorders>
              <w:top w:val="single" w:sz="4" w:space="0" w:color="000000"/>
              <w:bottom w:val="single" w:sz="4" w:space="0" w:color="000000"/>
              <w:insideH w:val="single" w:sz="4" w:space="0" w:color="000000"/>
            </w:tcBorders>
            <w:shd w:fill="auto" w:val="clear"/>
          </w:tcPr>
          <w:p>
            <w:pPr>
              <w:pStyle w:val="Normal"/>
              <w:rPr/>
            </w:pPr>
            <w:r>
              <w:rPr/>
              <w:t>REL_217.R.fastq.gz</w:t>
            </w:r>
          </w:p>
        </w:tc>
        <w:tc>
          <w:tcPr>
            <w:tcW w:w="2160" w:type="dxa"/>
            <w:tcBorders>
              <w:top w:val="single" w:sz="4" w:space="0" w:color="000000"/>
              <w:bottom w:val="single" w:sz="4" w:space="0" w:color="000000"/>
              <w:insideH w:val="single" w:sz="4" w:space="0" w:color="000000"/>
            </w:tcBorders>
            <w:shd w:fill="auto" w:val="clear"/>
          </w:tcPr>
          <w:p>
            <w:pPr>
              <w:pStyle w:val="Normal"/>
              <w:rPr/>
            </w:pPr>
            <w:r>
              <w:rPr/>
              <w:t>reads: 250000</w:t>
            </w:r>
          </w:p>
          <w:p>
            <w:pPr>
              <w:pStyle w:val="Normal"/>
              <w:rPr/>
            </w:pPr>
            <w:r>
              <w:rPr/>
              <w:t>len: 36</w:t>
            </w:r>
          </w:p>
          <w:p>
            <w:pPr>
              <w:pStyle w:val="Normal"/>
              <w:rPr/>
            </w:pPr>
            <w:r>
              <w:rPr/>
              <w:t>len mean: 36.0000</w:t>
            </w:r>
          </w:p>
          <w:p>
            <w:pPr>
              <w:pStyle w:val="Normal"/>
              <w:rPr/>
            </w:pPr>
            <w:r>
              <w:rPr/>
              <w:t>len stdev</w:t>
              <w:tab/>
              <w:t>: 0.0000</w:t>
            </w:r>
          </w:p>
          <w:p>
            <w:pPr>
              <w:pStyle w:val="Normal"/>
              <w:rPr/>
            </w:pPr>
            <w:r>
              <w:rPr/>
              <w:t>len min: 36</w:t>
            </w:r>
          </w:p>
          <w:p>
            <w:pPr>
              <w:pStyle w:val="Normal"/>
              <w:rPr/>
            </w:pPr>
            <w:r>
              <w:rPr/>
              <w:t>phred: 33</w:t>
            </w:r>
          </w:p>
          <w:p>
            <w:pPr>
              <w:pStyle w:val="Normal"/>
              <w:rPr/>
            </w:pPr>
            <w:r>
              <w:rPr/>
              <w:t>%A: 27.1825</w:t>
            </w:r>
          </w:p>
          <w:p>
            <w:pPr>
              <w:pStyle w:val="Normal"/>
              <w:rPr/>
            </w:pPr>
            <w:r>
              <w:rPr/>
              <w:t>%C: 24.5267</w:t>
            </w:r>
          </w:p>
          <w:p>
            <w:pPr>
              <w:pStyle w:val="Normal"/>
              <w:rPr/>
            </w:pPr>
            <w:r>
              <w:rPr/>
              <w:t>%G: 24.6310</w:t>
            </w:r>
          </w:p>
          <w:p>
            <w:pPr>
              <w:pStyle w:val="Normal"/>
              <w:rPr/>
            </w:pPr>
            <w:r>
              <w:rPr/>
              <w:t>%T: 23.6571</w:t>
            </w:r>
          </w:p>
          <w:p>
            <w:pPr>
              <w:pStyle w:val="Normal"/>
              <w:rPr/>
            </w:pPr>
            <w:r>
              <w:rPr/>
              <w:t>%N: 0.0026</w:t>
            </w:r>
          </w:p>
          <w:p>
            <w:pPr>
              <w:pStyle w:val="Normal"/>
              <w:rPr/>
            </w:pPr>
            <w:r>
              <w:rPr/>
              <w:t>total bases: 9000000</w:t>
            </w:r>
          </w:p>
        </w:tc>
        <w:tc>
          <w:tcPr>
            <w:tcW w:w="2250" w:type="dxa"/>
            <w:tcBorders>
              <w:top w:val="single" w:sz="4" w:space="0" w:color="000000"/>
              <w:bottom w:val="single" w:sz="4" w:space="0" w:color="000000"/>
              <w:insideH w:val="single" w:sz="4" w:space="0" w:color="000000"/>
            </w:tcBorders>
            <w:shd w:fill="auto" w:val="clear"/>
          </w:tcPr>
          <w:p>
            <w:pPr>
              <w:pStyle w:val="Normal"/>
              <w:rPr/>
            </w:pPr>
            <w:r>
              <w:rPr/>
              <w:t>REL_607.R.fastq.gz</w:t>
            </w:r>
          </w:p>
        </w:tc>
        <w:tc>
          <w:tcPr>
            <w:tcW w:w="2519" w:type="dxa"/>
            <w:tcBorders>
              <w:top w:val="single" w:sz="4" w:space="0" w:color="000000"/>
              <w:bottom w:val="single" w:sz="4" w:space="0" w:color="000000"/>
              <w:insideH w:val="single" w:sz="4" w:space="0" w:color="000000"/>
            </w:tcBorders>
            <w:shd w:fill="auto" w:val="clear"/>
          </w:tcPr>
          <w:p>
            <w:pPr>
              <w:pStyle w:val="Normal"/>
              <w:rPr/>
            </w:pPr>
            <w:r>
              <w:rPr/>
              <w:t>reads: 250000</w:t>
            </w:r>
          </w:p>
          <w:p>
            <w:pPr>
              <w:pStyle w:val="Normal"/>
              <w:rPr/>
            </w:pPr>
            <w:r>
              <w:rPr/>
              <w:t>len: 36</w:t>
            </w:r>
          </w:p>
          <w:p>
            <w:pPr>
              <w:pStyle w:val="Normal"/>
              <w:rPr/>
            </w:pPr>
            <w:r>
              <w:rPr/>
              <w:t>len mean: 36.0000</w:t>
            </w:r>
          </w:p>
          <w:p>
            <w:pPr>
              <w:pStyle w:val="Normal"/>
              <w:rPr/>
            </w:pPr>
            <w:r>
              <w:rPr/>
              <w:t>len stdev</w:t>
              <w:tab/>
              <w:t>: 0.0000</w:t>
            </w:r>
          </w:p>
          <w:p>
            <w:pPr>
              <w:pStyle w:val="Normal"/>
              <w:rPr/>
            </w:pPr>
            <w:r>
              <w:rPr/>
              <w:t>len min: 36</w:t>
            </w:r>
          </w:p>
          <w:p>
            <w:pPr>
              <w:pStyle w:val="Normal"/>
              <w:rPr/>
            </w:pPr>
            <w:r>
              <w:rPr/>
              <w:t>phred: 33</w:t>
            </w:r>
          </w:p>
          <w:p>
            <w:pPr>
              <w:pStyle w:val="Normal"/>
              <w:rPr/>
            </w:pPr>
            <w:r>
              <w:rPr/>
              <w:t>%A: 27.6060</w:t>
            </w:r>
          </w:p>
          <w:p>
            <w:pPr>
              <w:pStyle w:val="Normal"/>
              <w:rPr/>
            </w:pPr>
            <w:r>
              <w:rPr/>
              <w:t>%C: 24.7853</w:t>
            </w:r>
          </w:p>
          <w:p>
            <w:pPr>
              <w:pStyle w:val="Normal"/>
              <w:rPr/>
            </w:pPr>
            <w:r>
              <w:rPr/>
              <w:t>%G: 23.9689</w:t>
            </w:r>
          </w:p>
          <w:p>
            <w:pPr>
              <w:pStyle w:val="Normal"/>
              <w:rPr/>
            </w:pPr>
            <w:r>
              <w:rPr/>
              <w:t>%T: 23.6332</w:t>
            </w:r>
          </w:p>
          <w:p>
            <w:pPr>
              <w:pStyle w:val="Normal"/>
              <w:rPr/>
            </w:pPr>
            <w:r>
              <w:rPr/>
              <w:t>%N: 0.0065</w:t>
            </w:r>
          </w:p>
          <w:p>
            <w:pPr>
              <w:pStyle w:val="Normal"/>
              <w:rPr/>
            </w:pPr>
            <w:r>
              <w:rPr/>
              <w:t>total bases: 9000000</w:t>
            </w:r>
          </w:p>
        </w:tc>
      </w:tr>
    </w:tbl>
    <w:p>
      <w:pPr>
        <w:pStyle w:val="Normal"/>
        <w:spacing w:before="20" w:after="0"/>
        <w:rPr/>
      </w:pPr>
      <w:r>
        <w:rPr/>
      </w:r>
    </w:p>
    <w:tbl>
      <w:tblPr>
        <w:tblStyle w:val="TableGrid"/>
        <w:tblW w:w="9573" w:type="dxa"/>
        <w:jc w:val="left"/>
        <w:tblInd w:w="0" w:type="dxa"/>
        <w:tblCellMar>
          <w:top w:w="0" w:type="dxa"/>
          <w:left w:w="108" w:type="dxa"/>
          <w:bottom w:w="0" w:type="dxa"/>
          <w:right w:w="108" w:type="dxa"/>
        </w:tblCellMar>
        <w:tblLook w:noVBand="1" w:val="04a0" w:noHBand="0" w:lastColumn="0" w:firstColumn="1" w:lastRow="0" w:firstRow="1"/>
      </w:tblPr>
      <w:tblGrid>
        <w:gridCol w:w="3191"/>
        <w:gridCol w:w="3191"/>
        <w:gridCol w:w="3191"/>
      </w:tblGrid>
      <w:tr>
        <w:trPr/>
        <w:tc>
          <w:tcPr>
            <w:tcW w:w="3191" w:type="dxa"/>
            <w:tcBorders/>
            <w:shd w:fill="auto" w:val="clear"/>
          </w:tcPr>
          <w:p>
            <w:pPr>
              <w:pStyle w:val="Normal"/>
              <w:keepNext w:val="true"/>
              <w:jc w:val="center"/>
              <w:rPr/>
            </w:pPr>
            <w:r>
              <w:rPr/>
              <w:drawing>
                <wp:inline distT="0" distB="8255" distL="0" distR="0">
                  <wp:extent cx="1828800" cy="153543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12"/>
                          <a:stretch>
                            <a:fillRect/>
                          </a:stretch>
                        </pic:blipFill>
                        <pic:spPr bwMode="auto">
                          <a:xfrm>
                            <a:off x="0" y="0"/>
                            <a:ext cx="1828800" cy="1535430"/>
                          </a:xfrm>
                          <a:prstGeom prst="rect">
                            <a:avLst/>
                          </a:prstGeom>
                        </pic:spPr>
                      </pic:pic>
                    </a:graphicData>
                  </a:graphic>
                </wp:inline>
              </w:drawing>
              <mc:AlternateContent>
                <mc:Choice Requires="wps">
                  <w:drawing>
                    <wp:anchor behindDoc="0" distT="0" distB="0" distL="114300" distR="114300" simplePos="0" locked="0" layoutInCell="1" allowOverlap="1" relativeHeight="2" wp14:anchorId="33C2437D">
                      <wp:simplePos x="0" y="0"/>
                      <wp:positionH relativeFrom="column">
                        <wp:posOffset>106680</wp:posOffset>
                      </wp:positionH>
                      <wp:positionV relativeFrom="paragraph">
                        <wp:posOffset>1125855</wp:posOffset>
                      </wp:positionV>
                      <wp:extent cx="1829435" cy="328930"/>
                      <wp:effectExtent l="0" t="0" r="0" b="3810"/>
                      <wp:wrapNone/>
                      <wp:docPr id="1" name="Text Box 1"/>
                      <a:graphic xmlns:a="http://schemas.openxmlformats.org/drawingml/2006/main">
                        <a:graphicData uri="http://schemas.microsoft.com/office/word/2010/wordprocessingShape">
                          <wps:wsp>
                            <wps:cNvSpPr/>
                            <wps:spPr>
                              <a:xfrm>
                                <a:off x="0" y="0"/>
                                <a:ext cx="1828800" cy="328320"/>
                              </a:xfrm>
                              <a:prstGeom prst="rect">
                                <a:avLst/>
                              </a:prstGeom>
                              <a:noFill/>
                              <a:ln w="6480">
                                <a:noFill/>
                              </a:ln>
                            </wps:spPr>
                            <wps:style>
                              <a:lnRef idx="0"/>
                              <a:fillRef idx="0"/>
                              <a:effectRef idx="0"/>
                              <a:fontRef idx="minor"/>
                            </wps:style>
                            <wps:txbx>
                              <w:txbxContent>
                                <w:p>
                                  <w:pPr>
                                    <w:pStyle w:val="FrameContents"/>
                                    <w:keepNext w:val="true"/>
                                    <w:jc w:val="center"/>
                                    <w:rPr>
                                      <w:color w:val="auto"/>
                                    </w:rPr>
                                  </w:pPr>
                                  <w:r>
                                    <w:rPr>
                                      <w:color w:val="auto"/>
                                    </w:rPr>
                                    <w:t>a</w:t>
                                  </w:r>
                                </w:p>
                              </w:txbxContent>
                            </wps:txbx>
                            <wps:bodyPr>
                              <a:prstTxWarp prst="textNoShape"/>
                              <a:spAutoFit/>
                            </wps:bodyPr>
                          </wps:wsp>
                        </a:graphicData>
                      </a:graphic>
                    </wp:anchor>
                  </w:drawing>
                </mc:Choice>
                <mc:Fallback>
                  <w:pict>
                    <v:rect id="shape_0" ID="Text Box 1" stroked="f" style="position:absolute;margin-left:8.4pt;margin-top:88.65pt;width:143.95pt;height:25.8pt" wp14:anchorId="33C2437D">
                      <w10:wrap type="square"/>
                      <v:fill o:detectmouseclick="t" on="false"/>
                      <v:stroke color="#3465a4" weight="6480" joinstyle="round" endcap="flat"/>
                      <v:textbox>
                        <w:txbxContent>
                          <w:p>
                            <w:pPr>
                              <w:pStyle w:val="FrameContents"/>
                              <w:keepNext w:val="true"/>
                              <w:jc w:val="center"/>
                              <w:rPr>
                                <w:color w:val="auto"/>
                              </w:rPr>
                            </w:pPr>
                            <w:r>
                              <w:rPr>
                                <w:color w:val="auto"/>
                              </w:rPr>
                              <w:t>a</w:t>
                            </w:r>
                          </w:p>
                        </w:txbxContent>
                      </v:textbox>
                    </v:rect>
                  </w:pict>
                </mc:Fallback>
              </mc:AlternateContent>
            </w:r>
          </w:p>
        </w:tc>
        <w:tc>
          <w:tcPr>
            <w:tcW w:w="3191" w:type="dxa"/>
            <w:tcBorders/>
            <w:shd w:fill="auto" w:val="clear"/>
          </w:tcPr>
          <w:p>
            <w:pPr>
              <w:pStyle w:val="Normal"/>
              <w:keepNext w:val="true"/>
              <w:jc w:val="center"/>
              <w:rPr/>
            </w:pPr>
            <w:r>
              <w:rPr/>
              <w:drawing>
                <wp:inline distT="0" distB="0" distL="0" distR="0">
                  <wp:extent cx="1828800" cy="153162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13"/>
                          <a:stretch>
                            <a:fillRect/>
                          </a:stretch>
                        </pic:blipFill>
                        <pic:spPr bwMode="auto">
                          <a:xfrm>
                            <a:off x="0" y="0"/>
                            <a:ext cx="1828800" cy="1531620"/>
                          </a:xfrm>
                          <a:prstGeom prst="rect">
                            <a:avLst/>
                          </a:prstGeom>
                        </pic:spPr>
                      </pic:pic>
                    </a:graphicData>
                  </a:graphic>
                </wp:inline>
              </w:drawing>
              <mc:AlternateContent>
                <mc:Choice Requires="wps">
                  <w:drawing>
                    <wp:anchor behindDoc="0" distT="0" distB="0" distL="114300" distR="114300" simplePos="0" locked="0" layoutInCell="1" allowOverlap="1" relativeHeight="3" wp14:anchorId="74300E0B">
                      <wp:simplePos x="0" y="0"/>
                      <wp:positionH relativeFrom="column">
                        <wp:posOffset>107950</wp:posOffset>
                      </wp:positionH>
                      <wp:positionV relativeFrom="paragraph">
                        <wp:posOffset>1125220</wp:posOffset>
                      </wp:positionV>
                      <wp:extent cx="1829435" cy="328930"/>
                      <wp:effectExtent l="0" t="0" r="0" b="3810"/>
                      <wp:wrapNone/>
                      <wp:docPr id="4" name="Text Box 2"/>
                      <a:graphic xmlns:a="http://schemas.openxmlformats.org/drawingml/2006/main">
                        <a:graphicData uri="http://schemas.microsoft.com/office/word/2010/wordprocessingShape">
                          <wps:wsp>
                            <wps:cNvSpPr/>
                            <wps:spPr>
                              <a:xfrm>
                                <a:off x="0" y="0"/>
                                <a:ext cx="1828800" cy="328320"/>
                              </a:xfrm>
                              <a:prstGeom prst="rect">
                                <a:avLst/>
                              </a:prstGeom>
                              <a:noFill/>
                              <a:ln w="6480">
                                <a:noFill/>
                              </a:ln>
                            </wps:spPr>
                            <wps:style>
                              <a:lnRef idx="0"/>
                              <a:fillRef idx="0"/>
                              <a:effectRef idx="0"/>
                              <a:fontRef idx="minor"/>
                            </wps:style>
                            <wps:txbx>
                              <w:txbxContent>
                                <w:p>
                                  <w:pPr>
                                    <w:pStyle w:val="FrameContents"/>
                                    <w:keepNext w:val="true"/>
                                    <w:jc w:val="center"/>
                                    <w:rPr>
                                      <w:color w:val="auto"/>
                                    </w:rPr>
                                  </w:pPr>
                                  <w:r>
                                    <w:rPr>
                                      <w:color w:val="auto"/>
                                    </w:rPr>
                                    <w:t>a</w:t>
                                  </w:r>
                                </w:p>
                              </w:txbxContent>
                            </wps:txbx>
                            <wps:bodyPr>
                              <a:prstTxWarp prst="textNoShape"/>
                              <a:spAutoFit/>
                            </wps:bodyPr>
                          </wps:wsp>
                        </a:graphicData>
                      </a:graphic>
                    </wp:anchor>
                  </w:drawing>
                </mc:Choice>
                <mc:Fallback>
                  <w:pict>
                    <v:rect id="shape_0" ID="Text Box 2" stroked="f" style="position:absolute;margin-left:8.5pt;margin-top:88.6pt;width:143.95pt;height:25.8pt" wp14:anchorId="74300E0B">
                      <w10:wrap type="square"/>
                      <v:fill o:detectmouseclick="t" on="false"/>
                      <v:stroke color="#3465a4" weight="6480" joinstyle="round" endcap="flat"/>
                      <v:textbox>
                        <w:txbxContent>
                          <w:p>
                            <w:pPr>
                              <w:pStyle w:val="FrameContents"/>
                              <w:keepNext w:val="true"/>
                              <w:jc w:val="center"/>
                              <w:rPr>
                                <w:color w:val="auto"/>
                              </w:rPr>
                            </w:pPr>
                            <w:r>
                              <w:rPr>
                                <w:color w:val="auto"/>
                              </w:rPr>
                              <w:t>a</w:t>
                            </w:r>
                          </w:p>
                        </w:txbxContent>
                      </v:textbox>
                    </v:rect>
                  </w:pict>
                </mc:Fallback>
              </mc:AlternateContent>
            </w:r>
          </w:p>
        </w:tc>
        <w:tc>
          <w:tcPr>
            <w:tcW w:w="3191" w:type="dxa"/>
            <w:tcBorders/>
            <w:shd w:fill="auto" w:val="clear"/>
          </w:tcPr>
          <w:p>
            <w:pPr>
              <w:pStyle w:val="Normal"/>
              <w:keepNext w:val="true"/>
              <w:jc w:val="center"/>
              <w:rPr/>
            </w:pPr>
            <w:r>
              <w:rPr/>
              <w:drawing>
                <wp:inline distT="0" distB="0" distL="0" distR="0">
                  <wp:extent cx="1828800" cy="1452880"/>
                  <wp:effectExtent l="0" t="0" r="0" b="0"/>
                  <wp:docPr id="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
                          <pic:cNvPicPr>
                            <a:picLocks noChangeAspect="1" noChangeArrowheads="1"/>
                          </pic:cNvPicPr>
                        </pic:nvPicPr>
                        <pic:blipFill>
                          <a:blip r:embed="rId14"/>
                          <a:stretch>
                            <a:fillRect/>
                          </a:stretch>
                        </pic:blipFill>
                        <pic:spPr bwMode="auto">
                          <a:xfrm>
                            <a:off x="0" y="0"/>
                            <a:ext cx="1828800" cy="1452880"/>
                          </a:xfrm>
                          <a:prstGeom prst="rect">
                            <a:avLst/>
                          </a:prstGeom>
                        </pic:spPr>
                      </pic:pic>
                    </a:graphicData>
                  </a:graphic>
                </wp:inline>
              </w:drawing>
              <mc:AlternateContent>
                <mc:Choice Requires="wps">
                  <w:drawing>
                    <wp:anchor behindDoc="0" distT="0" distB="0" distL="114300" distR="114300" simplePos="0" locked="0" layoutInCell="1" allowOverlap="1" relativeHeight="4" wp14:anchorId="1E356164">
                      <wp:simplePos x="0" y="0"/>
                      <wp:positionH relativeFrom="column">
                        <wp:posOffset>186690</wp:posOffset>
                      </wp:positionH>
                      <wp:positionV relativeFrom="paragraph">
                        <wp:posOffset>1123950</wp:posOffset>
                      </wp:positionV>
                      <wp:extent cx="1829435" cy="328930"/>
                      <wp:effectExtent l="0" t="0" r="0" b="3810"/>
                      <wp:wrapNone/>
                      <wp:docPr id="7" name="Text Box 6"/>
                      <a:graphic xmlns:a="http://schemas.openxmlformats.org/drawingml/2006/main">
                        <a:graphicData uri="http://schemas.microsoft.com/office/word/2010/wordprocessingShape">
                          <wps:wsp>
                            <wps:cNvSpPr/>
                            <wps:spPr>
                              <a:xfrm>
                                <a:off x="0" y="0"/>
                                <a:ext cx="1828800" cy="328320"/>
                              </a:xfrm>
                              <a:prstGeom prst="rect">
                                <a:avLst/>
                              </a:prstGeom>
                              <a:noFill/>
                              <a:ln w="6480">
                                <a:noFill/>
                              </a:ln>
                            </wps:spPr>
                            <wps:style>
                              <a:lnRef idx="0"/>
                              <a:fillRef idx="0"/>
                              <a:effectRef idx="0"/>
                              <a:fontRef idx="minor"/>
                            </wps:style>
                            <wps:txbx>
                              <w:txbxContent>
                                <w:p>
                                  <w:pPr>
                                    <w:pStyle w:val="FrameContents"/>
                                    <w:keepNext w:val="true"/>
                                    <w:jc w:val="center"/>
                                    <w:rPr>
                                      <w:color w:val="auto"/>
                                    </w:rPr>
                                  </w:pPr>
                                  <w:r>
                                    <w:rPr>
                                      <w:color w:val="auto"/>
                                    </w:rPr>
                                    <w:t>a</w:t>
                                  </w:r>
                                </w:p>
                              </w:txbxContent>
                            </wps:txbx>
                            <wps:bodyPr>
                              <a:prstTxWarp prst="textNoShape"/>
                              <a:spAutoFit/>
                            </wps:bodyPr>
                          </wps:wsp>
                        </a:graphicData>
                      </a:graphic>
                    </wp:anchor>
                  </w:drawing>
                </mc:Choice>
                <mc:Fallback>
                  <w:pict>
                    <v:rect id="shape_0" ID="Text Box 6" stroked="f" style="position:absolute;margin-left:14.7pt;margin-top:88.5pt;width:143.95pt;height:25.8pt" wp14:anchorId="1E356164">
                      <w10:wrap type="square"/>
                      <v:fill o:detectmouseclick="t" on="false"/>
                      <v:stroke color="#3465a4" weight="6480" joinstyle="round" endcap="flat"/>
                      <v:textbox>
                        <w:txbxContent>
                          <w:p>
                            <w:pPr>
                              <w:pStyle w:val="FrameContents"/>
                              <w:keepNext w:val="true"/>
                              <w:jc w:val="center"/>
                              <w:rPr>
                                <w:color w:val="auto"/>
                              </w:rPr>
                            </w:pPr>
                            <w:r>
                              <w:rPr>
                                <w:color w:val="auto"/>
                              </w:rPr>
                              <w:t>a</w:t>
                            </w:r>
                          </w:p>
                        </w:txbxContent>
                      </v:textbox>
                    </v:rect>
                  </w:pict>
                </mc:Fallback>
              </mc:AlternateContent>
            </w:r>
          </w:p>
        </w:tc>
      </w:tr>
      <w:tr>
        <w:trPr/>
        <w:tc>
          <w:tcPr>
            <w:tcW w:w="3191" w:type="dxa"/>
            <w:tcBorders/>
            <w:shd w:fill="auto" w:val="clear"/>
          </w:tcPr>
          <w:p>
            <w:pPr>
              <w:pStyle w:val="Normal"/>
              <w:keepNext w:val="true"/>
              <w:jc w:val="center"/>
              <w:rPr/>
            </w:pPr>
            <w:r>
              <w:rPr/>
            </w:r>
          </w:p>
        </w:tc>
        <w:tc>
          <w:tcPr>
            <w:tcW w:w="3191" w:type="dxa"/>
            <w:tcBorders/>
            <w:shd w:fill="auto" w:val="clear"/>
          </w:tcPr>
          <w:p>
            <w:pPr>
              <w:pStyle w:val="Normal"/>
              <w:keepNext w:val="true"/>
              <w:jc w:val="center"/>
              <w:rPr/>
            </w:pPr>
            <w:r>
              <w:rPr/>
            </w:r>
          </w:p>
        </w:tc>
        <w:tc>
          <w:tcPr>
            <w:tcW w:w="3191" w:type="dxa"/>
            <w:tcBorders/>
            <w:shd w:fill="auto" w:val="clear"/>
          </w:tcPr>
          <w:p>
            <w:pPr>
              <w:pStyle w:val="Normal"/>
              <w:keepNext w:val="true"/>
              <w:jc w:val="center"/>
              <w:rPr/>
            </w:pPr>
            <w:r>
              <w:rPr/>
            </w:r>
          </w:p>
        </w:tc>
      </w:tr>
    </w:tbl>
    <w:p>
      <w:pPr>
        <w:pStyle w:val="Caption1"/>
        <w:jc w:val="center"/>
        <w:rPr/>
      </w:pPr>
      <w:bookmarkStart w:id="1" w:name="_Ref6297334"/>
      <w:r>
        <w:rPr>
          <w:color w:val="000000" w:themeColor="text1"/>
        </w:rPr>
        <w:t xml:space="preserve">Figure </w:t>
      </w:r>
      <w:r>
        <w:rPr>
          <w:color w:val="000000" w:themeColor="text1"/>
        </w:rPr>
        <w:fldChar w:fldCharType="begin"/>
      </w:r>
      <w:r>
        <w:rPr/>
        <w:instrText> SEQ Figure \* ARABIC </w:instrText>
      </w:r>
      <w:r>
        <w:rPr/>
        <w:fldChar w:fldCharType="separate"/>
      </w:r>
      <w:r>
        <w:rPr/>
        <w:t>1</w:t>
      </w:r>
      <w:r>
        <w:rPr/>
        <w:fldChar w:fldCharType="end"/>
      </w:r>
      <w:r>
        <w:rPr>
          <w:color w:val="000000" w:themeColor="text1"/>
        </w:rPr>
        <w:t>. Quality score across bases, Quality per tile, and GC distribution over all sequences</w:t>
      </w:r>
      <w:bookmarkEnd w:id="1"/>
      <w:r>
        <w:rPr>
          <w:color w:val="000000" w:themeColor="text1"/>
        </w:rPr>
        <w:t xml:space="preserve"> (Before (a) and After (b) trimming)</w:t>
      </w:r>
    </w:p>
    <w:p>
      <w:pPr>
        <w:pStyle w:val="Heading2"/>
        <w:numPr>
          <w:ilvl w:val="1"/>
          <w:numId w:val="3"/>
        </w:numPr>
        <w:rPr/>
      </w:pPr>
      <w:bookmarkStart w:id="2" w:name="_Ref234412930"/>
      <w:bookmarkEnd w:id="2"/>
      <w:r>
        <w:rPr/>
        <w:t>Read maping and Locus presence/absence analysis</w:t>
      </w:r>
    </w:p>
    <w:p>
      <w:pPr>
        <w:pStyle w:val="Normal"/>
        <w:ind w:firstLine="540"/>
        <w:rPr/>
      </w:pPr>
      <w:r>
        <w:rPr/>
        <w:t>Mapping is to create an alignment file also known as a Sequence/Alignment Map (SAM) file for each of your samples. This SAM file will contain one line for each of the reads in your sample denoting the reference sequence (genes, contigs, or gene regions) to which it maps, the position in the reference sequence (</w:t>
      </w:r>
      <w:r>
        <w:rPr/>
        <w:fldChar w:fldCharType="begin"/>
      </w:r>
      <w:r>
        <w:rPr/>
        <w:instrText> REF _Ref6303420 \r \h </w:instrText>
      </w:r>
      <w:r>
        <w:rPr/>
        <w:fldChar w:fldCharType="separate"/>
      </w:r>
      <w:r>
        <w:rPr/>
        <w:t>Table 2.</w:t>
      </w:r>
      <w:r>
        <w:rPr/>
        <w:fldChar w:fldCharType="end"/>
      </w:r>
      <w:r>
        <w:rPr/>
        <w:t>), and a Phred-scaled quality score of the mapping, among other details. Matching reference genome to which the reads align are presented from IGV (James, 2011) in Figure 2. Finaly, 17 candidates loci with 100% coverage on both samples were chosen for real-time PCR (</w:t>
      </w:r>
      <w:r>
        <w:rPr/>
        <w:fldChar w:fldCharType="begin"/>
      </w:r>
      <w:r>
        <w:rPr/>
        <w:instrText> REF _Ref6303580 \r \h </w:instrText>
      </w:r>
      <w:r>
        <w:rPr/>
        <w:fldChar w:fldCharType="separate"/>
      </w:r>
      <w:r>
        <w:rPr/>
        <w:t>Table 3.</w:t>
      </w:r>
      <w:r>
        <w:rPr/>
        <w:fldChar w:fldCharType="end"/>
      </w:r>
      <w:r>
        <w:rPr/>
        <w:t xml:space="preserve">). There are 228 loci with 100% are discorved on REL_217 individual, compare with 211 loci are shown on REL_607 individual. </w:t>
      </w:r>
    </w:p>
    <w:p>
      <w:pPr>
        <w:pStyle w:val="ListParagraph"/>
        <w:numPr>
          <w:ilvl w:val="0"/>
          <w:numId w:val="4"/>
        </w:numPr>
        <w:spacing w:before="120" w:after="0"/>
        <w:contextualSpacing/>
        <w:jc w:val="center"/>
        <w:rPr>
          <w:sz w:val="18"/>
        </w:rPr>
      </w:pPr>
      <w:bookmarkStart w:id="3" w:name="_Ref6303420"/>
      <w:r>
        <w:rPr>
          <w:sz w:val="18"/>
        </w:rPr>
        <w:t>reference reads information</w:t>
      </w:r>
      <w:bookmarkEnd w:id="3"/>
    </w:p>
    <w:tbl>
      <w:tblPr>
        <w:tblW w:w="4588" w:type="dxa"/>
        <w:jc w:val="left"/>
        <w:tblInd w:w="2766" w:type="dxa"/>
        <w:tblBorders>
          <w:top w:val="single" w:sz="4" w:space="0" w:color="000000"/>
          <w:bottom w:val="single" w:sz="4" w:space="0" w:color="000000"/>
          <w:insideH w:val="single" w:sz="4" w:space="0" w:color="000000"/>
        </w:tblBorders>
        <w:tblCellMar>
          <w:top w:w="0" w:type="dxa"/>
          <w:left w:w="108" w:type="dxa"/>
          <w:bottom w:w="0" w:type="dxa"/>
          <w:right w:w="108" w:type="dxa"/>
        </w:tblCellMar>
        <w:tblLook w:noVBand="1" w:val="04a0" w:noHBand="0" w:lastColumn="0" w:firstColumn="1" w:lastRow="0" w:firstRow="1"/>
      </w:tblPr>
      <w:tblGrid>
        <w:gridCol w:w="1890"/>
        <w:gridCol w:w="2698"/>
      </w:tblGrid>
      <w:tr>
        <w:trPr/>
        <w:tc>
          <w:tcPr>
            <w:tcW w:w="1890" w:type="dxa"/>
            <w:tcBorders>
              <w:top w:val="single" w:sz="4" w:space="0" w:color="000000"/>
              <w:bottom w:val="single" w:sz="4" w:space="0" w:color="000000"/>
              <w:insideH w:val="single" w:sz="4" w:space="0" w:color="000000"/>
            </w:tcBorders>
            <w:shd w:fill="auto" w:val="clear"/>
          </w:tcPr>
          <w:p>
            <w:pPr>
              <w:pStyle w:val="Normal"/>
              <w:rPr/>
            </w:pPr>
            <w:r>
              <w:rPr/>
              <w:t>Sequence</w:t>
            </w:r>
          </w:p>
        </w:tc>
        <w:tc>
          <w:tcPr>
            <w:tcW w:w="2698" w:type="dxa"/>
            <w:tcBorders>
              <w:top w:val="single" w:sz="4" w:space="0" w:color="000000"/>
              <w:bottom w:val="single" w:sz="4" w:space="0" w:color="000000"/>
              <w:insideH w:val="single" w:sz="4" w:space="0" w:color="000000"/>
            </w:tcBorders>
            <w:shd w:fill="auto" w:val="clear"/>
          </w:tcPr>
          <w:p>
            <w:pPr>
              <w:pStyle w:val="Normal"/>
              <w:rPr/>
            </w:pPr>
            <w:r>
              <w:rPr/>
              <w:t xml:space="preserve"> </w:t>
            </w:r>
            <w:r>
              <w:rPr/>
              <w:t>Information</w:t>
            </w:r>
          </w:p>
        </w:tc>
      </w:tr>
      <w:tr>
        <w:trPr/>
        <w:tc>
          <w:tcPr>
            <w:tcW w:w="1890" w:type="dxa"/>
            <w:tcBorders>
              <w:top w:val="single" w:sz="4" w:space="0" w:color="000000"/>
              <w:bottom w:val="single" w:sz="4" w:space="0" w:color="000000"/>
              <w:insideH w:val="single" w:sz="4" w:space="0" w:color="000000"/>
            </w:tcBorders>
            <w:shd w:fill="auto" w:val="clear"/>
          </w:tcPr>
          <w:p>
            <w:pPr>
              <w:pStyle w:val="Normal"/>
              <w:rPr/>
            </w:pPr>
            <w:r>
              <w:rPr/>
              <w:t>reference.fasta</w:t>
            </w:r>
          </w:p>
        </w:tc>
        <w:tc>
          <w:tcPr>
            <w:tcW w:w="2698" w:type="dxa"/>
            <w:tcBorders>
              <w:top w:val="single" w:sz="4" w:space="0" w:color="000000"/>
              <w:bottom w:val="single" w:sz="4" w:space="0" w:color="000000"/>
              <w:insideH w:val="single" w:sz="4" w:space="0" w:color="000000"/>
            </w:tcBorders>
            <w:shd w:fill="auto" w:val="clear"/>
          </w:tcPr>
          <w:p>
            <w:pPr>
              <w:pStyle w:val="Normal"/>
              <w:rPr/>
            </w:pPr>
            <w:r>
              <w:rPr>
                <w:lang w:val="fr-FR"/>
              </w:rPr>
              <w:t>r</w:t>
            </w:r>
            <w:r>
              <w:rPr>
                <w:lang w:val="fr-FR"/>
              </w:rPr>
              <w:t>eads: 1</w:t>
            </w:r>
          </w:p>
          <w:p>
            <w:pPr>
              <w:pStyle w:val="Normal"/>
              <w:rPr/>
            </w:pPr>
            <w:r>
              <w:rPr>
                <w:lang w:val="fr-FR"/>
              </w:rPr>
              <w:t>len: 4629811</w:t>
            </w:r>
          </w:p>
          <w:p>
            <w:pPr>
              <w:pStyle w:val="Normal"/>
              <w:rPr/>
            </w:pPr>
            <w:r>
              <w:rPr>
                <w:lang w:val="fr-FR"/>
              </w:rPr>
              <w:t>len mean: 4629811.0000</w:t>
            </w:r>
          </w:p>
          <w:p>
            <w:pPr>
              <w:pStyle w:val="Normal"/>
              <w:rPr/>
            </w:pPr>
            <w:r>
              <w:rPr>
                <w:lang w:val="fr-FR"/>
              </w:rPr>
              <w:t>len min:</w:t>
              <w:tab/>
              <w:t>4629811</w:t>
            </w:r>
          </w:p>
          <w:p>
            <w:pPr>
              <w:pStyle w:val="Normal"/>
              <w:rPr/>
            </w:pPr>
            <w:r>
              <w:rPr>
                <w:lang w:val="fr-FR"/>
              </w:rPr>
              <w:t>phred: 64</w:t>
            </w:r>
          </w:p>
          <w:p>
            <w:pPr>
              <w:pStyle w:val="Normal"/>
              <w:rPr/>
            </w:pPr>
            <w:r>
              <w:rPr>
                <w:lang w:val="fr-FR"/>
              </w:rPr>
              <w:t>qual min: 40</w:t>
            </w:r>
          </w:p>
          <w:p>
            <w:pPr>
              <w:pStyle w:val="Normal"/>
              <w:rPr/>
            </w:pPr>
            <w:r>
              <w:rPr>
                <w:lang w:val="fr-FR"/>
              </w:rPr>
              <w:t>qual max: 40</w:t>
            </w:r>
          </w:p>
          <w:p>
            <w:pPr>
              <w:pStyle w:val="Normal"/>
              <w:rPr/>
            </w:pPr>
            <w:r>
              <w:rPr>
                <w:lang w:val="fr-FR"/>
              </w:rPr>
              <w:t>qual mean: 40.0000</w:t>
            </w:r>
          </w:p>
          <w:p>
            <w:pPr>
              <w:pStyle w:val="Normal"/>
              <w:rPr/>
            </w:pPr>
            <w:r>
              <w:rPr>
                <w:lang w:val="fr-FR"/>
              </w:rPr>
              <w:t>qual stdev: 0.0000</w:t>
            </w:r>
          </w:p>
          <w:p>
            <w:pPr>
              <w:pStyle w:val="Normal"/>
              <w:rPr/>
            </w:pPr>
            <w:r>
              <w:rPr>
                <w:lang w:val="fr-FR"/>
              </w:rPr>
              <w:t>%A: 22.8571</w:t>
            </w:r>
          </w:p>
          <w:p>
            <w:pPr>
              <w:pStyle w:val="Normal"/>
              <w:rPr/>
            </w:pPr>
            <w:r>
              <w:rPr>
                <w:lang w:val="fr-FR"/>
              </w:rPr>
              <w:t>%C: 22.8571</w:t>
            </w:r>
          </w:p>
          <w:p>
            <w:pPr>
              <w:pStyle w:val="Normal"/>
              <w:rPr/>
            </w:pPr>
            <w:r>
              <w:rPr>
                <w:lang w:val="fr-FR"/>
              </w:rPr>
              <w:t>%G: 20.0000</w:t>
            </w:r>
          </w:p>
          <w:p>
            <w:pPr>
              <w:pStyle w:val="Normal"/>
              <w:rPr/>
            </w:pPr>
            <w:r>
              <w:rPr>
                <w:lang w:val="fr-FR"/>
              </w:rPr>
              <w:t>%T: 34.2857</w:t>
            </w:r>
          </w:p>
          <w:p>
            <w:pPr>
              <w:pStyle w:val="Normal"/>
              <w:rPr/>
            </w:pPr>
            <w:r>
              <w:rPr>
                <w:lang w:val="fr-FR"/>
              </w:rPr>
              <w:t>%N: 0.0000</w:t>
            </w:r>
          </w:p>
          <w:p>
            <w:pPr>
              <w:pStyle w:val="Normal"/>
              <w:rPr/>
            </w:pPr>
            <w:r>
              <w:rPr>
                <w:lang w:val="fr-FR"/>
              </w:rPr>
              <w:t>total bases: 4629811</w:t>
            </w:r>
          </w:p>
        </w:tc>
      </w:tr>
    </w:tbl>
    <w:p>
      <w:pPr>
        <w:pStyle w:val="Normal"/>
        <w:ind w:firstLine="540"/>
        <w:rPr>
          <w:lang w:val="fr-FR"/>
        </w:rPr>
      </w:pPr>
      <w:r>
        <w:rPr>
          <w:lang w:val="fr-FR"/>
        </w:rPr>
      </w:r>
    </w:p>
    <w:p>
      <w:pPr>
        <w:pStyle w:val="Normal"/>
        <w:keepNext w:val="true"/>
        <w:jc w:val="center"/>
        <w:rPr/>
      </w:pPr>
      <w:r>
        <w:rPr/>
        <w:drawing>
          <wp:inline distT="0" distB="4445" distL="0" distR="0">
            <wp:extent cx="6084570" cy="2757805"/>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5"/>
                    <a:stretch>
                      <a:fillRect/>
                    </a:stretch>
                  </pic:blipFill>
                  <pic:spPr bwMode="auto">
                    <a:xfrm>
                      <a:off x="0" y="0"/>
                      <a:ext cx="6084570" cy="2757805"/>
                    </a:xfrm>
                    <a:prstGeom prst="rect">
                      <a:avLst/>
                    </a:prstGeom>
                  </pic:spPr>
                </pic:pic>
              </a:graphicData>
            </a:graphic>
          </wp:inline>
        </w:drawing>
      </w:r>
    </w:p>
    <w:p>
      <w:pPr>
        <w:pStyle w:val="Caption1"/>
        <w:jc w:val="center"/>
        <w:rPr/>
      </w:pPr>
      <w:r>
        <w:rPr>
          <w:color w:val="000000" w:themeColor="text1"/>
        </w:rPr>
        <w:t xml:space="preserve">Figure </w:t>
      </w:r>
      <w:r>
        <w:rPr>
          <w:color w:val="000000" w:themeColor="text1"/>
        </w:rPr>
        <w:fldChar w:fldCharType="begin"/>
      </w:r>
      <w:r>
        <w:rPr/>
        <w:instrText> SEQ Figure \* ARABIC </w:instrText>
      </w:r>
      <w:r>
        <w:rPr/>
        <w:fldChar w:fldCharType="separate"/>
      </w:r>
      <w:r>
        <w:rPr/>
        <w:t>2</w:t>
      </w:r>
      <w:r>
        <w:rPr/>
        <w:fldChar w:fldCharType="end"/>
      </w:r>
      <w:r>
        <w:rPr>
          <w:color w:val="000000" w:themeColor="text1"/>
        </w:rPr>
        <w:t>. Visualize sequence read alignment data (BAM or SAM) on IGV</w:t>
      </w:r>
    </w:p>
    <w:p>
      <w:pPr>
        <w:pStyle w:val="ListParagraph"/>
        <w:numPr>
          <w:ilvl w:val="0"/>
          <w:numId w:val="4"/>
        </w:numPr>
        <w:spacing w:before="120" w:after="0"/>
        <w:contextualSpacing/>
        <w:jc w:val="center"/>
        <w:rPr>
          <w:sz w:val="18"/>
        </w:rPr>
      </w:pPr>
      <w:bookmarkStart w:id="4" w:name="_Ref6303580"/>
      <w:r>
        <w:rPr/>
        <w:t xml:space="preserve">BEDcov result for all </w:t>
      </w:r>
      <w:r>
        <w:rPr>
          <w:i/>
        </w:rPr>
        <w:t>B. ubonensis</w:t>
      </w:r>
      <w:bookmarkEnd w:id="4"/>
    </w:p>
    <w:tbl>
      <w:tblPr>
        <w:tblStyle w:val="TableGrid"/>
        <w:tblW w:w="9540" w:type="dxa"/>
        <w:jc w:val="left"/>
        <w:tblInd w:w="0" w:type="dxa"/>
        <w:tblCellMar>
          <w:top w:w="0" w:type="dxa"/>
          <w:left w:w="108" w:type="dxa"/>
          <w:bottom w:w="0" w:type="dxa"/>
          <w:right w:w="108" w:type="dxa"/>
        </w:tblCellMar>
        <w:tblLook w:noVBand="1" w:val="04a0" w:noHBand="0" w:lastColumn="0" w:firstColumn="1" w:lastRow="0" w:firstRow="1"/>
      </w:tblPr>
      <w:tblGrid>
        <w:gridCol w:w="1194"/>
        <w:gridCol w:w="916"/>
        <w:gridCol w:w="916"/>
        <w:gridCol w:w="994"/>
        <w:gridCol w:w="994"/>
        <w:gridCol w:w="4525"/>
      </w:tblGrid>
      <w:tr>
        <w:trPr/>
        <w:tc>
          <w:tcPr>
            <w:tcW w:w="1194" w:type="dxa"/>
            <w:tcBorders>
              <w:left w:val="nil"/>
              <w:right w:val="nil"/>
              <w:insideV w:val="nil"/>
            </w:tcBorders>
            <w:shd w:fill="auto" w:val="clear"/>
          </w:tcPr>
          <w:p>
            <w:pPr>
              <w:pStyle w:val="Normal"/>
              <w:rPr/>
            </w:pPr>
            <w:r>
              <w:rPr/>
              <w:t>Chrom</w:t>
            </w:r>
          </w:p>
        </w:tc>
        <w:tc>
          <w:tcPr>
            <w:tcW w:w="916" w:type="dxa"/>
            <w:tcBorders>
              <w:left w:val="nil"/>
              <w:right w:val="nil"/>
              <w:insideV w:val="nil"/>
            </w:tcBorders>
            <w:shd w:fill="auto" w:val="clear"/>
          </w:tcPr>
          <w:p>
            <w:pPr>
              <w:pStyle w:val="Normal"/>
              <w:rPr/>
            </w:pPr>
            <w:r>
              <w:rPr/>
              <w:t>Start</w:t>
            </w:r>
          </w:p>
        </w:tc>
        <w:tc>
          <w:tcPr>
            <w:tcW w:w="916" w:type="dxa"/>
            <w:tcBorders>
              <w:left w:val="nil"/>
              <w:right w:val="nil"/>
              <w:insideV w:val="nil"/>
            </w:tcBorders>
            <w:shd w:fill="auto" w:val="clear"/>
          </w:tcPr>
          <w:p>
            <w:pPr>
              <w:pStyle w:val="Normal"/>
              <w:rPr/>
            </w:pPr>
            <w:r>
              <w:rPr/>
              <w:t>End</w:t>
            </w:r>
          </w:p>
        </w:tc>
        <w:tc>
          <w:tcPr>
            <w:tcW w:w="994" w:type="dxa"/>
            <w:tcBorders>
              <w:left w:val="nil"/>
              <w:right w:val="nil"/>
              <w:insideV w:val="nil"/>
            </w:tcBorders>
            <w:shd w:fill="auto" w:val="clear"/>
          </w:tcPr>
          <w:p>
            <w:pPr>
              <w:pStyle w:val="Normal"/>
              <w:rPr/>
            </w:pPr>
            <w:r>
              <w:rPr/>
              <w:t>REL_217</w:t>
            </w:r>
          </w:p>
        </w:tc>
        <w:tc>
          <w:tcPr>
            <w:tcW w:w="994" w:type="dxa"/>
            <w:tcBorders>
              <w:left w:val="nil"/>
              <w:right w:val="nil"/>
              <w:insideV w:val="nil"/>
            </w:tcBorders>
            <w:shd w:fill="auto" w:val="clear"/>
          </w:tcPr>
          <w:p>
            <w:pPr>
              <w:pStyle w:val="Normal"/>
              <w:rPr/>
            </w:pPr>
            <w:r>
              <w:rPr/>
              <w:t xml:space="preserve">REL_607 </w:t>
            </w:r>
          </w:p>
        </w:tc>
        <w:tc>
          <w:tcPr>
            <w:tcW w:w="4525" w:type="dxa"/>
            <w:vMerge w:val="restart"/>
            <w:tcBorders>
              <w:left w:val="nil"/>
              <w:right w:val="nil"/>
              <w:insideV w:val="nil"/>
            </w:tcBorders>
            <w:shd w:fill="auto" w:val="clear"/>
          </w:tcPr>
          <w:p>
            <w:pPr>
              <w:pStyle w:val="Normal"/>
              <w:keepNext w:val="true"/>
              <w:jc w:val="center"/>
              <w:rPr/>
            </w:pPr>
            <w:r>
              <w:rPr/>
              <w:drawing>
                <wp:inline distT="0" distB="1905" distL="0" distR="0">
                  <wp:extent cx="2194560" cy="1731645"/>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6"/>
                          <a:stretch>
                            <a:fillRect/>
                          </a:stretch>
                        </pic:blipFill>
                        <pic:spPr bwMode="auto">
                          <a:xfrm>
                            <a:off x="0" y="0"/>
                            <a:ext cx="2194560" cy="1731645"/>
                          </a:xfrm>
                          <a:prstGeom prst="rect">
                            <a:avLst/>
                          </a:prstGeom>
                        </pic:spPr>
                      </pic:pic>
                    </a:graphicData>
                  </a:graphic>
                </wp:inline>
              </w:drawing>
            </w:r>
          </w:p>
          <w:p>
            <w:pPr>
              <w:pStyle w:val="Caption1"/>
              <w:spacing w:before="0" w:after="200"/>
              <w:jc w:val="center"/>
              <w:rPr/>
            </w:pPr>
            <w:r>
              <w:rPr>
                <w:color w:val="000000" w:themeColor="text1"/>
              </w:rPr>
              <w:t xml:space="preserve">Figure </w:t>
            </w:r>
            <w:r>
              <w:rPr>
                <w:color w:val="000000" w:themeColor="text1"/>
              </w:rPr>
              <w:fldChar w:fldCharType="begin"/>
            </w:r>
            <w:r>
              <w:rPr/>
              <w:instrText> SEQ Figure \* ARABIC </w:instrText>
            </w:r>
            <w:r>
              <w:rPr/>
              <w:fldChar w:fldCharType="separate"/>
            </w:r>
            <w:r>
              <w:rPr/>
              <w:t>3</w:t>
            </w:r>
            <w:r>
              <w:rPr/>
              <w:fldChar w:fldCharType="end"/>
            </w:r>
            <w:r>
              <w:rPr>
                <w:color w:val="000000" w:themeColor="text1"/>
              </w:rPr>
              <w:t>. Venn diagram for all candidate loci on both individuals REL_207 and REL_617</w:t>
            </w:r>
          </w:p>
        </w:tc>
      </w:tr>
      <w:tr>
        <w:trPr/>
        <w:tc>
          <w:tcPr>
            <w:tcW w:w="1194" w:type="dxa"/>
            <w:tcBorders>
              <w:left w:val="nil"/>
              <w:right w:val="nil"/>
              <w:insideV w:val="nil"/>
            </w:tcBorders>
            <w:shd w:fill="auto" w:val="clear"/>
          </w:tcPr>
          <w:p>
            <w:pPr>
              <w:pStyle w:val="Normal"/>
              <w:rPr>
                <w:lang w:val="fr-FR"/>
              </w:rPr>
            </w:pPr>
            <w:r>
              <w:rPr>
                <w:lang w:val="fr-FR"/>
              </w:rPr>
              <w:t>NC_012967</w:t>
            </w:r>
          </w:p>
        </w:tc>
        <w:tc>
          <w:tcPr>
            <w:tcW w:w="916" w:type="dxa"/>
            <w:tcBorders>
              <w:left w:val="nil"/>
              <w:right w:val="nil"/>
              <w:insideV w:val="nil"/>
            </w:tcBorders>
            <w:shd w:fill="auto" w:val="clear"/>
          </w:tcPr>
          <w:p>
            <w:pPr>
              <w:pStyle w:val="Normal"/>
              <w:rPr>
                <w:lang w:val="fr-FR"/>
              </w:rPr>
            </w:pPr>
            <w:r>
              <w:rPr>
                <w:lang w:val="fr-FR"/>
              </w:rPr>
              <w:t>44245</w:t>
            </w:r>
          </w:p>
        </w:tc>
        <w:tc>
          <w:tcPr>
            <w:tcW w:w="916" w:type="dxa"/>
            <w:tcBorders>
              <w:left w:val="nil"/>
              <w:right w:val="nil"/>
              <w:insideV w:val="nil"/>
            </w:tcBorders>
            <w:shd w:fill="auto" w:val="clear"/>
          </w:tcPr>
          <w:p>
            <w:pPr>
              <w:pStyle w:val="Normal"/>
              <w:rPr>
                <w:lang w:val="fr-FR"/>
              </w:rPr>
            </w:pPr>
            <w:r>
              <w:rPr>
                <w:lang w:val="fr-FR"/>
              </w:rPr>
              <w:t>44389</w:t>
            </w:r>
          </w:p>
        </w:tc>
        <w:tc>
          <w:tcPr>
            <w:tcW w:w="994" w:type="dxa"/>
            <w:tcBorders>
              <w:left w:val="nil"/>
              <w:right w:val="nil"/>
              <w:insideV w:val="nil"/>
            </w:tcBorders>
            <w:shd w:fill="auto" w:val="clear"/>
          </w:tcPr>
          <w:p>
            <w:pPr>
              <w:pStyle w:val="Normal"/>
              <w:jc w:val="center"/>
              <w:rPr>
                <w:lang w:val="fr-FR"/>
              </w:rPr>
            </w:pPr>
            <w:r>
              <w:rPr>
                <w:lang w:val="fr-FR"/>
              </w:rPr>
              <w:t>1</w:t>
            </w:r>
          </w:p>
        </w:tc>
        <w:tc>
          <w:tcPr>
            <w:tcW w:w="994" w:type="dxa"/>
            <w:tcBorders>
              <w:left w:val="nil"/>
              <w:right w:val="nil"/>
              <w:insideV w:val="nil"/>
            </w:tcBorders>
            <w:shd w:fill="auto" w:val="clear"/>
          </w:tcPr>
          <w:p>
            <w:pPr>
              <w:pStyle w:val="Normal"/>
              <w:jc w:val="center"/>
              <w:rPr>
                <w:lang w:val="fr-FR"/>
              </w:rPr>
            </w:pPr>
            <w:r>
              <w:rPr>
                <w:lang w:val="fr-FR"/>
              </w:rPr>
              <w:t>1</w:t>
            </w:r>
          </w:p>
        </w:tc>
        <w:tc>
          <w:tcPr>
            <w:tcW w:w="4525" w:type="dxa"/>
            <w:vMerge w:val="continue"/>
            <w:tcBorders>
              <w:left w:val="nil"/>
              <w:right w:val="nil"/>
              <w:insideV w:val="nil"/>
            </w:tcBorders>
            <w:shd w:fill="auto" w:val="clear"/>
          </w:tcPr>
          <w:p>
            <w:pPr>
              <w:pStyle w:val="Normal"/>
              <w:jc w:val="center"/>
              <w:rPr>
                <w:lang w:val="fr-FR"/>
              </w:rPr>
            </w:pPr>
            <w:r>
              <w:rPr>
                <w:lang w:val="fr-FR"/>
              </w:rPr>
            </w:r>
          </w:p>
        </w:tc>
      </w:tr>
      <w:tr>
        <w:trPr/>
        <w:tc>
          <w:tcPr>
            <w:tcW w:w="1194" w:type="dxa"/>
            <w:tcBorders>
              <w:left w:val="nil"/>
              <w:right w:val="nil"/>
              <w:insideV w:val="nil"/>
            </w:tcBorders>
            <w:shd w:fill="auto" w:val="clear"/>
          </w:tcPr>
          <w:p>
            <w:pPr>
              <w:pStyle w:val="Normal"/>
              <w:rPr>
                <w:lang w:val="fr-FR"/>
              </w:rPr>
            </w:pPr>
            <w:r>
              <w:rPr>
                <w:lang w:val="fr-FR"/>
              </w:rPr>
              <w:t>NC_012967</w:t>
            </w:r>
          </w:p>
        </w:tc>
        <w:tc>
          <w:tcPr>
            <w:tcW w:w="916" w:type="dxa"/>
            <w:tcBorders>
              <w:left w:val="nil"/>
              <w:right w:val="nil"/>
              <w:insideV w:val="nil"/>
            </w:tcBorders>
            <w:shd w:fill="auto" w:val="clear"/>
          </w:tcPr>
          <w:p>
            <w:pPr>
              <w:pStyle w:val="Normal"/>
              <w:rPr>
                <w:lang w:val="fr-FR"/>
              </w:rPr>
            </w:pPr>
            <w:r>
              <w:rPr>
                <w:lang w:val="fr-FR"/>
              </w:rPr>
              <w:t>73992</w:t>
            </w:r>
          </w:p>
        </w:tc>
        <w:tc>
          <w:tcPr>
            <w:tcW w:w="916" w:type="dxa"/>
            <w:tcBorders>
              <w:left w:val="nil"/>
              <w:right w:val="nil"/>
              <w:insideV w:val="nil"/>
            </w:tcBorders>
            <w:shd w:fill="auto" w:val="clear"/>
          </w:tcPr>
          <w:p>
            <w:pPr>
              <w:pStyle w:val="Normal"/>
              <w:rPr>
                <w:lang w:val="fr-FR"/>
              </w:rPr>
            </w:pPr>
            <w:r>
              <w:rPr>
                <w:lang w:val="fr-FR"/>
              </w:rPr>
              <w:t>74246</w:t>
            </w:r>
          </w:p>
        </w:tc>
        <w:tc>
          <w:tcPr>
            <w:tcW w:w="994" w:type="dxa"/>
            <w:tcBorders>
              <w:left w:val="nil"/>
              <w:right w:val="nil"/>
              <w:insideV w:val="nil"/>
            </w:tcBorders>
            <w:shd w:fill="auto" w:val="clear"/>
          </w:tcPr>
          <w:p>
            <w:pPr>
              <w:pStyle w:val="Normal"/>
              <w:jc w:val="center"/>
              <w:rPr>
                <w:lang w:val="fr-FR"/>
              </w:rPr>
            </w:pPr>
            <w:r>
              <w:rPr>
                <w:lang w:val="fr-FR"/>
              </w:rPr>
              <w:t>1</w:t>
            </w:r>
          </w:p>
        </w:tc>
        <w:tc>
          <w:tcPr>
            <w:tcW w:w="994" w:type="dxa"/>
            <w:tcBorders>
              <w:left w:val="nil"/>
              <w:right w:val="nil"/>
              <w:insideV w:val="nil"/>
            </w:tcBorders>
            <w:shd w:fill="auto" w:val="clear"/>
          </w:tcPr>
          <w:p>
            <w:pPr>
              <w:pStyle w:val="Normal"/>
              <w:jc w:val="center"/>
              <w:rPr>
                <w:lang w:val="fr-FR"/>
              </w:rPr>
            </w:pPr>
            <w:r>
              <w:rPr>
                <w:lang w:val="fr-FR"/>
              </w:rPr>
              <w:t>1</w:t>
            </w:r>
          </w:p>
        </w:tc>
        <w:tc>
          <w:tcPr>
            <w:tcW w:w="4525" w:type="dxa"/>
            <w:vMerge w:val="continue"/>
            <w:tcBorders>
              <w:left w:val="nil"/>
              <w:right w:val="nil"/>
              <w:insideV w:val="nil"/>
            </w:tcBorders>
            <w:shd w:fill="auto" w:val="clear"/>
          </w:tcPr>
          <w:p>
            <w:pPr>
              <w:pStyle w:val="Normal"/>
              <w:jc w:val="center"/>
              <w:rPr>
                <w:lang w:val="fr-FR"/>
              </w:rPr>
            </w:pPr>
            <w:r>
              <w:rPr>
                <w:lang w:val="fr-FR"/>
              </w:rPr>
            </w:r>
          </w:p>
        </w:tc>
      </w:tr>
      <w:tr>
        <w:trPr/>
        <w:tc>
          <w:tcPr>
            <w:tcW w:w="1194" w:type="dxa"/>
            <w:tcBorders>
              <w:left w:val="nil"/>
              <w:right w:val="nil"/>
              <w:insideV w:val="nil"/>
            </w:tcBorders>
            <w:shd w:fill="auto" w:val="clear"/>
          </w:tcPr>
          <w:p>
            <w:pPr>
              <w:pStyle w:val="Normal"/>
              <w:rPr>
                <w:lang w:val="fr-FR"/>
              </w:rPr>
            </w:pPr>
            <w:r>
              <w:rPr>
                <w:lang w:val="fr-FR"/>
              </w:rPr>
              <w:t>NC_012967</w:t>
            </w:r>
          </w:p>
        </w:tc>
        <w:tc>
          <w:tcPr>
            <w:tcW w:w="916" w:type="dxa"/>
            <w:tcBorders>
              <w:left w:val="nil"/>
              <w:right w:val="nil"/>
              <w:insideV w:val="nil"/>
            </w:tcBorders>
            <w:shd w:fill="auto" w:val="clear"/>
          </w:tcPr>
          <w:p>
            <w:pPr>
              <w:pStyle w:val="Normal"/>
              <w:rPr>
                <w:lang w:val="fr-FR"/>
              </w:rPr>
            </w:pPr>
            <w:r>
              <w:rPr>
                <w:lang w:val="fr-FR"/>
              </w:rPr>
              <w:t>711607</w:t>
            </w:r>
          </w:p>
        </w:tc>
        <w:tc>
          <w:tcPr>
            <w:tcW w:w="916" w:type="dxa"/>
            <w:tcBorders>
              <w:left w:val="nil"/>
              <w:right w:val="nil"/>
              <w:insideV w:val="nil"/>
            </w:tcBorders>
            <w:shd w:fill="auto" w:val="clear"/>
          </w:tcPr>
          <w:p>
            <w:pPr>
              <w:pStyle w:val="Normal"/>
              <w:rPr>
                <w:lang w:val="fr-FR"/>
              </w:rPr>
            </w:pPr>
            <w:r>
              <w:rPr>
                <w:lang w:val="fr-FR"/>
              </w:rPr>
              <w:t>711691</w:t>
            </w:r>
          </w:p>
        </w:tc>
        <w:tc>
          <w:tcPr>
            <w:tcW w:w="994" w:type="dxa"/>
            <w:tcBorders>
              <w:left w:val="nil"/>
              <w:right w:val="nil"/>
              <w:insideV w:val="nil"/>
            </w:tcBorders>
            <w:shd w:fill="auto" w:val="clear"/>
          </w:tcPr>
          <w:p>
            <w:pPr>
              <w:pStyle w:val="Normal"/>
              <w:jc w:val="center"/>
              <w:rPr>
                <w:lang w:val="fr-FR"/>
              </w:rPr>
            </w:pPr>
            <w:r>
              <w:rPr>
                <w:lang w:val="fr-FR"/>
              </w:rPr>
              <w:t>1</w:t>
            </w:r>
          </w:p>
        </w:tc>
        <w:tc>
          <w:tcPr>
            <w:tcW w:w="994" w:type="dxa"/>
            <w:tcBorders>
              <w:left w:val="nil"/>
              <w:right w:val="nil"/>
              <w:insideV w:val="nil"/>
            </w:tcBorders>
            <w:shd w:fill="auto" w:val="clear"/>
          </w:tcPr>
          <w:p>
            <w:pPr>
              <w:pStyle w:val="Normal"/>
              <w:jc w:val="center"/>
              <w:rPr>
                <w:lang w:val="fr-FR"/>
              </w:rPr>
            </w:pPr>
            <w:r>
              <w:rPr>
                <w:lang w:val="fr-FR"/>
              </w:rPr>
              <w:t>1</w:t>
            </w:r>
          </w:p>
        </w:tc>
        <w:tc>
          <w:tcPr>
            <w:tcW w:w="4525" w:type="dxa"/>
            <w:vMerge w:val="continue"/>
            <w:tcBorders>
              <w:left w:val="nil"/>
              <w:right w:val="nil"/>
              <w:insideV w:val="nil"/>
            </w:tcBorders>
            <w:shd w:fill="auto" w:val="clear"/>
          </w:tcPr>
          <w:p>
            <w:pPr>
              <w:pStyle w:val="Normal"/>
              <w:jc w:val="center"/>
              <w:rPr>
                <w:lang w:val="fr-FR"/>
              </w:rPr>
            </w:pPr>
            <w:r>
              <w:rPr>
                <w:lang w:val="fr-FR"/>
              </w:rPr>
            </w:r>
          </w:p>
        </w:tc>
      </w:tr>
      <w:tr>
        <w:trPr/>
        <w:tc>
          <w:tcPr>
            <w:tcW w:w="1194" w:type="dxa"/>
            <w:tcBorders>
              <w:left w:val="nil"/>
              <w:right w:val="nil"/>
              <w:insideV w:val="nil"/>
            </w:tcBorders>
            <w:shd w:fill="auto" w:val="clear"/>
          </w:tcPr>
          <w:p>
            <w:pPr>
              <w:pStyle w:val="Normal"/>
              <w:rPr>
                <w:lang w:val="fr-FR"/>
              </w:rPr>
            </w:pPr>
            <w:r>
              <w:rPr>
                <w:lang w:val="fr-FR"/>
              </w:rPr>
              <w:t>NC_012967</w:t>
            </w:r>
          </w:p>
        </w:tc>
        <w:tc>
          <w:tcPr>
            <w:tcW w:w="916" w:type="dxa"/>
            <w:tcBorders>
              <w:left w:val="nil"/>
              <w:right w:val="nil"/>
              <w:insideV w:val="nil"/>
            </w:tcBorders>
            <w:shd w:fill="auto" w:val="clear"/>
          </w:tcPr>
          <w:p>
            <w:pPr>
              <w:pStyle w:val="Normal"/>
              <w:rPr>
                <w:lang w:val="fr-FR"/>
              </w:rPr>
            </w:pPr>
            <w:r>
              <w:rPr>
                <w:lang w:val="fr-FR"/>
              </w:rPr>
              <w:t>882775</w:t>
            </w:r>
          </w:p>
        </w:tc>
        <w:tc>
          <w:tcPr>
            <w:tcW w:w="916" w:type="dxa"/>
            <w:tcBorders>
              <w:left w:val="nil"/>
              <w:right w:val="nil"/>
              <w:insideV w:val="nil"/>
            </w:tcBorders>
            <w:shd w:fill="auto" w:val="clear"/>
          </w:tcPr>
          <w:p>
            <w:pPr>
              <w:pStyle w:val="Normal"/>
              <w:rPr>
                <w:lang w:val="fr-FR"/>
              </w:rPr>
            </w:pPr>
            <w:r>
              <w:rPr>
                <w:lang w:val="fr-FR"/>
              </w:rPr>
              <w:t>884689</w:t>
            </w:r>
          </w:p>
        </w:tc>
        <w:tc>
          <w:tcPr>
            <w:tcW w:w="994" w:type="dxa"/>
            <w:tcBorders>
              <w:left w:val="nil"/>
              <w:right w:val="nil"/>
              <w:insideV w:val="nil"/>
            </w:tcBorders>
            <w:shd w:fill="auto" w:val="clear"/>
          </w:tcPr>
          <w:p>
            <w:pPr>
              <w:pStyle w:val="Normal"/>
              <w:jc w:val="center"/>
              <w:rPr>
                <w:lang w:val="fr-FR"/>
              </w:rPr>
            </w:pPr>
            <w:r>
              <w:rPr>
                <w:lang w:val="fr-FR"/>
              </w:rPr>
              <w:t>1</w:t>
            </w:r>
          </w:p>
        </w:tc>
        <w:tc>
          <w:tcPr>
            <w:tcW w:w="994" w:type="dxa"/>
            <w:tcBorders>
              <w:left w:val="nil"/>
              <w:right w:val="nil"/>
              <w:insideV w:val="nil"/>
            </w:tcBorders>
            <w:shd w:fill="auto" w:val="clear"/>
          </w:tcPr>
          <w:p>
            <w:pPr>
              <w:pStyle w:val="Normal"/>
              <w:jc w:val="center"/>
              <w:rPr>
                <w:lang w:val="fr-FR"/>
              </w:rPr>
            </w:pPr>
            <w:r>
              <w:rPr>
                <w:lang w:val="fr-FR"/>
              </w:rPr>
              <w:t>1</w:t>
            </w:r>
          </w:p>
        </w:tc>
        <w:tc>
          <w:tcPr>
            <w:tcW w:w="4525" w:type="dxa"/>
            <w:vMerge w:val="continue"/>
            <w:tcBorders>
              <w:left w:val="nil"/>
              <w:right w:val="nil"/>
              <w:insideV w:val="nil"/>
            </w:tcBorders>
            <w:shd w:fill="auto" w:val="clear"/>
          </w:tcPr>
          <w:p>
            <w:pPr>
              <w:pStyle w:val="Normal"/>
              <w:jc w:val="center"/>
              <w:rPr>
                <w:lang w:val="fr-FR"/>
              </w:rPr>
            </w:pPr>
            <w:r>
              <w:rPr>
                <w:lang w:val="fr-FR"/>
              </w:rPr>
            </w:r>
          </w:p>
        </w:tc>
      </w:tr>
      <w:tr>
        <w:trPr/>
        <w:tc>
          <w:tcPr>
            <w:tcW w:w="1194" w:type="dxa"/>
            <w:tcBorders>
              <w:left w:val="nil"/>
              <w:right w:val="nil"/>
              <w:insideV w:val="nil"/>
            </w:tcBorders>
            <w:shd w:fill="auto" w:val="clear"/>
          </w:tcPr>
          <w:p>
            <w:pPr>
              <w:pStyle w:val="Normal"/>
              <w:rPr>
                <w:lang w:val="fr-FR"/>
              </w:rPr>
            </w:pPr>
            <w:r>
              <w:rPr>
                <w:lang w:val="fr-FR"/>
              </w:rPr>
              <w:t>NC_012967</w:t>
            </w:r>
          </w:p>
        </w:tc>
        <w:tc>
          <w:tcPr>
            <w:tcW w:w="916" w:type="dxa"/>
            <w:tcBorders>
              <w:left w:val="nil"/>
              <w:right w:val="nil"/>
              <w:insideV w:val="nil"/>
            </w:tcBorders>
            <w:shd w:fill="auto" w:val="clear"/>
          </w:tcPr>
          <w:p>
            <w:pPr>
              <w:pStyle w:val="Normal"/>
              <w:rPr>
                <w:lang w:val="fr-FR"/>
              </w:rPr>
            </w:pPr>
            <w:r>
              <w:rPr>
                <w:lang w:val="fr-FR"/>
              </w:rPr>
              <w:t>896465</w:t>
            </w:r>
          </w:p>
        </w:tc>
        <w:tc>
          <w:tcPr>
            <w:tcW w:w="916" w:type="dxa"/>
            <w:tcBorders>
              <w:left w:val="nil"/>
              <w:right w:val="nil"/>
              <w:insideV w:val="nil"/>
            </w:tcBorders>
            <w:shd w:fill="auto" w:val="clear"/>
          </w:tcPr>
          <w:p>
            <w:pPr>
              <w:pStyle w:val="Normal"/>
              <w:rPr>
                <w:lang w:val="fr-FR"/>
              </w:rPr>
            </w:pPr>
            <w:r>
              <w:rPr>
                <w:lang w:val="fr-FR"/>
              </w:rPr>
              <w:t>896824</w:t>
            </w:r>
          </w:p>
        </w:tc>
        <w:tc>
          <w:tcPr>
            <w:tcW w:w="994" w:type="dxa"/>
            <w:tcBorders>
              <w:left w:val="nil"/>
              <w:right w:val="nil"/>
              <w:insideV w:val="nil"/>
            </w:tcBorders>
            <w:shd w:fill="auto" w:val="clear"/>
          </w:tcPr>
          <w:p>
            <w:pPr>
              <w:pStyle w:val="Normal"/>
              <w:jc w:val="center"/>
              <w:rPr>
                <w:lang w:val="fr-FR"/>
              </w:rPr>
            </w:pPr>
            <w:r>
              <w:rPr>
                <w:lang w:val="fr-FR"/>
              </w:rPr>
              <w:t>1</w:t>
            </w:r>
          </w:p>
        </w:tc>
        <w:tc>
          <w:tcPr>
            <w:tcW w:w="994" w:type="dxa"/>
            <w:tcBorders>
              <w:left w:val="nil"/>
              <w:right w:val="nil"/>
              <w:insideV w:val="nil"/>
            </w:tcBorders>
            <w:shd w:fill="auto" w:val="clear"/>
          </w:tcPr>
          <w:p>
            <w:pPr>
              <w:pStyle w:val="Normal"/>
              <w:jc w:val="center"/>
              <w:rPr>
                <w:lang w:val="fr-FR"/>
              </w:rPr>
            </w:pPr>
            <w:r>
              <w:rPr>
                <w:lang w:val="fr-FR"/>
              </w:rPr>
              <w:t>1</w:t>
            </w:r>
          </w:p>
        </w:tc>
        <w:tc>
          <w:tcPr>
            <w:tcW w:w="4525" w:type="dxa"/>
            <w:vMerge w:val="continue"/>
            <w:tcBorders>
              <w:left w:val="nil"/>
              <w:right w:val="nil"/>
              <w:insideV w:val="nil"/>
            </w:tcBorders>
            <w:shd w:fill="auto" w:val="clear"/>
          </w:tcPr>
          <w:p>
            <w:pPr>
              <w:pStyle w:val="Normal"/>
              <w:jc w:val="center"/>
              <w:rPr>
                <w:lang w:val="fr-FR"/>
              </w:rPr>
            </w:pPr>
            <w:r>
              <w:rPr>
                <w:lang w:val="fr-FR"/>
              </w:rPr>
            </w:r>
          </w:p>
        </w:tc>
      </w:tr>
      <w:tr>
        <w:trPr/>
        <w:tc>
          <w:tcPr>
            <w:tcW w:w="1194" w:type="dxa"/>
            <w:tcBorders>
              <w:left w:val="nil"/>
              <w:right w:val="nil"/>
              <w:insideV w:val="nil"/>
            </w:tcBorders>
            <w:shd w:fill="auto" w:val="clear"/>
          </w:tcPr>
          <w:p>
            <w:pPr>
              <w:pStyle w:val="Normal"/>
              <w:rPr>
                <w:lang w:val="fr-FR"/>
              </w:rPr>
            </w:pPr>
            <w:r>
              <w:rPr>
                <w:lang w:val="fr-FR"/>
              </w:rPr>
              <w:t>NC_012967</w:t>
            </w:r>
          </w:p>
        </w:tc>
        <w:tc>
          <w:tcPr>
            <w:tcW w:w="916" w:type="dxa"/>
            <w:tcBorders>
              <w:left w:val="nil"/>
              <w:right w:val="nil"/>
              <w:insideV w:val="nil"/>
            </w:tcBorders>
            <w:shd w:fill="auto" w:val="clear"/>
          </w:tcPr>
          <w:p>
            <w:pPr>
              <w:pStyle w:val="Normal"/>
              <w:rPr>
                <w:lang w:val="fr-FR"/>
              </w:rPr>
            </w:pPr>
            <w:r>
              <w:rPr>
                <w:lang w:val="fr-FR"/>
              </w:rPr>
              <w:t>1021806</w:t>
            </w:r>
          </w:p>
        </w:tc>
        <w:tc>
          <w:tcPr>
            <w:tcW w:w="916" w:type="dxa"/>
            <w:tcBorders>
              <w:left w:val="nil"/>
              <w:right w:val="nil"/>
              <w:insideV w:val="nil"/>
            </w:tcBorders>
            <w:shd w:fill="auto" w:val="clear"/>
          </w:tcPr>
          <w:p>
            <w:pPr>
              <w:pStyle w:val="Normal"/>
              <w:rPr>
                <w:lang w:val="fr-FR"/>
              </w:rPr>
            </w:pPr>
            <w:r>
              <w:rPr>
                <w:lang w:val="fr-FR"/>
              </w:rPr>
              <w:t>1021936</w:t>
            </w:r>
          </w:p>
        </w:tc>
        <w:tc>
          <w:tcPr>
            <w:tcW w:w="994" w:type="dxa"/>
            <w:tcBorders>
              <w:left w:val="nil"/>
              <w:right w:val="nil"/>
              <w:insideV w:val="nil"/>
            </w:tcBorders>
            <w:shd w:fill="auto" w:val="clear"/>
          </w:tcPr>
          <w:p>
            <w:pPr>
              <w:pStyle w:val="Normal"/>
              <w:jc w:val="center"/>
              <w:rPr>
                <w:lang w:val="fr-FR"/>
              </w:rPr>
            </w:pPr>
            <w:r>
              <w:rPr>
                <w:lang w:val="fr-FR"/>
              </w:rPr>
              <w:t>1</w:t>
            </w:r>
          </w:p>
        </w:tc>
        <w:tc>
          <w:tcPr>
            <w:tcW w:w="994" w:type="dxa"/>
            <w:tcBorders>
              <w:left w:val="nil"/>
              <w:right w:val="nil"/>
              <w:insideV w:val="nil"/>
            </w:tcBorders>
            <w:shd w:fill="auto" w:val="clear"/>
          </w:tcPr>
          <w:p>
            <w:pPr>
              <w:pStyle w:val="Normal"/>
              <w:jc w:val="center"/>
              <w:rPr>
                <w:lang w:val="fr-FR"/>
              </w:rPr>
            </w:pPr>
            <w:r>
              <w:rPr>
                <w:lang w:val="fr-FR"/>
              </w:rPr>
              <w:t>1</w:t>
            </w:r>
          </w:p>
        </w:tc>
        <w:tc>
          <w:tcPr>
            <w:tcW w:w="4525" w:type="dxa"/>
            <w:vMerge w:val="continue"/>
            <w:tcBorders>
              <w:left w:val="nil"/>
              <w:right w:val="nil"/>
              <w:insideV w:val="nil"/>
            </w:tcBorders>
            <w:shd w:fill="auto" w:val="clear"/>
          </w:tcPr>
          <w:p>
            <w:pPr>
              <w:pStyle w:val="Normal"/>
              <w:jc w:val="center"/>
              <w:rPr>
                <w:lang w:val="fr-FR"/>
              </w:rPr>
            </w:pPr>
            <w:r>
              <w:rPr>
                <w:lang w:val="fr-FR"/>
              </w:rPr>
            </w:r>
          </w:p>
        </w:tc>
      </w:tr>
      <w:tr>
        <w:trPr/>
        <w:tc>
          <w:tcPr>
            <w:tcW w:w="1194" w:type="dxa"/>
            <w:tcBorders>
              <w:left w:val="nil"/>
              <w:right w:val="nil"/>
              <w:insideV w:val="nil"/>
            </w:tcBorders>
            <w:shd w:fill="auto" w:val="clear"/>
          </w:tcPr>
          <w:p>
            <w:pPr>
              <w:pStyle w:val="Normal"/>
              <w:rPr>
                <w:lang w:val="fr-FR"/>
              </w:rPr>
            </w:pPr>
            <w:r>
              <w:rPr>
                <w:lang w:val="fr-FR"/>
              </w:rPr>
              <w:t>NC_012967</w:t>
            </w:r>
          </w:p>
        </w:tc>
        <w:tc>
          <w:tcPr>
            <w:tcW w:w="916" w:type="dxa"/>
            <w:tcBorders>
              <w:left w:val="nil"/>
              <w:right w:val="nil"/>
              <w:insideV w:val="nil"/>
            </w:tcBorders>
            <w:shd w:fill="auto" w:val="clear"/>
          </w:tcPr>
          <w:p>
            <w:pPr>
              <w:pStyle w:val="Normal"/>
              <w:rPr>
                <w:lang w:val="fr-FR"/>
              </w:rPr>
            </w:pPr>
            <w:r>
              <w:rPr>
                <w:lang w:val="fr-FR"/>
              </w:rPr>
              <w:t>1236839</w:t>
            </w:r>
          </w:p>
        </w:tc>
        <w:tc>
          <w:tcPr>
            <w:tcW w:w="916" w:type="dxa"/>
            <w:tcBorders>
              <w:left w:val="nil"/>
              <w:right w:val="nil"/>
              <w:insideV w:val="nil"/>
            </w:tcBorders>
            <w:shd w:fill="auto" w:val="clear"/>
          </w:tcPr>
          <w:p>
            <w:pPr>
              <w:pStyle w:val="Normal"/>
              <w:rPr>
                <w:lang w:val="fr-FR"/>
              </w:rPr>
            </w:pPr>
            <w:r>
              <w:rPr>
                <w:lang w:val="fr-FR"/>
              </w:rPr>
              <w:t>1236934</w:t>
            </w:r>
          </w:p>
        </w:tc>
        <w:tc>
          <w:tcPr>
            <w:tcW w:w="994" w:type="dxa"/>
            <w:tcBorders>
              <w:left w:val="nil"/>
              <w:right w:val="nil"/>
              <w:insideV w:val="nil"/>
            </w:tcBorders>
            <w:shd w:fill="auto" w:val="clear"/>
          </w:tcPr>
          <w:p>
            <w:pPr>
              <w:pStyle w:val="Normal"/>
              <w:jc w:val="center"/>
              <w:rPr>
                <w:lang w:val="fr-FR"/>
              </w:rPr>
            </w:pPr>
            <w:r>
              <w:rPr>
                <w:lang w:val="fr-FR"/>
              </w:rPr>
              <w:t>1</w:t>
            </w:r>
          </w:p>
        </w:tc>
        <w:tc>
          <w:tcPr>
            <w:tcW w:w="994" w:type="dxa"/>
            <w:tcBorders>
              <w:left w:val="nil"/>
              <w:right w:val="nil"/>
              <w:insideV w:val="nil"/>
            </w:tcBorders>
            <w:shd w:fill="auto" w:val="clear"/>
          </w:tcPr>
          <w:p>
            <w:pPr>
              <w:pStyle w:val="Normal"/>
              <w:jc w:val="center"/>
              <w:rPr>
                <w:lang w:val="fr-FR"/>
              </w:rPr>
            </w:pPr>
            <w:r>
              <w:rPr>
                <w:lang w:val="fr-FR"/>
              </w:rPr>
              <w:t>1</w:t>
            </w:r>
          </w:p>
        </w:tc>
        <w:tc>
          <w:tcPr>
            <w:tcW w:w="4525" w:type="dxa"/>
            <w:vMerge w:val="continue"/>
            <w:tcBorders>
              <w:left w:val="nil"/>
              <w:right w:val="nil"/>
              <w:insideV w:val="nil"/>
            </w:tcBorders>
            <w:shd w:fill="auto" w:val="clear"/>
          </w:tcPr>
          <w:p>
            <w:pPr>
              <w:pStyle w:val="Normal"/>
              <w:jc w:val="center"/>
              <w:rPr>
                <w:lang w:val="fr-FR"/>
              </w:rPr>
            </w:pPr>
            <w:r>
              <w:rPr>
                <w:lang w:val="fr-FR"/>
              </w:rPr>
            </w:r>
          </w:p>
        </w:tc>
      </w:tr>
      <w:tr>
        <w:trPr/>
        <w:tc>
          <w:tcPr>
            <w:tcW w:w="1194" w:type="dxa"/>
            <w:tcBorders>
              <w:left w:val="nil"/>
              <w:right w:val="nil"/>
              <w:insideV w:val="nil"/>
            </w:tcBorders>
            <w:shd w:fill="auto" w:val="clear"/>
          </w:tcPr>
          <w:p>
            <w:pPr>
              <w:pStyle w:val="Normal"/>
              <w:rPr>
                <w:lang w:val="fr-FR"/>
              </w:rPr>
            </w:pPr>
            <w:r>
              <w:rPr>
                <w:lang w:val="fr-FR"/>
              </w:rPr>
              <w:t>NC_012967</w:t>
            </w:r>
          </w:p>
        </w:tc>
        <w:tc>
          <w:tcPr>
            <w:tcW w:w="916" w:type="dxa"/>
            <w:tcBorders>
              <w:left w:val="nil"/>
              <w:right w:val="nil"/>
              <w:insideV w:val="nil"/>
            </w:tcBorders>
            <w:shd w:fill="auto" w:val="clear"/>
          </w:tcPr>
          <w:p>
            <w:pPr>
              <w:pStyle w:val="Normal"/>
              <w:rPr>
                <w:lang w:val="fr-FR"/>
              </w:rPr>
            </w:pPr>
            <w:r>
              <w:rPr>
                <w:lang w:val="fr-FR"/>
              </w:rPr>
              <w:t>1425132</w:t>
            </w:r>
          </w:p>
        </w:tc>
        <w:tc>
          <w:tcPr>
            <w:tcW w:w="916" w:type="dxa"/>
            <w:tcBorders>
              <w:left w:val="nil"/>
              <w:right w:val="nil"/>
              <w:insideV w:val="nil"/>
            </w:tcBorders>
            <w:shd w:fill="auto" w:val="clear"/>
          </w:tcPr>
          <w:p>
            <w:pPr>
              <w:pStyle w:val="Normal"/>
              <w:rPr>
                <w:lang w:val="fr-FR"/>
              </w:rPr>
            </w:pPr>
            <w:r>
              <w:rPr>
                <w:lang w:val="fr-FR"/>
              </w:rPr>
              <w:t>1425188</w:t>
            </w:r>
          </w:p>
        </w:tc>
        <w:tc>
          <w:tcPr>
            <w:tcW w:w="994" w:type="dxa"/>
            <w:tcBorders>
              <w:left w:val="nil"/>
              <w:right w:val="nil"/>
              <w:insideV w:val="nil"/>
            </w:tcBorders>
            <w:shd w:fill="auto" w:val="clear"/>
          </w:tcPr>
          <w:p>
            <w:pPr>
              <w:pStyle w:val="Normal"/>
              <w:jc w:val="center"/>
              <w:rPr>
                <w:lang w:val="fr-FR"/>
              </w:rPr>
            </w:pPr>
            <w:r>
              <w:rPr>
                <w:lang w:val="fr-FR"/>
              </w:rPr>
              <w:t>1</w:t>
            </w:r>
          </w:p>
        </w:tc>
        <w:tc>
          <w:tcPr>
            <w:tcW w:w="994" w:type="dxa"/>
            <w:tcBorders>
              <w:left w:val="nil"/>
              <w:right w:val="nil"/>
              <w:insideV w:val="nil"/>
            </w:tcBorders>
            <w:shd w:fill="auto" w:val="clear"/>
          </w:tcPr>
          <w:p>
            <w:pPr>
              <w:pStyle w:val="Normal"/>
              <w:jc w:val="center"/>
              <w:rPr>
                <w:lang w:val="fr-FR"/>
              </w:rPr>
            </w:pPr>
            <w:r>
              <w:rPr>
                <w:lang w:val="fr-FR"/>
              </w:rPr>
              <w:t>1</w:t>
            </w:r>
          </w:p>
        </w:tc>
        <w:tc>
          <w:tcPr>
            <w:tcW w:w="4525" w:type="dxa"/>
            <w:vMerge w:val="continue"/>
            <w:tcBorders>
              <w:left w:val="nil"/>
              <w:right w:val="nil"/>
              <w:insideV w:val="nil"/>
            </w:tcBorders>
            <w:shd w:fill="auto" w:val="clear"/>
          </w:tcPr>
          <w:p>
            <w:pPr>
              <w:pStyle w:val="Normal"/>
              <w:jc w:val="center"/>
              <w:rPr>
                <w:lang w:val="fr-FR"/>
              </w:rPr>
            </w:pPr>
            <w:r>
              <w:rPr>
                <w:lang w:val="fr-FR"/>
              </w:rPr>
            </w:r>
          </w:p>
        </w:tc>
      </w:tr>
      <w:tr>
        <w:trPr/>
        <w:tc>
          <w:tcPr>
            <w:tcW w:w="1194" w:type="dxa"/>
            <w:tcBorders>
              <w:left w:val="nil"/>
              <w:right w:val="nil"/>
              <w:insideV w:val="nil"/>
            </w:tcBorders>
            <w:shd w:fill="auto" w:val="clear"/>
          </w:tcPr>
          <w:p>
            <w:pPr>
              <w:pStyle w:val="Normal"/>
              <w:rPr>
                <w:lang w:val="fr-FR"/>
              </w:rPr>
            </w:pPr>
            <w:r>
              <w:rPr>
                <w:lang w:val="fr-FR"/>
              </w:rPr>
              <w:t>NC_012967</w:t>
            </w:r>
          </w:p>
        </w:tc>
        <w:tc>
          <w:tcPr>
            <w:tcW w:w="916" w:type="dxa"/>
            <w:tcBorders>
              <w:left w:val="nil"/>
              <w:right w:val="nil"/>
              <w:insideV w:val="nil"/>
            </w:tcBorders>
            <w:shd w:fill="auto" w:val="clear"/>
          </w:tcPr>
          <w:p>
            <w:pPr>
              <w:pStyle w:val="Normal"/>
              <w:rPr>
                <w:lang w:val="fr-FR"/>
              </w:rPr>
            </w:pPr>
            <w:r>
              <w:rPr>
                <w:lang w:val="fr-FR"/>
              </w:rPr>
              <w:t>2084572</w:t>
            </w:r>
          </w:p>
        </w:tc>
        <w:tc>
          <w:tcPr>
            <w:tcW w:w="916" w:type="dxa"/>
            <w:tcBorders>
              <w:left w:val="nil"/>
              <w:right w:val="nil"/>
              <w:insideV w:val="nil"/>
            </w:tcBorders>
            <w:shd w:fill="auto" w:val="clear"/>
          </w:tcPr>
          <w:p>
            <w:pPr>
              <w:pStyle w:val="Normal"/>
              <w:rPr>
                <w:lang w:val="fr-FR"/>
              </w:rPr>
            </w:pPr>
            <w:r>
              <w:rPr>
                <w:lang w:val="fr-FR"/>
              </w:rPr>
              <w:t>2084697</w:t>
            </w:r>
          </w:p>
        </w:tc>
        <w:tc>
          <w:tcPr>
            <w:tcW w:w="994" w:type="dxa"/>
            <w:tcBorders>
              <w:left w:val="nil"/>
              <w:right w:val="nil"/>
              <w:insideV w:val="nil"/>
            </w:tcBorders>
            <w:shd w:fill="auto" w:val="clear"/>
          </w:tcPr>
          <w:p>
            <w:pPr>
              <w:pStyle w:val="Normal"/>
              <w:jc w:val="center"/>
              <w:rPr>
                <w:lang w:val="fr-FR"/>
              </w:rPr>
            </w:pPr>
            <w:r>
              <w:rPr>
                <w:lang w:val="fr-FR"/>
              </w:rPr>
              <w:t>1</w:t>
            </w:r>
          </w:p>
        </w:tc>
        <w:tc>
          <w:tcPr>
            <w:tcW w:w="994" w:type="dxa"/>
            <w:tcBorders>
              <w:left w:val="nil"/>
              <w:right w:val="nil"/>
              <w:insideV w:val="nil"/>
            </w:tcBorders>
            <w:shd w:fill="auto" w:val="clear"/>
          </w:tcPr>
          <w:p>
            <w:pPr>
              <w:pStyle w:val="Normal"/>
              <w:jc w:val="center"/>
              <w:rPr>
                <w:lang w:val="fr-FR"/>
              </w:rPr>
            </w:pPr>
            <w:r>
              <w:rPr>
                <w:lang w:val="fr-FR"/>
              </w:rPr>
              <w:t>1</w:t>
            </w:r>
          </w:p>
        </w:tc>
        <w:tc>
          <w:tcPr>
            <w:tcW w:w="4525" w:type="dxa"/>
            <w:vMerge w:val="continue"/>
            <w:tcBorders>
              <w:left w:val="nil"/>
              <w:right w:val="nil"/>
              <w:insideV w:val="nil"/>
            </w:tcBorders>
            <w:shd w:fill="auto" w:val="clear"/>
          </w:tcPr>
          <w:p>
            <w:pPr>
              <w:pStyle w:val="Normal"/>
              <w:jc w:val="center"/>
              <w:rPr>
                <w:lang w:val="fr-FR"/>
              </w:rPr>
            </w:pPr>
            <w:r>
              <w:rPr>
                <w:lang w:val="fr-FR"/>
              </w:rPr>
            </w:r>
          </w:p>
        </w:tc>
      </w:tr>
      <w:tr>
        <w:trPr/>
        <w:tc>
          <w:tcPr>
            <w:tcW w:w="1194" w:type="dxa"/>
            <w:tcBorders>
              <w:left w:val="nil"/>
              <w:right w:val="nil"/>
              <w:insideV w:val="nil"/>
            </w:tcBorders>
            <w:shd w:fill="auto" w:val="clear"/>
          </w:tcPr>
          <w:p>
            <w:pPr>
              <w:pStyle w:val="Normal"/>
              <w:rPr>
                <w:lang w:val="fr-FR"/>
              </w:rPr>
            </w:pPr>
            <w:r>
              <w:rPr>
                <w:lang w:val="fr-FR"/>
              </w:rPr>
              <w:t>NC_012967</w:t>
            </w:r>
          </w:p>
        </w:tc>
        <w:tc>
          <w:tcPr>
            <w:tcW w:w="916" w:type="dxa"/>
            <w:tcBorders>
              <w:left w:val="nil"/>
              <w:right w:val="nil"/>
              <w:insideV w:val="nil"/>
            </w:tcBorders>
            <w:shd w:fill="auto" w:val="clear"/>
          </w:tcPr>
          <w:p>
            <w:pPr>
              <w:pStyle w:val="Normal"/>
              <w:rPr>
                <w:lang w:val="fr-FR"/>
              </w:rPr>
            </w:pPr>
            <w:r>
              <w:rPr>
                <w:lang w:val="fr-FR"/>
              </w:rPr>
              <w:t>2273956</w:t>
            </w:r>
          </w:p>
        </w:tc>
        <w:tc>
          <w:tcPr>
            <w:tcW w:w="916" w:type="dxa"/>
            <w:tcBorders>
              <w:left w:val="nil"/>
              <w:right w:val="nil"/>
              <w:insideV w:val="nil"/>
            </w:tcBorders>
            <w:shd w:fill="auto" w:val="clear"/>
          </w:tcPr>
          <w:p>
            <w:pPr>
              <w:pStyle w:val="Normal"/>
              <w:rPr>
                <w:lang w:val="fr-FR"/>
              </w:rPr>
            </w:pPr>
            <w:r>
              <w:rPr>
                <w:lang w:val="fr-FR"/>
              </w:rPr>
              <w:t>2274553</w:t>
            </w:r>
          </w:p>
        </w:tc>
        <w:tc>
          <w:tcPr>
            <w:tcW w:w="994" w:type="dxa"/>
            <w:tcBorders>
              <w:left w:val="nil"/>
              <w:right w:val="nil"/>
              <w:insideV w:val="nil"/>
            </w:tcBorders>
            <w:shd w:fill="auto" w:val="clear"/>
          </w:tcPr>
          <w:p>
            <w:pPr>
              <w:pStyle w:val="Normal"/>
              <w:jc w:val="center"/>
              <w:rPr>
                <w:lang w:val="fr-FR"/>
              </w:rPr>
            </w:pPr>
            <w:r>
              <w:rPr>
                <w:lang w:val="fr-FR"/>
              </w:rPr>
              <w:t>1</w:t>
            </w:r>
          </w:p>
        </w:tc>
        <w:tc>
          <w:tcPr>
            <w:tcW w:w="994" w:type="dxa"/>
            <w:tcBorders>
              <w:left w:val="nil"/>
              <w:right w:val="nil"/>
              <w:insideV w:val="nil"/>
            </w:tcBorders>
            <w:shd w:fill="auto" w:val="clear"/>
          </w:tcPr>
          <w:p>
            <w:pPr>
              <w:pStyle w:val="Normal"/>
              <w:jc w:val="center"/>
              <w:rPr>
                <w:lang w:val="fr-FR"/>
              </w:rPr>
            </w:pPr>
            <w:r>
              <w:rPr>
                <w:lang w:val="fr-FR"/>
              </w:rPr>
              <w:t>1</w:t>
            </w:r>
          </w:p>
        </w:tc>
        <w:tc>
          <w:tcPr>
            <w:tcW w:w="4525" w:type="dxa"/>
            <w:vMerge w:val="continue"/>
            <w:tcBorders>
              <w:left w:val="nil"/>
              <w:right w:val="nil"/>
              <w:insideV w:val="nil"/>
            </w:tcBorders>
            <w:shd w:fill="auto" w:val="clear"/>
          </w:tcPr>
          <w:p>
            <w:pPr>
              <w:pStyle w:val="Normal"/>
              <w:jc w:val="center"/>
              <w:rPr>
                <w:lang w:val="fr-FR"/>
              </w:rPr>
            </w:pPr>
            <w:r>
              <w:rPr>
                <w:lang w:val="fr-FR"/>
              </w:rPr>
            </w:r>
          </w:p>
        </w:tc>
      </w:tr>
      <w:tr>
        <w:trPr/>
        <w:tc>
          <w:tcPr>
            <w:tcW w:w="1194" w:type="dxa"/>
            <w:tcBorders>
              <w:left w:val="nil"/>
              <w:right w:val="nil"/>
              <w:insideV w:val="nil"/>
            </w:tcBorders>
            <w:shd w:fill="auto" w:val="clear"/>
          </w:tcPr>
          <w:p>
            <w:pPr>
              <w:pStyle w:val="Normal"/>
              <w:rPr>
                <w:lang w:val="fr-FR"/>
              </w:rPr>
            </w:pPr>
            <w:r>
              <w:rPr>
                <w:lang w:val="fr-FR"/>
              </w:rPr>
              <w:t>NC_012967</w:t>
            </w:r>
          </w:p>
        </w:tc>
        <w:tc>
          <w:tcPr>
            <w:tcW w:w="916" w:type="dxa"/>
            <w:tcBorders>
              <w:left w:val="nil"/>
              <w:right w:val="nil"/>
              <w:insideV w:val="nil"/>
            </w:tcBorders>
            <w:shd w:fill="auto" w:val="clear"/>
          </w:tcPr>
          <w:p>
            <w:pPr>
              <w:pStyle w:val="Normal"/>
              <w:rPr>
                <w:lang w:val="fr-FR"/>
              </w:rPr>
            </w:pPr>
            <w:r>
              <w:rPr>
                <w:lang w:val="fr-FR"/>
              </w:rPr>
              <w:t>3123762</w:t>
            </w:r>
          </w:p>
        </w:tc>
        <w:tc>
          <w:tcPr>
            <w:tcW w:w="916" w:type="dxa"/>
            <w:tcBorders>
              <w:left w:val="nil"/>
              <w:right w:val="nil"/>
              <w:insideV w:val="nil"/>
            </w:tcBorders>
            <w:shd w:fill="auto" w:val="clear"/>
          </w:tcPr>
          <w:p>
            <w:pPr>
              <w:pStyle w:val="Normal"/>
              <w:rPr>
                <w:lang w:val="fr-FR"/>
              </w:rPr>
            </w:pPr>
            <w:r>
              <w:rPr>
                <w:lang w:val="fr-FR"/>
              </w:rPr>
              <w:t>3123918</w:t>
            </w:r>
          </w:p>
        </w:tc>
        <w:tc>
          <w:tcPr>
            <w:tcW w:w="994" w:type="dxa"/>
            <w:tcBorders>
              <w:left w:val="nil"/>
              <w:right w:val="nil"/>
              <w:insideV w:val="nil"/>
            </w:tcBorders>
            <w:shd w:fill="auto" w:val="clear"/>
          </w:tcPr>
          <w:p>
            <w:pPr>
              <w:pStyle w:val="Normal"/>
              <w:jc w:val="center"/>
              <w:rPr>
                <w:lang w:val="fr-FR"/>
              </w:rPr>
            </w:pPr>
            <w:r>
              <w:rPr>
                <w:lang w:val="fr-FR"/>
              </w:rPr>
              <w:t>1</w:t>
            </w:r>
          </w:p>
        </w:tc>
        <w:tc>
          <w:tcPr>
            <w:tcW w:w="994" w:type="dxa"/>
            <w:tcBorders>
              <w:left w:val="nil"/>
              <w:right w:val="nil"/>
              <w:insideV w:val="nil"/>
            </w:tcBorders>
            <w:shd w:fill="auto" w:val="clear"/>
          </w:tcPr>
          <w:p>
            <w:pPr>
              <w:pStyle w:val="Normal"/>
              <w:jc w:val="center"/>
              <w:rPr>
                <w:lang w:val="fr-FR"/>
              </w:rPr>
            </w:pPr>
            <w:r>
              <w:rPr>
                <w:lang w:val="fr-FR"/>
              </w:rPr>
              <w:t>1</w:t>
            </w:r>
          </w:p>
        </w:tc>
        <w:tc>
          <w:tcPr>
            <w:tcW w:w="4525" w:type="dxa"/>
            <w:vMerge w:val="continue"/>
            <w:tcBorders>
              <w:left w:val="nil"/>
              <w:right w:val="nil"/>
              <w:insideV w:val="nil"/>
            </w:tcBorders>
            <w:shd w:fill="auto" w:val="clear"/>
          </w:tcPr>
          <w:p>
            <w:pPr>
              <w:pStyle w:val="Normal"/>
              <w:jc w:val="center"/>
              <w:rPr>
                <w:lang w:val="fr-FR"/>
              </w:rPr>
            </w:pPr>
            <w:r>
              <w:rPr>
                <w:lang w:val="fr-FR"/>
              </w:rPr>
            </w:r>
          </w:p>
        </w:tc>
      </w:tr>
      <w:tr>
        <w:trPr/>
        <w:tc>
          <w:tcPr>
            <w:tcW w:w="1194" w:type="dxa"/>
            <w:tcBorders>
              <w:left w:val="nil"/>
              <w:right w:val="nil"/>
              <w:insideV w:val="nil"/>
            </w:tcBorders>
            <w:shd w:fill="auto" w:val="clear"/>
          </w:tcPr>
          <w:p>
            <w:pPr>
              <w:pStyle w:val="Normal"/>
              <w:rPr>
                <w:lang w:val="fr-FR"/>
              </w:rPr>
            </w:pPr>
            <w:r>
              <w:rPr>
                <w:lang w:val="fr-FR"/>
              </w:rPr>
              <w:t>NC_012967</w:t>
            </w:r>
          </w:p>
        </w:tc>
        <w:tc>
          <w:tcPr>
            <w:tcW w:w="916" w:type="dxa"/>
            <w:tcBorders>
              <w:left w:val="nil"/>
              <w:right w:val="nil"/>
              <w:insideV w:val="nil"/>
            </w:tcBorders>
            <w:shd w:fill="auto" w:val="clear"/>
          </w:tcPr>
          <w:p>
            <w:pPr>
              <w:pStyle w:val="Normal"/>
              <w:rPr>
                <w:lang w:val="fr-FR"/>
              </w:rPr>
            </w:pPr>
            <w:r>
              <w:rPr>
                <w:lang w:val="fr-FR"/>
              </w:rPr>
              <w:t>3245321</w:t>
            </w:r>
          </w:p>
        </w:tc>
        <w:tc>
          <w:tcPr>
            <w:tcW w:w="916" w:type="dxa"/>
            <w:tcBorders>
              <w:left w:val="nil"/>
              <w:right w:val="nil"/>
              <w:insideV w:val="nil"/>
            </w:tcBorders>
            <w:shd w:fill="auto" w:val="clear"/>
          </w:tcPr>
          <w:p>
            <w:pPr>
              <w:pStyle w:val="Normal"/>
              <w:rPr>
                <w:lang w:val="fr-FR"/>
              </w:rPr>
            </w:pPr>
            <w:r>
              <w:rPr>
                <w:lang w:val="fr-FR"/>
              </w:rPr>
              <w:t>3246619</w:t>
            </w:r>
          </w:p>
        </w:tc>
        <w:tc>
          <w:tcPr>
            <w:tcW w:w="994" w:type="dxa"/>
            <w:tcBorders>
              <w:left w:val="nil"/>
              <w:right w:val="nil"/>
              <w:insideV w:val="nil"/>
            </w:tcBorders>
            <w:shd w:fill="auto" w:val="clear"/>
          </w:tcPr>
          <w:p>
            <w:pPr>
              <w:pStyle w:val="Normal"/>
              <w:jc w:val="center"/>
              <w:rPr>
                <w:lang w:val="fr-FR"/>
              </w:rPr>
            </w:pPr>
            <w:r>
              <w:rPr>
                <w:lang w:val="fr-FR"/>
              </w:rPr>
              <w:t>1</w:t>
            </w:r>
          </w:p>
        </w:tc>
        <w:tc>
          <w:tcPr>
            <w:tcW w:w="994" w:type="dxa"/>
            <w:tcBorders>
              <w:left w:val="nil"/>
              <w:right w:val="nil"/>
              <w:insideV w:val="nil"/>
            </w:tcBorders>
            <w:shd w:fill="auto" w:val="clear"/>
          </w:tcPr>
          <w:p>
            <w:pPr>
              <w:pStyle w:val="Normal"/>
              <w:jc w:val="center"/>
              <w:rPr>
                <w:lang w:val="fr-FR"/>
              </w:rPr>
            </w:pPr>
            <w:r>
              <w:rPr>
                <w:lang w:val="fr-FR"/>
              </w:rPr>
              <w:t>1</w:t>
            </w:r>
          </w:p>
        </w:tc>
        <w:tc>
          <w:tcPr>
            <w:tcW w:w="4525" w:type="dxa"/>
            <w:vMerge w:val="continue"/>
            <w:tcBorders>
              <w:left w:val="nil"/>
              <w:right w:val="nil"/>
              <w:insideV w:val="nil"/>
            </w:tcBorders>
            <w:shd w:fill="auto" w:val="clear"/>
          </w:tcPr>
          <w:p>
            <w:pPr>
              <w:pStyle w:val="Normal"/>
              <w:jc w:val="center"/>
              <w:rPr>
                <w:lang w:val="fr-FR"/>
              </w:rPr>
            </w:pPr>
            <w:r>
              <w:rPr>
                <w:lang w:val="fr-FR"/>
              </w:rPr>
            </w:r>
          </w:p>
        </w:tc>
      </w:tr>
      <w:tr>
        <w:trPr/>
        <w:tc>
          <w:tcPr>
            <w:tcW w:w="1194" w:type="dxa"/>
            <w:tcBorders>
              <w:left w:val="nil"/>
              <w:right w:val="nil"/>
              <w:insideV w:val="nil"/>
            </w:tcBorders>
            <w:shd w:fill="auto" w:val="clear"/>
          </w:tcPr>
          <w:p>
            <w:pPr>
              <w:pStyle w:val="Normal"/>
              <w:rPr>
                <w:lang w:val="fr-FR"/>
              </w:rPr>
            </w:pPr>
            <w:r>
              <w:rPr>
                <w:lang w:val="fr-FR"/>
              </w:rPr>
              <w:t>NC_012967</w:t>
            </w:r>
          </w:p>
        </w:tc>
        <w:tc>
          <w:tcPr>
            <w:tcW w:w="916" w:type="dxa"/>
            <w:tcBorders>
              <w:left w:val="nil"/>
              <w:right w:val="nil"/>
              <w:insideV w:val="nil"/>
            </w:tcBorders>
            <w:shd w:fill="auto" w:val="clear"/>
          </w:tcPr>
          <w:p>
            <w:pPr>
              <w:pStyle w:val="Normal"/>
              <w:rPr>
                <w:lang w:val="fr-FR"/>
              </w:rPr>
            </w:pPr>
            <w:r>
              <w:rPr>
                <w:lang w:val="fr-FR"/>
              </w:rPr>
              <w:t>3299370</w:t>
            </w:r>
          </w:p>
        </w:tc>
        <w:tc>
          <w:tcPr>
            <w:tcW w:w="916" w:type="dxa"/>
            <w:tcBorders>
              <w:left w:val="nil"/>
              <w:right w:val="nil"/>
              <w:insideV w:val="nil"/>
            </w:tcBorders>
            <w:shd w:fill="auto" w:val="clear"/>
          </w:tcPr>
          <w:p>
            <w:pPr>
              <w:pStyle w:val="Normal"/>
              <w:rPr>
                <w:lang w:val="fr-FR"/>
              </w:rPr>
            </w:pPr>
            <w:r>
              <w:rPr>
                <w:lang w:val="fr-FR"/>
              </w:rPr>
              <w:t>3299462</w:t>
            </w:r>
          </w:p>
        </w:tc>
        <w:tc>
          <w:tcPr>
            <w:tcW w:w="994" w:type="dxa"/>
            <w:tcBorders>
              <w:left w:val="nil"/>
              <w:right w:val="nil"/>
              <w:insideV w:val="nil"/>
            </w:tcBorders>
            <w:shd w:fill="auto" w:val="clear"/>
          </w:tcPr>
          <w:p>
            <w:pPr>
              <w:pStyle w:val="Normal"/>
              <w:jc w:val="center"/>
              <w:rPr>
                <w:lang w:val="fr-FR"/>
              </w:rPr>
            </w:pPr>
            <w:r>
              <w:rPr>
                <w:lang w:val="fr-FR"/>
              </w:rPr>
              <w:t>1</w:t>
            </w:r>
          </w:p>
        </w:tc>
        <w:tc>
          <w:tcPr>
            <w:tcW w:w="994" w:type="dxa"/>
            <w:tcBorders>
              <w:left w:val="nil"/>
              <w:right w:val="nil"/>
              <w:insideV w:val="nil"/>
            </w:tcBorders>
            <w:shd w:fill="auto" w:val="clear"/>
          </w:tcPr>
          <w:p>
            <w:pPr>
              <w:pStyle w:val="Normal"/>
              <w:jc w:val="center"/>
              <w:rPr>
                <w:lang w:val="fr-FR"/>
              </w:rPr>
            </w:pPr>
            <w:r>
              <w:rPr>
                <w:lang w:val="fr-FR"/>
              </w:rPr>
              <w:t>1</w:t>
            </w:r>
          </w:p>
        </w:tc>
        <w:tc>
          <w:tcPr>
            <w:tcW w:w="4525" w:type="dxa"/>
            <w:vMerge w:val="continue"/>
            <w:tcBorders>
              <w:left w:val="nil"/>
              <w:right w:val="nil"/>
              <w:insideV w:val="nil"/>
            </w:tcBorders>
            <w:shd w:fill="auto" w:val="clear"/>
          </w:tcPr>
          <w:p>
            <w:pPr>
              <w:pStyle w:val="Normal"/>
              <w:jc w:val="center"/>
              <w:rPr>
                <w:lang w:val="fr-FR"/>
              </w:rPr>
            </w:pPr>
            <w:r>
              <w:rPr>
                <w:lang w:val="fr-FR"/>
              </w:rPr>
            </w:r>
          </w:p>
        </w:tc>
      </w:tr>
      <w:tr>
        <w:trPr/>
        <w:tc>
          <w:tcPr>
            <w:tcW w:w="1194" w:type="dxa"/>
            <w:tcBorders>
              <w:left w:val="nil"/>
              <w:right w:val="nil"/>
              <w:insideV w:val="nil"/>
            </w:tcBorders>
            <w:shd w:fill="auto" w:val="clear"/>
          </w:tcPr>
          <w:p>
            <w:pPr>
              <w:pStyle w:val="Normal"/>
              <w:rPr>
                <w:lang w:val="fr-FR"/>
              </w:rPr>
            </w:pPr>
            <w:r>
              <w:rPr>
                <w:lang w:val="fr-FR"/>
              </w:rPr>
              <w:t>NC_012967</w:t>
            </w:r>
          </w:p>
        </w:tc>
        <w:tc>
          <w:tcPr>
            <w:tcW w:w="916" w:type="dxa"/>
            <w:tcBorders>
              <w:left w:val="nil"/>
              <w:right w:val="nil"/>
              <w:insideV w:val="nil"/>
            </w:tcBorders>
            <w:shd w:fill="auto" w:val="clear"/>
          </w:tcPr>
          <w:p>
            <w:pPr>
              <w:pStyle w:val="Normal"/>
              <w:rPr>
                <w:lang w:val="fr-FR"/>
              </w:rPr>
            </w:pPr>
            <w:r>
              <w:rPr>
                <w:lang w:val="fr-FR"/>
              </w:rPr>
              <w:t>3941651</w:t>
            </w:r>
          </w:p>
        </w:tc>
        <w:tc>
          <w:tcPr>
            <w:tcW w:w="916" w:type="dxa"/>
            <w:tcBorders>
              <w:left w:val="nil"/>
              <w:right w:val="nil"/>
              <w:insideV w:val="nil"/>
            </w:tcBorders>
            <w:shd w:fill="auto" w:val="clear"/>
          </w:tcPr>
          <w:p>
            <w:pPr>
              <w:pStyle w:val="Normal"/>
              <w:rPr>
                <w:lang w:val="fr-FR"/>
              </w:rPr>
            </w:pPr>
            <w:r>
              <w:rPr>
                <w:lang w:val="fr-FR"/>
              </w:rPr>
              <w:t>3942049</w:t>
            </w:r>
          </w:p>
        </w:tc>
        <w:tc>
          <w:tcPr>
            <w:tcW w:w="994" w:type="dxa"/>
            <w:tcBorders>
              <w:left w:val="nil"/>
              <w:right w:val="nil"/>
              <w:insideV w:val="nil"/>
            </w:tcBorders>
            <w:shd w:fill="auto" w:val="clear"/>
          </w:tcPr>
          <w:p>
            <w:pPr>
              <w:pStyle w:val="Normal"/>
              <w:jc w:val="center"/>
              <w:rPr>
                <w:lang w:val="fr-FR"/>
              </w:rPr>
            </w:pPr>
            <w:r>
              <w:rPr>
                <w:lang w:val="fr-FR"/>
              </w:rPr>
              <w:t>1</w:t>
            </w:r>
          </w:p>
        </w:tc>
        <w:tc>
          <w:tcPr>
            <w:tcW w:w="994" w:type="dxa"/>
            <w:tcBorders>
              <w:left w:val="nil"/>
              <w:right w:val="nil"/>
              <w:insideV w:val="nil"/>
            </w:tcBorders>
            <w:shd w:fill="auto" w:val="clear"/>
          </w:tcPr>
          <w:p>
            <w:pPr>
              <w:pStyle w:val="Normal"/>
              <w:jc w:val="center"/>
              <w:rPr>
                <w:lang w:val="fr-FR"/>
              </w:rPr>
            </w:pPr>
            <w:r>
              <w:rPr>
                <w:lang w:val="fr-FR"/>
              </w:rPr>
              <w:t>1</w:t>
            </w:r>
          </w:p>
        </w:tc>
        <w:tc>
          <w:tcPr>
            <w:tcW w:w="4525" w:type="dxa"/>
            <w:vMerge w:val="continue"/>
            <w:tcBorders>
              <w:left w:val="nil"/>
              <w:right w:val="nil"/>
              <w:insideV w:val="nil"/>
            </w:tcBorders>
            <w:shd w:fill="auto" w:val="clear"/>
          </w:tcPr>
          <w:p>
            <w:pPr>
              <w:pStyle w:val="Normal"/>
              <w:jc w:val="center"/>
              <w:rPr>
                <w:lang w:val="fr-FR"/>
              </w:rPr>
            </w:pPr>
            <w:r>
              <w:rPr>
                <w:lang w:val="fr-FR"/>
              </w:rPr>
            </w:r>
          </w:p>
        </w:tc>
      </w:tr>
      <w:tr>
        <w:trPr/>
        <w:tc>
          <w:tcPr>
            <w:tcW w:w="1194" w:type="dxa"/>
            <w:tcBorders>
              <w:left w:val="nil"/>
              <w:right w:val="nil"/>
              <w:insideV w:val="nil"/>
            </w:tcBorders>
            <w:shd w:fill="auto" w:val="clear"/>
          </w:tcPr>
          <w:p>
            <w:pPr>
              <w:pStyle w:val="Normal"/>
              <w:rPr>
                <w:lang w:val="fr-FR"/>
              </w:rPr>
            </w:pPr>
            <w:r>
              <w:rPr>
                <w:lang w:val="fr-FR"/>
              </w:rPr>
              <w:t>NC_012967</w:t>
            </w:r>
          </w:p>
        </w:tc>
        <w:tc>
          <w:tcPr>
            <w:tcW w:w="916" w:type="dxa"/>
            <w:tcBorders>
              <w:left w:val="nil"/>
              <w:right w:val="nil"/>
              <w:insideV w:val="nil"/>
            </w:tcBorders>
            <w:shd w:fill="auto" w:val="clear"/>
          </w:tcPr>
          <w:p>
            <w:pPr>
              <w:pStyle w:val="Normal"/>
              <w:rPr>
                <w:lang w:val="fr-FR"/>
              </w:rPr>
            </w:pPr>
            <w:r>
              <w:rPr>
                <w:lang w:val="fr-FR"/>
              </w:rPr>
              <w:t>4164478</w:t>
            </w:r>
          </w:p>
        </w:tc>
        <w:tc>
          <w:tcPr>
            <w:tcW w:w="916" w:type="dxa"/>
            <w:tcBorders>
              <w:left w:val="nil"/>
              <w:right w:val="nil"/>
              <w:insideV w:val="nil"/>
            </w:tcBorders>
            <w:shd w:fill="auto" w:val="clear"/>
          </w:tcPr>
          <w:p>
            <w:pPr>
              <w:pStyle w:val="Normal"/>
              <w:rPr>
                <w:lang w:val="fr-FR"/>
              </w:rPr>
            </w:pPr>
            <w:r>
              <w:rPr>
                <w:lang w:val="fr-FR"/>
              </w:rPr>
              <w:t>4164555</w:t>
            </w:r>
          </w:p>
        </w:tc>
        <w:tc>
          <w:tcPr>
            <w:tcW w:w="994" w:type="dxa"/>
            <w:tcBorders>
              <w:left w:val="nil"/>
              <w:right w:val="nil"/>
              <w:insideV w:val="nil"/>
            </w:tcBorders>
            <w:shd w:fill="auto" w:val="clear"/>
          </w:tcPr>
          <w:p>
            <w:pPr>
              <w:pStyle w:val="Normal"/>
              <w:jc w:val="center"/>
              <w:rPr>
                <w:lang w:val="fr-FR"/>
              </w:rPr>
            </w:pPr>
            <w:r>
              <w:rPr>
                <w:lang w:val="fr-FR"/>
              </w:rPr>
              <w:t>1</w:t>
            </w:r>
          </w:p>
        </w:tc>
        <w:tc>
          <w:tcPr>
            <w:tcW w:w="994" w:type="dxa"/>
            <w:tcBorders>
              <w:left w:val="nil"/>
              <w:right w:val="nil"/>
              <w:insideV w:val="nil"/>
            </w:tcBorders>
            <w:shd w:fill="auto" w:val="clear"/>
          </w:tcPr>
          <w:p>
            <w:pPr>
              <w:pStyle w:val="Normal"/>
              <w:jc w:val="center"/>
              <w:rPr>
                <w:lang w:val="fr-FR"/>
              </w:rPr>
            </w:pPr>
            <w:r>
              <w:rPr>
                <w:lang w:val="fr-FR"/>
              </w:rPr>
              <w:t>1</w:t>
            </w:r>
          </w:p>
        </w:tc>
        <w:tc>
          <w:tcPr>
            <w:tcW w:w="4525" w:type="dxa"/>
            <w:vMerge w:val="continue"/>
            <w:tcBorders>
              <w:left w:val="nil"/>
              <w:right w:val="nil"/>
              <w:insideV w:val="nil"/>
            </w:tcBorders>
            <w:shd w:fill="auto" w:val="clear"/>
          </w:tcPr>
          <w:p>
            <w:pPr>
              <w:pStyle w:val="Normal"/>
              <w:jc w:val="center"/>
              <w:rPr>
                <w:lang w:val="fr-FR"/>
              </w:rPr>
            </w:pPr>
            <w:r>
              <w:rPr>
                <w:lang w:val="fr-FR"/>
              </w:rPr>
            </w:r>
          </w:p>
        </w:tc>
      </w:tr>
      <w:tr>
        <w:trPr/>
        <w:tc>
          <w:tcPr>
            <w:tcW w:w="1194" w:type="dxa"/>
            <w:tcBorders>
              <w:left w:val="nil"/>
              <w:right w:val="nil"/>
              <w:insideV w:val="nil"/>
            </w:tcBorders>
            <w:shd w:fill="auto" w:val="clear"/>
          </w:tcPr>
          <w:p>
            <w:pPr>
              <w:pStyle w:val="Normal"/>
              <w:rPr/>
            </w:pPr>
            <w:r>
              <w:rPr/>
              <w:t>NC_012967</w:t>
            </w:r>
          </w:p>
        </w:tc>
        <w:tc>
          <w:tcPr>
            <w:tcW w:w="916" w:type="dxa"/>
            <w:tcBorders>
              <w:left w:val="nil"/>
              <w:right w:val="nil"/>
              <w:insideV w:val="nil"/>
            </w:tcBorders>
            <w:shd w:fill="auto" w:val="clear"/>
          </w:tcPr>
          <w:p>
            <w:pPr>
              <w:pStyle w:val="Normal"/>
              <w:rPr/>
            </w:pPr>
            <w:r>
              <w:rPr/>
              <w:t>4265853</w:t>
            </w:r>
          </w:p>
        </w:tc>
        <w:tc>
          <w:tcPr>
            <w:tcW w:w="916" w:type="dxa"/>
            <w:tcBorders>
              <w:left w:val="nil"/>
              <w:right w:val="nil"/>
              <w:insideV w:val="nil"/>
            </w:tcBorders>
            <w:shd w:fill="auto" w:val="clear"/>
          </w:tcPr>
          <w:p>
            <w:pPr>
              <w:pStyle w:val="Normal"/>
              <w:rPr/>
            </w:pPr>
            <w:r>
              <w:rPr/>
              <w:t>4266908</w:t>
            </w:r>
          </w:p>
        </w:tc>
        <w:tc>
          <w:tcPr>
            <w:tcW w:w="994" w:type="dxa"/>
            <w:tcBorders>
              <w:left w:val="nil"/>
              <w:right w:val="nil"/>
              <w:insideV w:val="nil"/>
            </w:tcBorders>
            <w:shd w:fill="auto" w:val="clear"/>
          </w:tcPr>
          <w:p>
            <w:pPr>
              <w:pStyle w:val="Normal"/>
              <w:jc w:val="center"/>
              <w:rPr/>
            </w:pPr>
            <w:r>
              <w:rPr/>
              <w:t>1</w:t>
            </w:r>
          </w:p>
        </w:tc>
        <w:tc>
          <w:tcPr>
            <w:tcW w:w="994" w:type="dxa"/>
            <w:tcBorders>
              <w:left w:val="nil"/>
              <w:right w:val="nil"/>
              <w:insideV w:val="nil"/>
            </w:tcBorders>
            <w:shd w:fill="auto" w:val="clear"/>
          </w:tcPr>
          <w:p>
            <w:pPr>
              <w:pStyle w:val="Normal"/>
              <w:jc w:val="center"/>
              <w:rPr/>
            </w:pPr>
            <w:r>
              <w:rPr/>
              <w:t>1</w:t>
            </w:r>
          </w:p>
        </w:tc>
        <w:tc>
          <w:tcPr>
            <w:tcW w:w="4525" w:type="dxa"/>
            <w:vMerge w:val="continue"/>
            <w:tcBorders>
              <w:left w:val="nil"/>
              <w:right w:val="nil"/>
              <w:insideV w:val="nil"/>
            </w:tcBorders>
            <w:shd w:fill="auto" w:val="clear"/>
          </w:tcPr>
          <w:p>
            <w:pPr>
              <w:pStyle w:val="Normal"/>
              <w:jc w:val="center"/>
              <w:rPr/>
            </w:pPr>
            <w:r>
              <w:rPr/>
            </w:r>
          </w:p>
        </w:tc>
      </w:tr>
      <w:tr>
        <w:trPr/>
        <w:tc>
          <w:tcPr>
            <w:tcW w:w="1194" w:type="dxa"/>
            <w:tcBorders>
              <w:left w:val="nil"/>
              <w:right w:val="nil"/>
              <w:insideV w:val="nil"/>
            </w:tcBorders>
            <w:shd w:fill="auto" w:val="clear"/>
          </w:tcPr>
          <w:p>
            <w:pPr>
              <w:pStyle w:val="Normal"/>
              <w:rPr/>
            </w:pPr>
            <w:r>
              <w:rPr/>
              <w:t>NC_012967</w:t>
            </w:r>
          </w:p>
        </w:tc>
        <w:tc>
          <w:tcPr>
            <w:tcW w:w="916" w:type="dxa"/>
            <w:tcBorders>
              <w:left w:val="nil"/>
              <w:right w:val="nil"/>
              <w:insideV w:val="nil"/>
            </w:tcBorders>
            <w:shd w:fill="auto" w:val="clear"/>
          </w:tcPr>
          <w:p>
            <w:pPr>
              <w:pStyle w:val="Normal"/>
              <w:rPr/>
            </w:pPr>
            <w:r>
              <w:rPr/>
              <w:t>4464049</w:t>
            </w:r>
          </w:p>
        </w:tc>
        <w:tc>
          <w:tcPr>
            <w:tcW w:w="916" w:type="dxa"/>
            <w:tcBorders>
              <w:left w:val="nil"/>
              <w:right w:val="nil"/>
              <w:insideV w:val="nil"/>
            </w:tcBorders>
            <w:shd w:fill="auto" w:val="clear"/>
          </w:tcPr>
          <w:p>
            <w:pPr>
              <w:pStyle w:val="Normal"/>
              <w:rPr/>
            </w:pPr>
            <w:r>
              <w:rPr/>
              <w:t>4464124</w:t>
            </w:r>
          </w:p>
        </w:tc>
        <w:tc>
          <w:tcPr>
            <w:tcW w:w="994" w:type="dxa"/>
            <w:tcBorders>
              <w:left w:val="nil"/>
              <w:right w:val="nil"/>
              <w:insideV w:val="nil"/>
            </w:tcBorders>
            <w:shd w:fill="auto" w:val="clear"/>
          </w:tcPr>
          <w:p>
            <w:pPr>
              <w:pStyle w:val="Normal"/>
              <w:jc w:val="center"/>
              <w:rPr/>
            </w:pPr>
            <w:r>
              <w:rPr/>
              <w:t>1</w:t>
            </w:r>
          </w:p>
        </w:tc>
        <w:tc>
          <w:tcPr>
            <w:tcW w:w="994" w:type="dxa"/>
            <w:tcBorders>
              <w:left w:val="nil"/>
              <w:right w:val="nil"/>
              <w:insideV w:val="nil"/>
            </w:tcBorders>
            <w:shd w:fill="auto" w:val="clear"/>
          </w:tcPr>
          <w:p>
            <w:pPr>
              <w:pStyle w:val="Normal"/>
              <w:jc w:val="center"/>
              <w:rPr/>
            </w:pPr>
            <w:r>
              <w:rPr/>
              <w:t>1</w:t>
            </w:r>
          </w:p>
        </w:tc>
        <w:tc>
          <w:tcPr>
            <w:tcW w:w="4525" w:type="dxa"/>
            <w:vMerge w:val="continue"/>
            <w:tcBorders>
              <w:left w:val="nil"/>
              <w:right w:val="nil"/>
              <w:insideV w:val="nil"/>
            </w:tcBorders>
            <w:shd w:fill="auto" w:val="clear"/>
          </w:tcPr>
          <w:p>
            <w:pPr>
              <w:pStyle w:val="Normal"/>
              <w:jc w:val="center"/>
              <w:rPr/>
            </w:pPr>
            <w:r>
              <w:rPr/>
            </w:r>
          </w:p>
        </w:tc>
      </w:tr>
    </w:tbl>
    <w:p>
      <w:pPr>
        <w:pStyle w:val="Normal"/>
        <w:rPr/>
      </w:pPr>
      <w:r>
        <w:rPr/>
      </w:r>
    </w:p>
    <w:p>
      <w:pPr>
        <w:pStyle w:val="Heading1"/>
        <w:numPr>
          <w:ilvl w:val="0"/>
          <w:numId w:val="3"/>
        </w:numPr>
        <w:rPr/>
      </w:pPr>
      <w:r>
        <w:rPr/>
        <w:t>ACKNOWLEDGEMENTS</w:t>
      </w:r>
    </w:p>
    <w:p>
      <w:pPr>
        <w:pStyle w:val="Normal"/>
        <w:tabs>
          <w:tab w:val="left" w:pos="24" w:leader="none"/>
        </w:tabs>
        <w:snapToGrid w:val="false"/>
        <w:ind w:firstLine="540"/>
        <w:rPr/>
      </w:pPr>
      <w:r>
        <w:rPr/>
        <w:t>I would like to thank Le Thanh Cuong - PhD Student at Sunshine Coast University, Queensland, Australia for assistance data in beta testing. I also would like to thank the reviewers for their substantial help with troubleshooting.</w:t>
      </w:r>
    </w:p>
    <w:p>
      <w:pPr>
        <w:pStyle w:val="Heading1"/>
        <w:numPr>
          <w:ilvl w:val="0"/>
          <w:numId w:val="3"/>
        </w:numPr>
        <w:rPr/>
      </w:pPr>
      <w:r>
        <w:rPr/>
        <w:t>REFERENCE</w:t>
      </w:r>
    </w:p>
    <w:p>
      <w:pPr>
        <w:pStyle w:val="Reference"/>
        <w:numPr>
          <w:ilvl w:val="0"/>
          <w:numId w:val="2"/>
        </w:numPr>
        <w:snapToGrid w:val="false"/>
        <w:rPr>
          <w:rFonts w:ascii="Times New Roman" w:hAnsi="Times New Roman"/>
          <w:sz w:val="20"/>
        </w:rPr>
      </w:pPr>
      <w:r>
        <w:rPr>
          <w:rFonts w:ascii="Times New Roman" w:hAnsi="Times New Roman"/>
          <w:sz w:val="20"/>
        </w:rPr>
        <w:t xml:space="preserve">Chen S, Zhou Y, Chen Y, Gu J. “fastp: an ultra-fast all-in-one FASTQ preprocessor”. Bioinformatics, Sep 1;34(17):i884-i890. doi: 10.1093/bioinformatics/bty560. Epub 2018 Sep 8. PubMed PMID: 30423086; PubMed Central PMCID: PMC6129281, 2018 </w:t>
      </w:r>
    </w:p>
    <w:p>
      <w:pPr>
        <w:pStyle w:val="Reference"/>
        <w:numPr>
          <w:ilvl w:val="0"/>
          <w:numId w:val="2"/>
        </w:numPr>
        <w:snapToGrid w:val="false"/>
        <w:rPr>
          <w:rFonts w:ascii="Times New Roman" w:hAnsi="Times New Roman"/>
          <w:sz w:val="20"/>
        </w:rPr>
      </w:pPr>
      <w:r>
        <w:rPr>
          <w:rFonts w:ascii="Times New Roman" w:hAnsi="Times New Roman"/>
          <w:sz w:val="20"/>
        </w:rPr>
        <w:t>Li H, “Aligning sequence reads, clone sequences and assembly contigs with BWA-MEM”, 20131303.3997, 2013</w:t>
      </w:r>
    </w:p>
    <w:p>
      <w:pPr>
        <w:pStyle w:val="Reference"/>
        <w:numPr>
          <w:ilvl w:val="0"/>
          <w:numId w:val="2"/>
        </w:numPr>
        <w:snapToGrid w:val="false"/>
        <w:rPr>
          <w:rFonts w:ascii="Times New Roman" w:hAnsi="Times New Roman"/>
          <w:sz w:val="20"/>
        </w:rPr>
      </w:pPr>
      <w:r>
        <w:rPr>
          <w:rFonts w:ascii="Times New Roman" w:hAnsi="Times New Roman"/>
          <w:sz w:val="20"/>
        </w:rPr>
        <w:t>Li H, Durbin R, “Fast and accurate short read alignment with Burrows–Wheeler transform”, Bioinformatics. 2009;25:1754–1760. doi: 10.1093/bioinformatics/btp324, 2009</w:t>
      </w:r>
    </w:p>
    <w:p>
      <w:pPr>
        <w:pStyle w:val="Reference"/>
        <w:numPr>
          <w:ilvl w:val="0"/>
          <w:numId w:val="2"/>
        </w:numPr>
        <w:snapToGrid w:val="false"/>
        <w:rPr>
          <w:rFonts w:ascii="Times New Roman" w:hAnsi="Times New Roman"/>
          <w:sz w:val="20"/>
        </w:rPr>
      </w:pPr>
      <w:r>
        <w:rPr>
          <w:rFonts w:ascii="Times New Roman" w:hAnsi="Times New Roman"/>
          <w:sz w:val="20"/>
        </w:rPr>
        <w:t>Li H, Durbin R, “Fast and accurate long-read alignment with Burrows-Wheeler transform. Bioinformatics”, 2010;26:589–595. doi: 10.1093/bioinformatics/btp698, 2010</w:t>
      </w:r>
    </w:p>
    <w:p>
      <w:pPr>
        <w:pStyle w:val="Reference"/>
        <w:numPr>
          <w:ilvl w:val="0"/>
          <w:numId w:val="2"/>
        </w:numPr>
        <w:snapToGrid w:val="false"/>
        <w:rPr>
          <w:rFonts w:ascii="Times New Roman" w:hAnsi="Times New Roman"/>
          <w:sz w:val="20"/>
        </w:rPr>
      </w:pPr>
      <w:r>
        <w:rPr>
          <w:rFonts w:ascii="Times New Roman" w:hAnsi="Times New Roman"/>
          <w:sz w:val="20"/>
        </w:rPr>
        <w:t>Li H, Handsaker B, Wysoker A, Fennell T, Ruan J, Homer N, Marth G, Abecasis G, Durbin R, “The sequence alignment/map format and SAMtools. Bioinformatics”, 25:2078–2079. doi: 10.1093/bioinformatics/btp352, 2009</w:t>
      </w:r>
    </w:p>
    <w:p>
      <w:pPr>
        <w:pStyle w:val="Reference"/>
        <w:numPr>
          <w:ilvl w:val="0"/>
          <w:numId w:val="2"/>
        </w:numPr>
        <w:snapToGrid w:val="false"/>
        <w:rPr>
          <w:rFonts w:ascii="Times New Roman" w:hAnsi="Times New Roman"/>
          <w:sz w:val="20"/>
        </w:rPr>
      </w:pPr>
      <w:r>
        <w:rPr>
          <w:rFonts w:ascii="Times New Roman" w:hAnsi="Times New Roman"/>
          <w:sz w:val="20"/>
        </w:rPr>
        <w:t>James T. Robinson, Helga Thorvaldsdóttir, Wendy Winckler, Mitchell Guttman, Eric S. Lander, Gad Getz, Jill P. Mesirov, “Integrative Genomics Viewer. Nature Biotechnology” 29, 24–26, 2011.</w:t>
      </w:r>
    </w:p>
    <w:p>
      <w:pPr>
        <w:pStyle w:val="Reference"/>
        <w:numPr>
          <w:ilvl w:val="0"/>
          <w:numId w:val="2"/>
        </w:numPr>
        <w:snapToGrid w:val="false"/>
        <w:ind w:left="357" w:hanging="357"/>
        <w:rPr>
          <w:rFonts w:ascii="Times New Roman" w:hAnsi="Times New Roman"/>
          <w:sz w:val="20"/>
        </w:rPr>
      </w:pPr>
      <w:r>
        <w:rPr>
          <w:rFonts w:ascii="Times New Roman" w:hAnsi="Times New Roman"/>
          <w:sz w:val="20"/>
        </w:rPr>
        <w:t>Mardis ER, “Next-generation DNA sequencing methods. Annual Review of Genomics and Human Genetics”, 9:387–402 DOI 10.1146/annurev.genom.9.081307.164359, 2008</w:t>
      </w:r>
    </w:p>
    <w:p>
      <w:pPr>
        <w:pStyle w:val="Reference"/>
        <w:numPr>
          <w:ilvl w:val="0"/>
          <w:numId w:val="2"/>
        </w:numPr>
        <w:snapToGrid w:val="false"/>
        <w:rPr>
          <w:rFonts w:ascii="Times New Roman" w:hAnsi="Times New Roman"/>
          <w:sz w:val="20"/>
        </w:rPr>
      </w:pPr>
      <w:r>
        <w:rPr>
          <w:rFonts w:ascii="Times New Roman" w:hAnsi="Times New Roman"/>
          <w:sz w:val="20"/>
        </w:rPr>
        <w:t>Price EP, Sarovich DS, Webb JR, et al. Accurate and rapid identification of the Burkholderia pseudomallei near-neighbour, Burkholderia ubonensis, using real-time PCR. PLoS One, 8(8):e71647. Published 2013 Aug 13. doi:10.1371/journal.pone.0071647, 2013</w:t>
      </w:r>
    </w:p>
    <w:p>
      <w:pPr>
        <w:pStyle w:val="Reference"/>
        <w:numPr>
          <w:ilvl w:val="0"/>
          <w:numId w:val="2"/>
        </w:numPr>
        <w:snapToGrid w:val="false"/>
        <w:rPr>
          <w:rFonts w:ascii="Times New Roman" w:hAnsi="Times New Roman"/>
          <w:sz w:val="20"/>
        </w:rPr>
      </w:pPr>
      <w:r>
        <w:rPr>
          <w:rFonts w:ascii="Times New Roman" w:hAnsi="Times New Roman"/>
          <w:sz w:val="20"/>
        </w:rPr>
        <w:t>Quinlan AR, Hall IM, ”BEDTools: a flexible suite of utilities for comparing genomic features”, Bioinformatics. 2010 Mar 15; 26(6):841-2, 2010</w:t>
      </w:r>
    </w:p>
    <w:p>
      <w:pPr>
        <w:pStyle w:val="Normal"/>
        <w:tabs>
          <w:tab w:val="left" w:pos="24" w:leader="none"/>
        </w:tabs>
        <w:spacing w:lineRule="exact" w:line="260"/>
        <w:rPr>
          <w:sz w:val="22"/>
        </w:rPr>
      </w:pPr>
      <w:r>
        <w:rPr>
          <w:sz w:val="22"/>
        </w:rPr>
      </w:r>
    </w:p>
    <w:p>
      <w:pPr>
        <w:pStyle w:val="Title"/>
        <w:rPr/>
      </w:pPr>
      <w:r>
        <w:rPr/>
        <w:t>PairT: ACCUARATE IDENTIFICATION PIPELINE HELPING FOR REAL TIME PCR</w:t>
      </w:r>
    </w:p>
    <w:p>
      <w:pPr>
        <w:pStyle w:val="Subtitle"/>
        <w:rPr>
          <w:lang w:eastAsia="zh-CN"/>
        </w:rPr>
      </w:pPr>
      <w:r>
        <w:rPr/>
        <w:t>Đoàn Vũ Thịnh</w:t>
      </w:r>
    </w:p>
    <w:p>
      <w:pPr>
        <w:pStyle w:val="Abstract"/>
        <w:spacing w:before="0" w:after="120"/>
        <w:rPr/>
      </w:pPr>
      <w:r>
        <w:rPr>
          <w:b/>
        </w:rPr>
        <w:t xml:space="preserve">TÓM TẮT - </w:t>
      </w:r>
      <w:r>
        <w:rPr>
          <w:rFonts w:eastAsia="MS Mincho"/>
        </w:rPr>
        <w:t xml:space="preserve"> </w:t>
      </w:r>
      <w:r>
        <w:rPr/>
        <w:t>In</w:t>
      </w:r>
      <w:r>
        <w:rPr>
          <w:rFonts w:eastAsia="MS Mincho"/>
        </w:rPr>
        <w:t>this paper, we describe the submission guidelines for preparing papers for the Proceeding of national Conference on Fundamental and Applied Infromation Technology Research (FAIR). Use this document as</w:t>
      </w:r>
      <w:r>
        <w:rPr/>
        <w:t xml:space="preserve"> a template with Microsoft Word 6.0 or later. Define all symbols used in the abstract. Do not cite references in the abstract. The abstract body is typed in Times New Roman, 9 pt. italic and in bold face.</w:t>
      </w:r>
    </w:p>
    <w:sectPr>
      <w:headerReference w:type="even" r:id="rId17"/>
      <w:headerReference w:type="default" r:id="rId18"/>
      <w:headerReference w:type="first" r:id="rId19"/>
      <w:type w:val="nextPage"/>
      <w:pgSz w:w="11624" w:h="16727"/>
      <w:pgMar w:left="1021" w:right="1021" w:header="794" w:top="1247" w:footer="0" w:bottom="1021" w:gutter="0"/>
      <w:pgNumType w:fmt="decimal"/>
      <w:formProt w:val="false"/>
      <w:titlePg/>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Narrow">
    <w:charset w:val="01"/>
    <w:family w:val="roman"/>
    <w:pitch w:val="variable"/>
  </w:font>
  <w:font w:name="Arial">
    <w:charset w:val="01"/>
    <w:family w:val="roman"/>
    <w:pitch w:val="variable"/>
  </w:font>
  <w:font w:name="Lucida Grande">
    <w:charset w:val="01"/>
    <w:family w:val="roman"/>
    <w:pitch w:val="variable"/>
  </w:font>
  <w:font w:name="Calibri">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JansonText-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00431059"/>
    </w:sdtPr>
    <w:sdtContent>
      <w:p>
        <w:pPr>
          <w:pStyle w:val="Header"/>
          <w:pBdr>
            <w:bottom w:val="single" w:sz="4" w:space="1" w:color="000000"/>
          </w:pBdr>
          <w:tabs>
            <w:tab w:val="right" w:pos="9026" w:leader="none"/>
          </w:tabs>
          <w:rPr/>
        </w:pPr>
        <w:r>
          <w:rPr/>
          <w:fldChar w:fldCharType="begin"/>
        </w:r>
        <w:r>
          <w:rPr/>
          <w:instrText> PAGE </w:instrText>
        </w:r>
        <w:r>
          <w:rPr/>
          <w:fldChar w:fldCharType="separate"/>
        </w:r>
        <w:r>
          <w:rPr/>
          <w:t>4</w:t>
        </w:r>
        <w:r>
          <w:rPr/>
          <w:fldChar w:fldCharType="end"/>
        </w:r>
        <w:r>
          <w:rPr>
            <w:sz w:val="16"/>
            <w:szCs w:val="16"/>
          </w:rPr>
          <w:t xml:space="preserve"> </w:t>
        </w:r>
        <w:r>
          <w:rPr>
            <w:sz w:val="16"/>
            <w:szCs w:val="16"/>
          </w:rPr>
          <w:tab/>
        </w:r>
        <w:r>
          <w:rPr/>
          <w:t>PaiRT: Accuarate Identification Pipeline helping for Real Time PCR</w:t>
        </w:r>
      </w:p>
    </w:sdtContent>
  </w:sdt>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4" w:space="1" w:color="000000"/>
      </w:pBdr>
      <w:tabs>
        <w:tab w:val="right" w:pos="9589" w:leader="none"/>
      </w:tabs>
      <w:rPr/>
    </w:pPr>
    <w:r>
      <w:rPr>
        <w:sz w:val="18"/>
      </w:rPr>
      <w:t>Doan Vu Thinh</w:t>
    </w:r>
    <w:r>
      <w:rPr>
        <w:color w:val="000000"/>
        <w:szCs w:val="20"/>
      </w:rPr>
      <w:tab/>
    </w:r>
    <w:r>
      <w:rPr>
        <w:sz w:val="16"/>
        <w:szCs w:val="16"/>
      </w:rPr>
      <w:fldChar w:fldCharType="begin"/>
    </w:r>
    <w:r>
      <w:rPr>
        <w:sz w:val="16"/>
        <w:szCs w:val="16"/>
      </w:rPr>
      <w:instrText> PAGE </w:instrText>
    </w:r>
    <w:r>
      <w:rPr>
        <w:sz w:val="16"/>
        <w:szCs w:val="16"/>
      </w:rPr>
      <w:fldChar w:fldCharType="separate"/>
    </w:r>
    <w:r>
      <w:rPr>
        <w:sz w:val="16"/>
        <w:szCs w:val="16"/>
      </w:rPr>
      <w:t>5</w:t>
    </w:r>
    <w:r>
      <w:rPr>
        <w:sz w:val="16"/>
        <w:szCs w:val="16"/>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4" w:space="1" w:color="000000"/>
      </w:pBdr>
      <w:tabs>
        <w:tab w:val="right" w:pos="9923" w:leader="none"/>
      </w:tabs>
      <w:jc w:val="center"/>
      <w:rPr>
        <w:i/>
        <w:i/>
        <w:sz w:val="16"/>
      </w:rPr>
    </w:pPr>
    <w:r>
      <w:rPr>
        <w:i/>
        <w:sz w:val="16"/>
        <w:szCs w:val="16"/>
      </w:rPr>
      <w:t>Kỷ yếu Hội nghị Quốc gia lần thứ XII  về Nghiên cứu cơ bản và ứng dụng Công Nghệ thông tin (FAIR);</w:t>
    </w:r>
    <w:r>
      <w:rPr>
        <w:sz w:val="16"/>
        <w:szCs w:val="16"/>
      </w:rPr>
      <w:t xml:space="preserve"> </w:t>
    </w:r>
    <w:r>
      <w:rPr>
        <w:i/>
        <w:sz w:val="16"/>
      </w:rPr>
      <w:t>Huế,  ngày 7-8/06/2019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284"/>
        </w:tabs>
        <w:ind w:left="0" w:hanging="0"/>
      </w:pPr>
      <w:rPr>
        <w:sz w:val="20"/>
        <w:i w:val="false"/>
        <w:b/>
        <w:szCs w:val="20"/>
        <w:iCs w:val="false"/>
        <w:bCs/>
      </w:rPr>
    </w:lvl>
    <w:lvl w:ilvl="1">
      <w:start w:val="1"/>
      <w:pStyle w:val="Heading2"/>
      <w:numFmt w:val="upperLetter"/>
      <w:lvlText w:val="%2."/>
      <w:lvlJc w:val="left"/>
      <w:pPr>
        <w:tabs>
          <w:tab w:val="num" w:pos="284"/>
        </w:tabs>
        <w:ind w:left="0" w:hanging="0"/>
      </w:pPr>
      <w:rPr>
        <w:sz w:val="20"/>
        <w:i/>
        <w:b/>
        <w:szCs w:val="20"/>
        <w:iCs/>
        <w:bCs/>
      </w:rPr>
    </w:lvl>
    <w:lvl w:ilvl="2">
      <w:start w:val="1"/>
      <w:pStyle w:val="Heading3"/>
      <w:numFmt w:val="decimal"/>
      <w:lvlText w:val="%3."/>
      <w:lvlJc w:val="left"/>
      <w:pPr>
        <w:tabs>
          <w:tab w:val="num" w:pos="284"/>
        </w:tabs>
        <w:ind w:left="0" w:hanging="0"/>
      </w:pPr>
      <w:rPr>
        <w:sz w:val="20"/>
        <w:i/>
        <w:b w:val="false"/>
        <w:szCs w:val="20"/>
        <w:iCs/>
        <w:bCs w:val="false"/>
      </w:rPr>
    </w:lvl>
    <w:lvl w:ilvl="3">
      <w:start w:val="1"/>
      <w:pStyle w:val="Heading4"/>
      <w:numFmt w:val="lowerLetter"/>
      <w:lvlText w:val="%4)"/>
      <w:lvlJc w:val="left"/>
      <w:pPr>
        <w:tabs>
          <w:tab w:val="num" w:pos="284"/>
        </w:tabs>
        <w:ind w:left="0" w:hanging="0"/>
      </w:pPr>
      <w:rPr>
        <w:sz w:val="20"/>
        <w:i w:val="false"/>
        <w:b w:val="false"/>
        <w:szCs w:val="20"/>
        <w:iCs w:val="false"/>
        <w:bCs w:val="false"/>
      </w:rPr>
    </w:lvl>
    <w:lvl w:ilvl="4">
      <w:start w:val="1"/>
      <w:pStyle w:val="Heading5"/>
      <w:numFmt w:val="decimal"/>
      <w:lvlText w:val="(%5)"/>
      <w:lvlJc w:val="left"/>
      <w:pPr>
        <w:ind w:left="2592" w:hanging="0"/>
      </w:pPr>
    </w:lvl>
    <w:lvl w:ilvl="5">
      <w:start w:val="1"/>
      <w:pStyle w:val="Heading6"/>
      <w:numFmt w:val="lowerLetter"/>
      <w:lvlText w:val="(%6)"/>
      <w:lvlJc w:val="left"/>
      <w:pPr>
        <w:ind w:left="3312" w:hanging="0"/>
      </w:pPr>
    </w:lvl>
    <w:lvl w:ilvl="6">
      <w:start w:val="1"/>
      <w:pStyle w:val="Heading7"/>
      <w:numFmt w:val="lowerRoman"/>
      <w:lvlText w:val="(%7)"/>
      <w:lvlJc w:val="left"/>
      <w:pPr>
        <w:ind w:left="4032" w:hanging="0"/>
      </w:pPr>
    </w:lvl>
    <w:lvl w:ilvl="7">
      <w:start w:val="1"/>
      <w:pStyle w:val="Heading8"/>
      <w:numFmt w:val="lowerLetter"/>
      <w:lvlText w:val="(%8)"/>
      <w:lvlJc w:val="left"/>
      <w:pPr>
        <w:ind w:left="4752" w:hanging="0"/>
      </w:pPr>
    </w:lvl>
    <w:lvl w:ilvl="8">
      <w:start w:val="1"/>
      <w:pStyle w:val="Heading9"/>
      <w:numFmt w:val="lowerRoman"/>
      <w:lvlText w:val="(%9)"/>
      <w:lvlJc w:val="left"/>
      <w:pPr>
        <w:ind w:left="5472" w:hanging="0"/>
      </w:pPr>
    </w:lvl>
  </w:abstractNum>
  <w:abstractNum w:abstractNumId="2">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upperRoman"/>
      <w:lvlText w:val="%1."/>
      <w:lvlJc w:val="center"/>
      <w:pPr>
        <w:tabs>
          <w:tab w:val="num" w:pos="284"/>
        </w:tabs>
        <w:ind w:left="0" w:hanging="0"/>
      </w:pPr>
      <w:rPr>
        <w:sz w:val="20"/>
        <w:i w:val="false"/>
        <w:b/>
        <w:szCs w:val="20"/>
        <w:iCs w:val="false"/>
        <w:bCs/>
      </w:rPr>
    </w:lvl>
    <w:lvl w:ilvl="1">
      <w:start w:val="1"/>
      <w:numFmt w:val="upperLetter"/>
      <w:lvlText w:val="%2."/>
      <w:lvlJc w:val="left"/>
      <w:pPr>
        <w:tabs>
          <w:tab w:val="num" w:pos="284"/>
        </w:tabs>
        <w:ind w:left="0" w:hanging="0"/>
      </w:pPr>
      <w:rPr>
        <w:sz w:val="20"/>
        <w:i/>
        <w:b/>
        <w:szCs w:val="20"/>
        <w:iCs/>
        <w:bCs/>
      </w:rPr>
    </w:lvl>
    <w:lvl w:ilvl="2">
      <w:start w:val="1"/>
      <w:numFmt w:val="decimal"/>
      <w:lvlText w:val="%3."/>
      <w:lvlJc w:val="left"/>
      <w:pPr>
        <w:tabs>
          <w:tab w:val="num" w:pos="284"/>
        </w:tabs>
        <w:ind w:left="0" w:hanging="0"/>
      </w:pPr>
      <w:rPr>
        <w:sz w:val="20"/>
        <w:i/>
        <w:b w:val="false"/>
        <w:szCs w:val="20"/>
        <w:iCs/>
        <w:bCs w:val="false"/>
      </w:rPr>
    </w:lvl>
    <w:lvl w:ilvl="3">
      <w:start w:val="1"/>
      <w:numFmt w:val="lowerLetter"/>
      <w:lvlText w:val="%4)"/>
      <w:lvlJc w:val="left"/>
      <w:pPr>
        <w:tabs>
          <w:tab w:val="num" w:pos="284"/>
        </w:tabs>
        <w:ind w:left="0" w:hanging="0"/>
      </w:pPr>
      <w:rPr>
        <w:sz w:val="20"/>
        <w:i w:val="false"/>
        <w:b w:val="false"/>
        <w:szCs w:val="20"/>
        <w:iCs w:val="false"/>
        <w:bCs w:val="false"/>
      </w:rPr>
    </w:lvl>
    <w:lvl w:ilvl="4">
      <w:start w:val="1"/>
      <w:numFmt w:val="decimal"/>
      <w:lvlText w:val="(%5)"/>
      <w:lvlJc w:val="left"/>
      <w:pPr>
        <w:ind w:left="2592" w:hanging="0"/>
      </w:pPr>
    </w:lvl>
    <w:lvl w:ilvl="5">
      <w:start w:val="1"/>
      <w:numFmt w:val="lowerLetter"/>
      <w:lvlText w:val="(%6)"/>
      <w:lvlJc w:val="left"/>
      <w:pPr>
        <w:ind w:left="3312" w:hanging="0"/>
      </w:pPr>
    </w:lvl>
    <w:lvl w:ilvl="6">
      <w:start w:val="1"/>
      <w:numFmt w:val="lowerRoman"/>
      <w:lvlText w:val="(%7)"/>
      <w:lvlJc w:val="left"/>
      <w:pPr>
        <w:ind w:left="4032" w:hanging="0"/>
      </w:pPr>
    </w:lvl>
    <w:lvl w:ilvl="7">
      <w:start w:val="1"/>
      <w:numFmt w:val="lowerLetter"/>
      <w:lvlText w:val="(%8)"/>
      <w:lvlJc w:val="left"/>
      <w:pPr>
        <w:ind w:left="4752" w:hanging="0"/>
      </w:pPr>
    </w:lvl>
    <w:lvl w:ilvl="8">
      <w:start w:val="1"/>
      <w:numFmt w:val="lowerRoman"/>
      <w:lvlText w:val="(%9)"/>
      <w:lvlJc w:val="left"/>
      <w:pPr>
        <w:ind w:left="5472" w:hanging="0"/>
      </w:pPr>
    </w:lvl>
  </w:abstractNum>
  <w:abstractNum w:abstractNumId="4">
    <w:lvl w:ilvl="0">
      <w:start w:val="1"/>
      <w:numFmt w:val="decimal"/>
      <w:suff w:val="space"/>
      <w:lvlText w:val="Table %1."/>
      <w:lvlJc w:val="left"/>
      <w:pPr>
        <w:ind w:left="128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vi-VN"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lsdException w:name="heading 6" w:uiPriority="0" w:semiHidden="1" w:unhideWhenUsed="1"/>
    <w:lsdException w:name="heading 7" w:uiPriority="0" w:semiHidden="1" w:unhideWhenUsed="1"/>
    <w:lsdException w:name="heading 8" w:uiPriority="0" w:semiHidden="1" w:unhideWhenUsed="1"/>
    <w:lsdException w:name="heading 9" w:uiPriority="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lsdException w:name="Emphasis" w:uiPriority="20"/>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a3704"/>
    <w:pPr>
      <w:widowControl/>
      <w:suppressAutoHyphens w:val="false"/>
      <w:bidi w:val="0"/>
      <w:jc w:val="both"/>
    </w:pPr>
    <w:rPr>
      <w:rFonts w:ascii="Times New Roman" w:hAnsi="Times New Roman" w:eastAsia="Times New Roman" w:cs="Times New Roman"/>
      <w:color w:val="auto"/>
      <w:kern w:val="0"/>
      <w:sz w:val="20"/>
      <w:szCs w:val="24"/>
      <w:lang w:val="en-US" w:eastAsia="en-US" w:bidi="ar-SA"/>
    </w:rPr>
  </w:style>
  <w:style w:type="paragraph" w:styleId="Heading1">
    <w:name w:val="Heading 1"/>
    <w:basedOn w:val="Normal"/>
    <w:next w:val="Normal"/>
    <w:link w:val="Heading1Char"/>
    <w:autoRedefine/>
    <w:qFormat/>
    <w:rsid w:val="006d1066"/>
    <w:pPr>
      <w:keepNext w:val="true"/>
      <w:numPr>
        <w:ilvl w:val="0"/>
        <w:numId w:val="1"/>
      </w:numPr>
      <w:spacing w:before="120" w:after="120"/>
      <w:jc w:val="center"/>
      <w:outlineLvl w:val="0"/>
    </w:pPr>
    <w:rPr>
      <w:b/>
      <w:kern w:val="2"/>
      <w:szCs w:val="18"/>
    </w:rPr>
  </w:style>
  <w:style w:type="paragraph" w:styleId="Heading2">
    <w:name w:val="Heading 2"/>
    <w:basedOn w:val="Heading1"/>
    <w:next w:val="Normal"/>
    <w:link w:val="Heading2Char"/>
    <w:autoRedefine/>
    <w:qFormat/>
    <w:rsid w:val="006d1530"/>
    <w:pPr>
      <w:numPr>
        <w:ilvl w:val="1"/>
        <w:numId w:val="1"/>
      </w:numPr>
      <w:jc w:val="left"/>
      <w:outlineLvl w:val="1"/>
    </w:pPr>
    <w:rPr>
      <w:i/>
    </w:rPr>
  </w:style>
  <w:style w:type="paragraph" w:styleId="Heading3">
    <w:name w:val="Heading 3"/>
    <w:basedOn w:val="Heading2"/>
    <w:next w:val="Normal"/>
    <w:link w:val="Heading3Char"/>
    <w:autoRedefine/>
    <w:qFormat/>
    <w:rsid w:val="002c43e0"/>
    <w:pPr>
      <w:numPr>
        <w:ilvl w:val="2"/>
        <w:numId w:val="1"/>
      </w:numPr>
      <w:outlineLvl w:val="2"/>
    </w:pPr>
    <w:rPr>
      <w:b w:val="false"/>
      <w:i w:val="false"/>
    </w:rPr>
  </w:style>
  <w:style w:type="paragraph" w:styleId="Heading4">
    <w:name w:val="Heading 4"/>
    <w:basedOn w:val="Normal"/>
    <w:next w:val="Normal"/>
    <w:link w:val="Heading4Char"/>
    <w:qFormat/>
    <w:rsid w:val="00016f80"/>
    <w:pPr>
      <w:keepNext w:val="true"/>
      <w:numPr>
        <w:ilvl w:val="3"/>
        <w:numId w:val="1"/>
      </w:numPr>
      <w:spacing w:lineRule="exact" w:line="320"/>
      <w:outlineLvl w:val="3"/>
    </w:pPr>
    <w:rPr>
      <w:rFonts w:cs="MCS Taybah S_U normal."/>
      <w:bCs/>
      <w:szCs w:val="30"/>
    </w:rPr>
  </w:style>
  <w:style w:type="paragraph" w:styleId="Heading5">
    <w:name w:val="Heading 5"/>
    <w:basedOn w:val="Normal"/>
    <w:next w:val="Normal"/>
    <w:link w:val="Heading5Char"/>
    <w:qFormat/>
    <w:rsid w:val="00016f80"/>
    <w:pPr>
      <w:keepNext w:val="true"/>
      <w:numPr>
        <w:ilvl w:val="4"/>
        <w:numId w:val="1"/>
      </w:numPr>
      <w:spacing w:lineRule="exact" w:line="320"/>
      <w:jc w:val="right"/>
      <w:outlineLvl w:val="4"/>
    </w:pPr>
    <w:rPr>
      <w:rFonts w:ascii="Arial Narrow" w:hAnsi="Arial Narrow" w:cs="MCS Taybah S_U normal."/>
      <w:sz w:val="28"/>
      <w:szCs w:val="30"/>
    </w:rPr>
  </w:style>
  <w:style w:type="paragraph" w:styleId="Heading6">
    <w:name w:val="Heading 6"/>
    <w:basedOn w:val="Normal"/>
    <w:next w:val="Normal"/>
    <w:link w:val="Heading6Char"/>
    <w:qFormat/>
    <w:rsid w:val="00016f80"/>
    <w:pPr>
      <w:numPr>
        <w:ilvl w:val="5"/>
        <w:numId w:val="1"/>
      </w:numPr>
      <w:spacing w:before="240" w:after="60"/>
      <w:outlineLvl w:val="5"/>
    </w:pPr>
    <w:rPr>
      <w:rFonts w:ascii="Arial" w:hAnsi="Arial"/>
      <w:i/>
      <w:sz w:val="22"/>
      <w:szCs w:val="20"/>
    </w:rPr>
  </w:style>
  <w:style w:type="paragraph" w:styleId="Heading7">
    <w:name w:val="Heading 7"/>
    <w:basedOn w:val="Normal"/>
    <w:next w:val="Normal"/>
    <w:link w:val="Heading7Char"/>
    <w:qFormat/>
    <w:rsid w:val="00016f80"/>
    <w:pPr>
      <w:numPr>
        <w:ilvl w:val="6"/>
        <w:numId w:val="1"/>
      </w:numPr>
      <w:spacing w:before="240" w:after="60"/>
      <w:outlineLvl w:val="6"/>
    </w:pPr>
    <w:rPr>
      <w:rFonts w:ascii="Arial" w:hAnsi="Arial"/>
      <w:sz w:val="18"/>
      <w:szCs w:val="20"/>
    </w:rPr>
  </w:style>
  <w:style w:type="paragraph" w:styleId="Heading8">
    <w:name w:val="Heading 8"/>
    <w:basedOn w:val="Normal"/>
    <w:next w:val="Normal"/>
    <w:link w:val="Heading8Char"/>
    <w:qFormat/>
    <w:rsid w:val="00016f80"/>
    <w:pPr>
      <w:keepNext w:val="true"/>
      <w:numPr>
        <w:ilvl w:val="7"/>
        <w:numId w:val="1"/>
      </w:numPr>
      <w:jc w:val="center"/>
      <w:outlineLvl w:val="7"/>
    </w:pPr>
    <w:rPr>
      <w:rFonts w:cs="Traditional Arabic"/>
      <w:b/>
      <w:bCs/>
      <w:szCs w:val="20"/>
    </w:rPr>
  </w:style>
  <w:style w:type="paragraph" w:styleId="Heading9">
    <w:name w:val="Heading 9"/>
    <w:basedOn w:val="Normal"/>
    <w:next w:val="Normal"/>
    <w:link w:val="Heading9Char"/>
    <w:qFormat/>
    <w:rsid w:val="00016f80"/>
    <w:pPr>
      <w:keepNext w:val="true"/>
      <w:numPr>
        <w:ilvl w:val="8"/>
        <w:numId w:val="1"/>
      </w:numPr>
      <w:spacing w:lineRule="exact" w:line="320"/>
      <w:outlineLvl w:val="8"/>
    </w:pPr>
    <w:rPr>
      <w:rFonts w:cs="Traditional Arabic"/>
      <w:b/>
      <w:bCs/>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d1066"/>
    <w:rPr>
      <w:b/>
      <w:kern w:val="2"/>
      <w:szCs w:val="18"/>
    </w:rPr>
  </w:style>
  <w:style w:type="character" w:styleId="Heading2Char" w:customStyle="1">
    <w:name w:val="Heading 2 Char"/>
    <w:basedOn w:val="DefaultParagraphFont"/>
    <w:link w:val="Heading2"/>
    <w:qFormat/>
    <w:rsid w:val="006d1530"/>
    <w:rPr>
      <w:b/>
      <w:i/>
      <w:kern w:val="2"/>
      <w:szCs w:val="18"/>
    </w:rPr>
  </w:style>
  <w:style w:type="character" w:styleId="Heading3Char" w:customStyle="1">
    <w:name w:val="Heading 3 Char"/>
    <w:basedOn w:val="DefaultParagraphFont"/>
    <w:link w:val="Heading3"/>
    <w:qFormat/>
    <w:rsid w:val="002c43e0"/>
    <w:rPr>
      <w:i/>
      <w:kern w:val="2"/>
      <w:szCs w:val="18"/>
    </w:rPr>
  </w:style>
  <w:style w:type="character" w:styleId="Heading4Char" w:customStyle="1">
    <w:name w:val="Heading 4 Char"/>
    <w:basedOn w:val="DefaultParagraphFont"/>
    <w:link w:val="Heading4"/>
    <w:qFormat/>
    <w:rsid w:val="00016f80"/>
    <w:rPr>
      <w:rFonts w:cs="MCS Taybah S_U normal."/>
      <w:bCs/>
      <w:szCs w:val="30"/>
    </w:rPr>
  </w:style>
  <w:style w:type="character" w:styleId="Heading5Char" w:customStyle="1">
    <w:name w:val="Heading 5 Char"/>
    <w:basedOn w:val="DefaultParagraphFont"/>
    <w:link w:val="Heading5"/>
    <w:qFormat/>
    <w:rsid w:val="00016f80"/>
    <w:rPr>
      <w:rFonts w:ascii="Arial Narrow" w:hAnsi="Arial Narrow" w:cs="MCS Taybah S_U normal."/>
      <w:sz w:val="28"/>
      <w:szCs w:val="30"/>
    </w:rPr>
  </w:style>
  <w:style w:type="character" w:styleId="Heading6Char" w:customStyle="1">
    <w:name w:val="Heading 6 Char"/>
    <w:basedOn w:val="DefaultParagraphFont"/>
    <w:link w:val="Heading6"/>
    <w:qFormat/>
    <w:rsid w:val="00016f80"/>
    <w:rPr>
      <w:rFonts w:ascii="Arial" w:hAnsi="Arial"/>
      <w:i/>
      <w:sz w:val="22"/>
    </w:rPr>
  </w:style>
  <w:style w:type="character" w:styleId="Heading7Char" w:customStyle="1">
    <w:name w:val="Heading 7 Char"/>
    <w:basedOn w:val="DefaultParagraphFont"/>
    <w:link w:val="Heading7"/>
    <w:qFormat/>
    <w:rsid w:val="00016f80"/>
    <w:rPr>
      <w:rFonts w:ascii="Arial" w:hAnsi="Arial"/>
      <w:sz w:val="18"/>
    </w:rPr>
  </w:style>
  <w:style w:type="character" w:styleId="Heading8Char" w:customStyle="1">
    <w:name w:val="Heading 8 Char"/>
    <w:basedOn w:val="DefaultParagraphFont"/>
    <w:link w:val="Heading8"/>
    <w:qFormat/>
    <w:rsid w:val="00016f80"/>
    <w:rPr>
      <w:rFonts w:cs="Traditional Arabic"/>
      <w:b/>
      <w:bCs/>
    </w:rPr>
  </w:style>
  <w:style w:type="character" w:styleId="Heading9Char" w:customStyle="1">
    <w:name w:val="Heading 9 Char"/>
    <w:basedOn w:val="DefaultParagraphFont"/>
    <w:link w:val="Heading9"/>
    <w:qFormat/>
    <w:rsid w:val="00016f80"/>
    <w:rPr>
      <w:rFonts w:cs="Traditional Arabic"/>
      <w:b/>
      <w:bCs/>
    </w:rPr>
  </w:style>
  <w:style w:type="character" w:styleId="BalloonTextChar" w:customStyle="1">
    <w:name w:val="Balloon Text Char"/>
    <w:basedOn w:val="DefaultParagraphFont"/>
    <w:link w:val="BalloonText"/>
    <w:uiPriority w:val="99"/>
    <w:semiHidden/>
    <w:qFormat/>
    <w:rsid w:val="0027153c"/>
    <w:rPr>
      <w:rFonts w:ascii="Lucida Grande" w:hAnsi="Lucida Grande" w:cs="Lucida Grande"/>
      <w:sz w:val="18"/>
      <w:szCs w:val="18"/>
    </w:rPr>
  </w:style>
  <w:style w:type="character" w:styleId="BodyTextChar" w:customStyle="1">
    <w:name w:val="Body Text Char"/>
    <w:basedOn w:val="DefaultParagraphFont"/>
    <w:link w:val="BodyText"/>
    <w:uiPriority w:val="99"/>
    <w:qFormat/>
    <w:rsid w:val="008e50d2"/>
    <w:rPr>
      <w:szCs w:val="24"/>
    </w:rPr>
  </w:style>
  <w:style w:type="character" w:styleId="TitleChar" w:customStyle="1">
    <w:name w:val="Title Char"/>
    <w:basedOn w:val="DefaultParagraphFont"/>
    <w:link w:val="Title"/>
    <w:uiPriority w:val="10"/>
    <w:qFormat/>
    <w:rsid w:val="00d157a3"/>
    <w:rPr>
      <w:rFonts w:ascii="Arial" w:hAnsi="Arial" w:eastAsia="ＭＳ ゴシック" w:cs="Arial" w:eastAsiaTheme="majorEastAsia"/>
      <w:b/>
      <w:bCs/>
      <w:kern w:val="2"/>
      <w:sz w:val="28"/>
      <w:szCs w:val="32"/>
    </w:rPr>
  </w:style>
  <w:style w:type="character" w:styleId="SubtitleChar" w:customStyle="1">
    <w:name w:val="Subtitle Char"/>
    <w:basedOn w:val="DefaultParagraphFont"/>
    <w:link w:val="Subtitle"/>
    <w:uiPriority w:val="11"/>
    <w:qFormat/>
    <w:rsid w:val="00fa60c9"/>
    <w:rPr>
      <w:rFonts w:ascii="Calibri" w:hAnsi="Calibri" w:eastAsia="ＭＳ ゴシック" w:cs="" w:asciiTheme="majorHAnsi" w:cstheme="majorBidi" w:eastAsiaTheme="majorEastAsia" w:hAnsiTheme="majorHAnsi"/>
      <w:b/>
      <w:szCs w:val="24"/>
    </w:rPr>
  </w:style>
  <w:style w:type="character" w:styleId="FooterChar" w:customStyle="1">
    <w:name w:val="Footer Char"/>
    <w:basedOn w:val="DefaultParagraphFont"/>
    <w:link w:val="Footer"/>
    <w:uiPriority w:val="99"/>
    <w:qFormat/>
    <w:rsid w:val="00184760"/>
    <w:rPr>
      <w:szCs w:val="24"/>
    </w:rPr>
  </w:style>
  <w:style w:type="character" w:styleId="HeaderChar" w:customStyle="1">
    <w:name w:val="Header Char"/>
    <w:basedOn w:val="DefaultParagraphFont"/>
    <w:link w:val="Header"/>
    <w:uiPriority w:val="99"/>
    <w:qFormat/>
    <w:rsid w:val="0045300d"/>
    <w:rPr>
      <w:szCs w:val="24"/>
    </w:rPr>
  </w:style>
  <w:style w:type="character" w:styleId="Linenumber">
    <w:name w:val="line number"/>
    <w:basedOn w:val="DefaultParagraphFont"/>
    <w:uiPriority w:val="99"/>
    <w:semiHidden/>
    <w:unhideWhenUsed/>
    <w:qFormat/>
    <w:rsid w:val="008e50d2"/>
    <w:rPr/>
  </w:style>
  <w:style w:type="character" w:styleId="InternetLink" w:customStyle="1">
    <w:name w:val="Internet Link"/>
    <w:basedOn w:val="DefaultParagraphFont"/>
    <w:unhideWhenUsed/>
    <w:rsid w:val="008e50d2"/>
    <w:rPr>
      <w:color w:val="0000FF" w:themeColor="hyperlink"/>
      <w:u w:val="single"/>
    </w:rPr>
  </w:style>
  <w:style w:type="character" w:styleId="FollowedHyperlink">
    <w:name w:val="FollowedHyperlink"/>
    <w:basedOn w:val="DefaultParagraphFont"/>
    <w:uiPriority w:val="99"/>
    <w:semiHidden/>
    <w:unhideWhenUsed/>
    <w:qFormat/>
    <w:rsid w:val="008e50d2"/>
    <w:rPr>
      <w:color w:val="800080" w:themeColor="followedHyperlink"/>
      <w:u w:val="single"/>
    </w:rPr>
  </w:style>
  <w:style w:type="character" w:styleId="UnresolvedMention" w:customStyle="1">
    <w:name w:val="Unresolved Mention"/>
    <w:basedOn w:val="DefaultParagraphFont"/>
    <w:uiPriority w:val="99"/>
    <w:semiHidden/>
    <w:unhideWhenUsed/>
    <w:qFormat/>
    <w:rsid w:val="008e3db0"/>
    <w:rPr>
      <w:color w:val="605E5C"/>
      <w:shd w:fill="E1DFDD" w:val="clear"/>
    </w:rPr>
  </w:style>
  <w:style w:type="character" w:styleId="ListLabel1" w:customStyle="1">
    <w:name w:val="ListLabel 1"/>
    <w:qFormat/>
    <w:rPr>
      <w:b/>
      <w:bCs/>
      <w:i w:val="false"/>
      <w:iCs w:val="false"/>
      <w:sz w:val="20"/>
      <w:szCs w:val="20"/>
    </w:rPr>
  </w:style>
  <w:style w:type="character" w:styleId="ListLabel2" w:customStyle="1">
    <w:name w:val="ListLabel 2"/>
    <w:qFormat/>
    <w:rPr>
      <w:b/>
      <w:bCs/>
      <w:i/>
      <w:iCs/>
      <w:sz w:val="20"/>
      <w:szCs w:val="20"/>
    </w:rPr>
  </w:style>
  <w:style w:type="character" w:styleId="ListLabel3" w:customStyle="1">
    <w:name w:val="ListLabel 3"/>
    <w:qFormat/>
    <w:rPr>
      <w:b w:val="false"/>
      <w:bCs w:val="false"/>
      <w:i/>
      <w:iCs/>
      <w:sz w:val="20"/>
      <w:szCs w:val="20"/>
    </w:rPr>
  </w:style>
  <w:style w:type="character" w:styleId="ListLabel4" w:customStyle="1">
    <w:name w:val="ListLabel 4"/>
    <w:qFormat/>
    <w:rPr>
      <w:rFonts w:eastAsia="Arial Unicode MS" w:cs="Times New Roman"/>
      <w:b w:val="false"/>
      <w:bCs/>
      <w:i/>
      <w:iCs w:val="false"/>
      <w:caps/>
      <w:strike w:val="false"/>
      <w:dstrike w:val="false"/>
      <w:vanish w:val="false"/>
      <w:color w:val="000000"/>
      <w:spacing w:val="0"/>
      <w:kern w:val="0"/>
      <w:position w:val="0"/>
      <w:sz w:val="20"/>
      <w:sz w:val="20"/>
      <w:szCs w:val="24"/>
      <w:u w:val="none"/>
      <w:vertAlign w:val="baseline"/>
      <w:em w:val="none"/>
    </w:rPr>
  </w:style>
  <w:style w:type="character" w:styleId="ListLabel5" w:customStyle="1">
    <w:name w:val="ListLabel 5"/>
    <w:qFormat/>
    <w:rPr>
      <w:b w:val="false"/>
      <w:i w:val="false"/>
      <w:sz w:val="20"/>
    </w:rPr>
  </w:style>
  <w:style w:type="character" w:styleId="ListLabel6" w:customStyle="1">
    <w:name w:val="ListLabel 6"/>
    <w:qFormat/>
    <w:rPr>
      <w:rFonts w:eastAsia="Arial Unicode MS" w:cs="Times New Roman"/>
      <w:b w:val="false"/>
      <w:bCs/>
      <w:i/>
      <w:iCs w:val="false"/>
      <w:caps/>
      <w:strike w:val="false"/>
      <w:dstrike w:val="false"/>
      <w:vanish w:val="false"/>
      <w:color w:val="000000"/>
      <w:spacing w:val="0"/>
      <w:kern w:val="0"/>
      <w:position w:val="0"/>
      <w:sz w:val="20"/>
      <w:sz w:val="20"/>
      <w:szCs w:val="24"/>
      <w:u w:val="none"/>
      <w:vertAlign w:val="baseline"/>
      <w:em w:val="none"/>
    </w:rPr>
  </w:style>
  <w:style w:type="character" w:styleId="ListLabel7" w:customStyle="1">
    <w:name w:val="ListLabel 7"/>
    <w:qFormat/>
    <w:rPr>
      <w:b w:val="false"/>
      <w:i w:val="false"/>
      <w:sz w:val="20"/>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sz w:val="20"/>
      <w:szCs w:val="20"/>
    </w:rPr>
  </w:style>
  <w:style w:type="character" w:styleId="ListLabel11" w:customStyle="1">
    <w:name w:val="ListLabel 11"/>
    <w:qFormat/>
    <w:rPr>
      <w:b/>
      <w:bCs/>
      <w:i w:val="false"/>
      <w:iCs w:val="false"/>
      <w:sz w:val="20"/>
      <w:szCs w:val="20"/>
    </w:rPr>
  </w:style>
  <w:style w:type="character" w:styleId="ListLabel12" w:customStyle="1">
    <w:name w:val="ListLabel 12"/>
    <w:qFormat/>
    <w:rPr>
      <w:b w:val="false"/>
      <w:bCs w:val="false"/>
      <w:i/>
      <w:iCs/>
      <w:sz w:val="20"/>
      <w:szCs w:val="20"/>
    </w:rPr>
  </w:style>
  <w:style w:type="character" w:styleId="ListLabel13" w:customStyle="1">
    <w:name w:val="ListLabel 13"/>
    <w:qFormat/>
    <w:rPr>
      <w:b w:val="false"/>
      <w:bCs w:val="false"/>
      <w:i/>
      <w:iCs/>
      <w:sz w:val="20"/>
      <w:szCs w:val="20"/>
    </w:rPr>
  </w:style>
  <w:style w:type="character" w:styleId="ListLabel14" w:customStyle="1">
    <w:name w:val="ListLabel 14"/>
    <w:qFormat/>
    <w:rPr>
      <w:b/>
      <w:bCs/>
      <w:i w:val="false"/>
      <w:iCs w:val="false"/>
      <w:sz w:val="20"/>
      <w:szCs w:val="20"/>
    </w:rPr>
  </w:style>
  <w:style w:type="character" w:styleId="ListLabel15" w:customStyle="1">
    <w:name w:val="ListLabel 15"/>
    <w:qFormat/>
    <w:rPr>
      <w:b w:val="false"/>
      <w:bCs w:val="false"/>
      <w:i/>
      <w:iCs/>
      <w:sz w:val="20"/>
      <w:szCs w:val="20"/>
    </w:rPr>
  </w:style>
  <w:style w:type="character" w:styleId="ListLabel16" w:customStyle="1">
    <w:name w:val="ListLabel 16"/>
    <w:qFormat/>
    <w:rPr>
      <w:b w:val="false"/>
      <w:bCs w:val="false"/>
      <w:i/>
      <w:iCs/>
      <w:sz w:val="20"/>
      <w:szCs w:val="20"/>
    </w:rPr>
  </w:style>
  <w:style w:type="character" w:styleId="ListLabel17" w:customStyle="1">
    <w:name w:val="ListLabel 17"/>
    <w:qFormat/>
    <w:rPr>
      <w:b/>
      <w:bCs/>
      <w:i w:val="false"/>
      <w:iCs w:val="false"/>
      <w:sz w:val="20"/>
      <w:szCs w:val="20"/>
    </w:rPr>
  </w:style>
  <w:style w:type="character" w:styleId="ListLabel18" w:customStyle="1">
    <w:name w:val="ListLabel 18"/>
    <w:qFormat/>
    <w:rPr>
      <w:b/>
      <w:bCs/>
      <w:i/>
      <w:iCs/>
      <w:sz w:val="20"/>
      <w:szCs w:val="20"/>
    </w:rPr>
  </w:style>
  <w:style w:type="character" w:styleId="ListLabel19" w:customStyle="1">
    <w:name w:val="ListLabel 19"/>
    <w:qFormat/>
    <w:rPr>
      <w:b w:val="false"/>
      <w:bCs w:val="false"/>
      <w:i/>
      <w:iCs/>
      <w:sz w:val="20"/>
      <w:szCs w:val="20"/>
    </w:rPr>
  </w:style>
  <w:style w:type="character" w:styleId="ListLabel20" w:customStyle="1">
    <w:name w:val="ListLabel 20"/>
    <w:qFormat/>
    <w:rPr>
      <w:b/>
      <w:bCs/>
      <w:i w:val="false"/>
      <w:iCs w:val="false"/>
      <w:sz w:val="20"/>
      <w:szCs w:val="20"/>
    </w:rPr>
  </w:style>
  <w:style w:type="character" w:styleId="ListLabel21" w:customStyle="1">
    <w:name w:val="ListLabel 21"/>
    <w:qFormat/>
    <w:rPr>
      <w:b/>
      <w:bCs/>
      <w:i/>
      <w:iCs/>
      <w:sz w:val="20"/>
      <w:szCs w:val="20"/>
    </w:rPr>
  </w:style>
  <w:style w:type="character" w:styleId="ListLabel22" w:customStyle="1">
    <w:name w:val="ListLabel 22"/>
    <w:qFormat/>
    <w:rPr>
      <w:b w:val="false"/>
      <w:bCs w:val="false"/>
      <w:i/>
      <w:iCs/>
      <w:sz w:val="20"/>
      <w:szCs w:val="20"/>
    </w:rPr>
  </w:style>
  <w:style w:type="character" w:styleId="ListLabel23" w:customStyle="1">
    <w:name w:val="ListLabel 23"/>
    <w:qFormat/>
    <w:rPr>
      <w:b/>
      <w:bCs/>
      <w:i w:val="false"/>
      <w:iCs w:val="false"/>
      <w:sz w:val="20"/>
      <w:szCs w:val="20"/>
    </w:rPr>
  </w:style>
  <w:style w:type="character" w:styleId="ListLabel24" w:customStyle="1">
    <w:name w:val="ListLabel 24"/>
    <w:qFormat/>
    <w:rPr>
      <w:b/>
      <w:bCs/>
      <w:i/>
      <w:iCs/>
      <w:sz w:val="20"/>
      <w:szCs w:val="20"/>
    </w:rPr>
  </w:style>
  <w:style w:type="character" w:styleId="ListLabel25" w:customStyle="1">
    <w:name w:val="ListLabel 25"/>
    <w:qFormat/>
    <w:rPr>
      <w:b w:val="false"/>
      <w:bCs w:val="false"/>
      <w:i/>
      <w:iCs/>
      <w:sz w:val="20"/>
      <w:szCs w:val="20"/>
    </w:rPr>
  </w:style>
  <w:style w:type="character" w:styleId="ListLabel26" w:customStyle="1">
    <w:name w:val="ListLabel 26"/>
    <w:qFormat/>
    <w:rPr>
      <w:b/>
      <w:bCs/>
      <w:i w:val="false"/>
      <w:iCs w:val="false"/>
      <w:sz w:val="20"/>
      <w:szCs w:val="20"/>
    </w:rPr>
  </w:style>
  <w:style w:type="character" w:styleId="ListLabel27" w:customStyle="1">
    <w:name w:val="ListLabel 27"/>
    <w:qFormat/>
    <w:rPr>
      <w:b/>
      <w:bCs/>
      <w:i/>
      <w:iCs/>
      <w:sz w:val="20"/>
      <w:szCs w:val="20"/>
    </w:rPr>
  </w:style>
  <w:style w:type="character" w:styleId="ListLabel28" w:customStyle="1">
    <w:name w:val="ListLabel 28"/>
    <w:qFormat/>
    <w:rPr>
      <w:b w:val="false"/>
      <w:bCs w:val="false"/>
      <w:i/>
      <w:iCs/>
      <w:sz w:val="20"/>
      <w:szCs w:val="20"/>
    </w:rPr>
  </w:style>
  <w:style w:type="character" w:styleId="ListLabel29" w:customStyle="1">
    <w:name w:val="ListLabel 29"/>
    <w:qFormat/>
    <w:rPr>
      <w:b/>
      <w:bCs/>
      <w:i w:val="false"/>
      <w:iCs w:val="false"/>
      <w:sz w:val="18"/>
      <w:szCs w:val="18"/>
    </w:rPr>
  </w:style>
  <w:style w:type="character" w:styleId="ListLabel30" w:customStyle="1">
    <w:name w:val="ListLabel 30"/>
    <w:qFormat/>
    <w:rPr>
      <w:b/>
      <w:bCs/>
      <w:i w:val="false"/>
      <w:iCs w:val="false"/>
      <w:sz w:val="18"/>
      <w:szCs w:val="18"/>
    </w:rPr>
  </w:style>
  <w:style w:type="character" w:styleId="ListLabel31" w:customStyle="1">
    <w:name w:val="ListLabel 31"/>
    <w:qFormat/>
    <w:rPr>
      <w:b/>
      <w:bCs/>
      <w:i w:val="false"/>
      <w:iCs w:val="false"/>
      <w:sz w:val="18"/>
      <w:szCs w:val="18"/>
    </w:rPr>
  </w:style>
  <w:style w:type="character" w:styleId="ListLabel32" w:customStyle="1">
    <w:name w:val="ListLabel 32"/>
    <w:qFormat/>
    <w:rPr>
      <w:b/>
      <w:bCs/>
      <w:i w:val="false"/>
      <w:iCs w:val="false"/>
      <w:sz w:val="18"/>
      <w:szCs w:val="18"/>
    </w:rPr>
  </w:style>
  <w:style w:type="character" w:styleId="ListLabel33" w:customStyle="1">
    <w:name w:val="ListLabel 33"/>
    <w:qFormat/>
    <w:rPr>
      <w:b/>
      <w:bCs/>
      <w:i w:val="false"/>
      <w:iCs w:val="false"/>
      <w:sz w:val="18"/>
      <w:szCs w:val="18"/>
    </w:rPr>
  </w:style>
  <w:style w:type="character" w:styleId="ListLabel34" w:customStyle="1">
    <w:name w:val="ListLabel 34"/>
    <w:qFormat/>
    <w:rPr>
      <w:b/>
      <w:bCs/>
      <w:i w:val="false"/>
      <w:iCs w:val="false"/>
      <w:sz w:val="18"/>
      <w:szCs w:val="18"/>
    </w:rPr>
  </w:style>
  <w:style w:type="character" w:styleId="ListLabel35" w:customStyle="1">
    <w:name w:val="ListLabel 35"/>
    <w:qFormat/>
    <w:rPr>
      <w:b/>
      <w:bCs/>
      <w:i w:val="false"/>
      <w:iCs w:val="false"/>
      <w:sz w:val="18"/>
      <w:szCs w:val="18"/>
    </w:rPr>
  </w:style>
  <w:style w:type="character" w:styleId="ListLabel36" w:customStyle="1">
    <w:name w:val="ListLabel 36"/>
    <w:qFormat/>
    <w:rPr>
      <w:b/>
      <w:bCs/>
      <w:i w:val="false"/>
      <w:iCs w:val="false"/>
      <w:sz w:val="18"/>
      <w:szCs w:val="18"/>
    </w:rPr>
  </w:style>
  <w:style w:type="character" w:styleId="ListLabel37" w:customStyle="1">
    <w:name w:val="ListLabel 37"/>
    <w:qFormat/>
    <w:rPr>
      <w:b/>
      <w:bCs/>
      <w:i w:val="false"/>
      <w:iCs w:val="false"/>
      <w:sz w:val="18"/>
      <w:szCs w:val="18"/>
    </w:rPr>
  </w:style>
  <w:style w:type="character" w:styleId="ListLabel38" w:customStyle="1">
    <w:name w:val="ListLabel 38"/>
    <w:qFormat/>
    <w:rPr>
      <w:b/>
      <w:bCs/>
      <w:i w:val="false"/>
      <w:iCs w:val="false"/>
      <w:sz w:val="18"/>
      <w:szCs w:val="18"/>
    </w:rPr>
  </w:style>
  <w:style w:type="character" w:styleId="ListLabel39" w:customStyle="1">
    <w:name w:val="ListLabel 39"/>
    <w:qFormat/>
    <w:rPr>
      <w:b/>
      <w:bCs/>
      <w:i w:val="false"/>
      <w:iCs w:val="false"/>
      <w:sz w:val="18"/>
      <w:szCs w:val="18"/>
    </w:rPr>
  </w:style>
  <w:style w:type="character" w:styleId="ListLabel40" w:customStyle="1">
    <w:name w:val="ListLabel 40"/>
    <w:qFormat/>
    <w:rPr>
      <w:b/>
      <w:bCs/>
      <w:i w:val="false"/>
      <w:iCs w:val="false"/>
      <w:sz w:val="18"/>
      <w:szCs w:val="18"/>
    </w:rPr>
  </w:style>
  <w:style w:type="character" w:styleId="ListLabel41" w:customStyle="1">
    <w:name w:val="ListLabel 41"/>
    <w:qFormat/>
    <w:rPr>
      <w:b/>
      <w:bCs/>
      <w:i w:val="false"/>
      <w:iCs w:val="false"/>
      <w:sz w:val="18"/>
      <w:szCs w:val="18"/>
    </w:rPr>
  </w:style>
  <w:style w:type="character" w:styleId="ListLabel42" w:customStyle="1">
    <w:name w:val="ListLabel 42"/>
    <w:qFormat/>
    <w:rPr>
      <w:b/>
      <w:bCs/>
      <w:i w:val="false"/>
      <w:iCs w:val="false"/>
      <w:sz w:val="18"/>
      <w:szCs w:val="18"/>
    </w:rPr>
  </w:style>
  <w:style w:type="character" w:styleId="ListLabel43" w:customStyle="1">
    <w:name w:val="ListLabel 43"/>
    <w:qFormat/>
    <w:rPr>
      <w:b/>
      <w:bCs/>
      <w:i w:val="false"/>
      <w:iCs w:val="false"/>
      <w:sz w:val="18"/>
      <w:szCs w:val="18"/>
    </w:rPr>
  </w:style>
  <w:style w:type="character" w:styleId="ListLabel44" w:customStyle="1">
    <w:name w:val="ListLabel 44"/>
    <w:qFormat/>
    <w:rPr>
      <w:b/>
      <w:bCs/>
      <w:i w:val="false"/>
      <w:iCs w:val="false"/>
      <w:sz w:val="18"/>
      <w:szCs w:val="18"/>
    </w:rPr>
  </w:style>
  <w:style w:type="character" w:styleId="ListLabel45" w:customStyle="1">
    <w:name w:val="ListLabel 45"/>
    <w:qFormat/>
    <w:rPr>
      <w:b/>
      <w:bCs/>
      <w:i w:val="false"/>
      <w:iCs w:val="false"/>
      <w:sz w:val="18"/>
      <w:szCs w:val="18"/>
    </w:rPr>
  </w:style>
  <w:style w:type="character" w:styleId="ListLabel46" w:customStyle="1">
    <w:name w:val="ListLabel 46"/>
    <w:qFormat/>
    <w:rPr>
      <w:b/>
      <w:bCs/>
      <w:i w:val="false"/>
      <w:iCs w:val="false"/>
      <w:sz w:val="20"/>
      <w:szCs w:val="20"/>
    </w:rPr>
  </w:style>
  <w:style w:type="character" w:styleId="ListLabel47" w:customStyle="1">
    <w:name w:val="ListLabel 47"/>
    <w:qFormat/>
    <w:rPr>
      <w:b/>
      <w:bCs/>
      <w:i/>
      <w:iCs/>
      <w:sz w:val="20"/>
      <w:szCs w:val="20"/>
    </w:rPr>
  </w:style>
  <w:style w:type="character" w:styleId="ListLabel48" w:customStyle="1">
    <w:name w:val="ListLabel 48"/>
    <w:qFormat/>
    <w:rPr>
      <w:b w:val="false"/>
      <w:bCs w:val="false"/>
      <w:i/>
      <w:iCs/>
      <w:sz w:val="20"/>
      <w:szCs w:val="20"/>
    </w:rPr>
  </w:style>
  <w:style w:type="character" w:styleId="ListLabel49" w:customStyle="1">
    <w:name w:val="ListLabel 49"/>
    <w:qFormat/>
    <w:rPr>
      <w:b/>
      <w:bCs/>
      <w:i w:val="false"/>
      <w:iCs w:val="false"/>
      <w:sz w:val="20"/>
      <w:szCs w:val="20"/>
    </w:rPr>
  </w:style>
  <w:style w:type="character" w:styleId="ListLabel50" w:customStyle="1">
    <w:name w:val="ListLabel 50"/>
    <w:qFormat/>
    <w:rPr>
      <w:b/>
      <w:bCs/>
      <w:i/>
      <w:iCs/>
      <w:sz w:val="20"/>
      <w:szCs w:val="20"/>
    </w:rPr>
  </w:style>
  <w:style w:type="character" w:styleId="ListLabel51" w:customStyle="1">
    <w:name w:val="ListLabel 51"/>
    <w:qFormat/>
    <w:rPr>
      <w:b w:val="false"/>
      <w:bCs w:val="false"/>
      <w:i/>
      <w:iCs/>
      <w:sz w:val="20"/>
      <w:szCs w:val="20"/>
    </w:rPr>
  </w:style>
  <w:style w:type="character" w:styleId="ListLabel52" w:customStyle="1">
    <w:name w:val="ListLabel 52"/>
    <w:qFormat/>
    <w:rPr>
      <w:b/>
      <w:bCs/>
      <w:i w:val="false"/>
      <w:iCs w:val="false"/>
      <w:sz w:val="20"/>
      <w:szCs w:val="20"/>
    </w:rPr>
  </w:style>
  <w:style w:type="character" w:styleId="ListLabel53" w:customStyle="1">
    <w:name w:val="ListLabel 53"/>
    <w:qFormat/>
    <w:rPr>
      <w:b/>
      <w:bCs/>
      <w:i/>
      <w:iCs/>
      <w:sz w:val="20"/>
      <w:szCs w:val="20"/>
    </w:rPr>
  </w:style>
  <w:style w:type="character" w:styleId="ListLabel54" w:customStyle="1">
    <w:name w:val="ListLabel 54"/>
    <w:qFormat/>
    <w:rPr>
      <w:b w:val="false"/>
      <w:bCs w:val="false"/>
      <w:i/>
      <w:iCs/>
      <w:sz w:val="20"/>
      <w:szCs w:val="20"/>
    </w:rPr>
  </w:style>
  <w:style w:type="character" w:styleId="ListLabel55" w:customStyle="1">
    <w:name w:val="ListLabel 55"/>
    <w:qFormat/>
    <w:rPr>
      <w:b/>
      <w:bCs/>
      <w:i w:val="false"/>
      <w:iCs w:val="false"/>
      <w:sz w:val="20"/>
      <w:szCs w:val="20"/>
    </w:rPr>
  </w:style>
  <w:style w:type="character" w:styleId="ListLabel56" w:customStyle="1">
    <w:name w:val="ListLabel 56"/>
    <w:qFormat/>
    <w:rPr>
      <w:b/>
      <w:bCs/>
      <w:i/>
      <w:iCs/>
      <w:sz w:val="20"/>
      <w:szCs w:val="20"/>
    </w:rPr>
  </w:style>
  <w:style w:type="character" w:styleId="ListLabel57" w:customStyle="1">
    <w:name w:val="ListLabel 57"/>
    <w:qFormat/>
    <w:rPr>
      <w:b w:val="false"/>
      <w:bCs w:val="false"/>
      <w:i/>
      <w:iCs/>
      <w:sz w:val="20"/>
      <w:szCs w:val="20"/>
    </w:rPr>
  </w:style>
  <w:style w:type="character" w:styleId="ListLabel58" w:customStyle="1">
    <w:name w:val="ListLabel 58"/>
    <w:qFormat/>
    <w:rPr>
      <w:b/>
      <w:bCs/>
      <w:i w:val="false"/>
      <w:iCs w:val="false"/>
      <w:sz w:val="20"/>
      <w:szCs w:val="20"/>
    </w:rPr>
  </w:style>
  <w:style w:type="character" w:styleId="ListLabel59" w:customStyle="1">
    <w:name w:val="ListLabel 59"/>
    <w:qFormat/>
    <w:rPr>
      <w:b/>
      <w:bCs/>
      <w:i/>
      <w:iCs/>
      <w:sz w:val="20"/>
      <w:szCs w:val="20"/>
    </w:rPr>
  </w:style>
  <w:style w:type="character" w:styleId="ListLabel60" w:customStyle="1">
    <w:name w:val="ListLabel 60"/>
    <w:qFormat/>
    <w:rPr>
      <w:b w:val="false"/>
      <w:bCs w:val="false"/>
      <w:i/>
      <w:iCs/>
      <w:sz w:val="20"/>
      <w:szCs w:val="20"/>
    </w:rPr>
  </w:style>
  <w:style w:type="character" w:styleId="ListLabel61" w:customStyle="1">
    <w:name w:val="ListLabel 61"/>
    <w:qFormat/>
    <w:rPr>
      <w:b/>
      <w:bCs/>
      <w:i w:val="false"/>
      <w:iCs w:val="false"/>
      <w:sz w:val="20"/>
      <w:szCs w:val="20"/>
    </w:rPr>
  </w:style>
  <w:style w:type="character" w:styleId="ListLabel62" w:customStyle="1">
    <w:name w:val="ListLabel 62"/>
    <w:qFormat/>
    <w:rPr>
      <w:b/>
      <w:bCs/>
      <w:i/>
      <w:iCs/>
      <w:sz w:val="20"/>
      <w:szCs w:val="20"/>
    </w:rPr>
  </w:style>
  <w:style w:type="character" w:styleId="ListLabel63" w:customStyle="1">
    <w:name w:val="ListLabel 63"/>
    <w:qFormat/>
    <w:rPr>
      <w:b w:val="false"/>
      <w:bCs w:val="false"/>
      <w:i/>
      <w:iCs/>
      <w:sz w:val="20"/>
      <w:szCs w:val="20"/>
    </w:rPr>
  </w:style>
  <w:style w:type="character" w:styleId="ListLabel64" w:customStyle="1">
    <w:name w:val="ListLabel 64"/>
    <w:qFormat/>
    <w:rPr>
      <w:b w:val="false"/>
      <w:bCs w:val="false"/>
      <w:i w:val="false"/>
      <w:iCs w:val="false"/>
      <w:sz w:val="20"/>
      <w:szCs w:val="20"/>
    </w:rPr>
  </w:style>
  <w:style w:type="character" w:styleId="ListLabel65" w:customStyle="1">
    <w:name w:val="ListLabel 65"/>
    <w:qFormat/>
    <w:rPr>
      <w:b/>
      <w:bCs/>
      <w:i w:val="false"/>
      <w:iCs w:val="false"/>
      <w:sz w:val="20"/>
      <w:szCs w:val="20"/>
    </w:rPr>
  </w:style>
  <w:style w:type="character" w:styleId="ListLabel66" w:customStyle="1">
    <w:name w:val="ListLabel 66"/>
    <w:qFormat/>
    <w:rPr>
      <w:b/>
      <w:bCs/>
      <w:i/>
      <w:iCs/>
      <w:sz w:val="20"/>
      <w:szCs w:val="20"/>
    </w:rPr>
  </w:style>
  <w:style w:type="character" w:styleId="ListLabel67" w:customStyle="1">
    <w:name w:val="ListLabel 67"/>
    <w:qFormat/>
    <w:rPr>
      <w:b w:val="false"/>
      <w:bCs w:val="false"/>
      <w:i/>
      <w:iCs/>
      <w:sz w:val="20"/>
      <w:szCs w:val="20"/>
    </w:rPr>
  </w:style>
  <w:style w:type="character" w:styleId="ListLabel68" w:customStyle="1">
    <w:name w:val="ListLabel 68"/>
    <w:qFormat/>
    <w:rPr>
      <w:b w:val="false"/>
      <w:bCs w:val="false"/>
      <w:i w:val="false"/>
      <w:iCs w:val="false"/>
      <w:sz w:val="18"/>
      <w:szCs w:val="18"/>
    </w:rPr>
  </w:style>
  <w:style w:type="character" w:styleId="ListLabel69" w:customStyle="1">
    <w:name w:val="ListLabel 69"/>
    <w:qFormat/>
    <w:rPr>
      <w:b/>
      <w:bCs/>
      <w:i w:val="false"/>
      <w:iCs w:val="false"/>
      <w:sz w:val="18"/>
      <w:szCs w:val="18"/>
    </w:rPr>
  </w:style>
  <w:style w:type="character" w:styleId="ListLabel70" w:customStyle="1">
    <w:name w:val="ListLabel 70"/>
    <w:qFormat/>
    <w:rPr>
      <w:b w:val="false"/>
      <w:bCs w:val="false"/>
      <w:i w:val="false"/>
      <w:iCs w:val="false"/>
      <w:sz w:val="18"/>
      <w:szCs w:val="18"/>
    </w:rPr>
  </w:style>
  <w:style w:type="character" w:styleId="ListLabel71" w:customStyle="1">
    <w:name w:val="ListLabel 71"/>
    <w:qFormat/>
    <w:rPr>
      <w:b/>
      <w:bCs/>
      <w:i w:val="false"/>
      <w:iCs w:val="false"/>
      <w:sz w:val="18"/>
      <w:szCs w:val="18"/>
    </w:rPr>
  </w:style>
  <w:style w:type="character" w:styleId="ListLabel72" w:customStyle="1">
    <w:name w:val="ListLabel 72"/>
    <w:qFormat/>
    <w:rPr>
      <w:b/>
      <w:bCs/>
      <w:i w:val="false"/>
      <w:iCs w:val="false"/>
      <w:sz w:val="20"/>
      <w:szCs w:val="20"/>
    </w:rPr>
  </w:style>
  <w:style w:type="character" w:styleId="ListLabel73" w:customStyle="1">
    <w:name w:val="ListLabel 73"/>
    <w:qFormat/>
    <w:rPr>
      <w:b/>
      <w:bCs/>
      <w:i/>
      <w:iCs/>
      <w:sz w:val="20"/>
      <w:szCs w:val="20"/>
    </w:rPr>
  </w:style>
  <w:style w:type="character" w:styleId="ListLabel74" w:customStyle="1">
    <w:name w:val="ListLabel 74"/>
    <w:qFormat/>
    <w:rPr>
      <w:b w:val="false"/>
      <w:bCs w:val="false"/>
      <w:i/>
      <w:iCs/>
      <w:sz w:val="20"/>
      <w:szCs w:val="20"/>
    </w:rPr>
  </w:style>
  <w:style w:type="character" w:styleId="ListLabel75" w:customStyle="1">
    <w:name w:val="ListLabel 75"/>
    <w:qFormat/>
    <w:rPr>
      <w:b w:val="false"/>
      <w:bCs w:val="false"/>
      <w:i w:val="false"/>
      <w:iCs w:val="false"/>
      <w:sz w:val="20"/>
      <w:szCs w:val="20"/>
    </w:rPr>
  </w:style>
  <w:style w:type="character" w:styleId="ListLabel76" w:customStyle="1">
    <w:name w:val="ListLabel 76"/>
    <w:qFormat/>
    <w:rPr>
      <w:b/>
      <w:bCs/>
      <w:i w:val="false"/>
      <w:iCs w:val="false"/>
      <w:sz w:val="20"/>
      <w:szCs w:val="20"/>
    </w:rPr>
  </w:style>
  <w:style w:type="character" w:styleId="ListLabel77" w:customStyle="1">
    <w:name w:val="ListLabel 77"/>
    <w:qFormat/>
    <w:rPr>
      <w:b/>
      <w:bCs/>
      <w:i/>
      <w:iCs/>
      <w:sz w:val="20"/>
      <w:szCs w:val="20"/>
    </w:rPr>
  </w:style>
  <w:style w:type="character" w:styleId="ListLabel78" w:customStyle="1">
    <w:name w:val="ListLabel 78"/>
    <w:qFormat/>
    <w:rPr>
      <w:b w:val="false"/>
      <w:bCs w:val="false"/>
      <w:i/>
      <w:iCs/>
      <w:sz w:val="20"/>
      <w:szCs w:val="20"/>
    </w:rPr>
  </w:style>
  <w:style w:type="character" w:styleId="ListLabel79" w:customStyle="1">
    <w:name w:val="ListLabel 79"/>
    <w:qFormat/>
    <w:rPr>
      <w:b w:val="false"/>
      <w:bCs w:val="false"/>
      <w:i w:val="false"/>
      <w:iCs w:val="false"/>
      <w:sz w:val="20"/>
      <w:szCs w:val="20"/>
    </w:rPr>
  </w:style>
  <w:style w:type="character" w:styleId="ListLabel80" w:customStyle="1">
    <w:name w:val="ListLabel 80"/>
    <w:qFormat/>
    <w:rPr>
      <w:b/>
      <w:bCs/>
      <w:i w:val="false"/>
      <w:iCs w:val="false"/>
      <w:sz w:val="20"/>
      <w:szCs w:val="20"/>
    </w:rPr>
  </w:style>
  <w:style w:type="character" w:styleId="ListLabel81" w:customStyle="1">
    <w:name w:val="ListLabel 81"/>
    <w:qFormat/>
    <w:rPr>
      <w:b/>
      <w:bCs/>
      <w:i/>
      <w:iCs/>
      <w:sz w:val="20"/>
      <w:szCs w:val="20"/>
    </w:rPr>
  </w:style>
  <w:style w:type="character" w:styleId="ListLabel82" w:customStyle="1">
    <w:name w:val="ListLabel 82"/>
    <w:qFormat/>
    <w:rPr>
      <w:b w:val="false"/>
      <w:bCs w:val="false"/>
      <w:i/>
      <w:iCs/>
      <w:sz w:val="20"/>
      <w:szCs w:val="20"/>
    </w:rPr>
  </w:style>
  <w:style w:type="character" w:styleId="ListLabel83" w:customStyle="1">
    <w:name w:val="ListLabel 83"/>
    <w:qFormat/>
    <w:rPr>
      <w:b w:val="false"/>
      <w:bCs w:val="false"/>
      <w:i w:val="false"/>
      <w:iCs w:val="false"/>
      <w:sz w:val="20"/>
      <w:szCs w:val="20"/>
    </w:rPr>
  </w:style>
  <w:style w:type="character" w:styleId="ListLabel84" w:customStyle="1">
    <w:name w:val="ListLabel 84"/>
    <w:qFormat/>
    <w:rPr>
      <w:b/>
      <w:bCs/>
      <w:i w:val="false"/>
      <w:iCs w:val="false"/>
      <w:sz w:val="20"/>
      <w:szCs w:val="20"/>
    </w:rPr>
  </w:style>
  <w:style w:type="character" w:styleId="ListLabel85" w:customStyle="1">
    <w:name w:val="ListLabel 85"/>
    <w:qFormat/>
    <w:rPr>
      <w:b/>
      <w:bCs/>
      <w:i/>
      <w:iCs/>
      <w:sz w:val="20"/>
      <w:szCs w:val="20"/>
    </w:rPr>
  </w:style>
  <w:style w:type="character" w:styleId="ListLabel86" w:customStyle="1">
    <w:name w:val="ListLabel 86"/>
    <w:qFormat/>
    <w:rPr>
      <w:b w:val="false"/>
      <w:bCs w:val="false"/>
      <w:i/>
      <w:iCs/>
      <w:sz w:val="20"/>
      <w:szCs w:val="20"/>
    </w:rPr>
  </w:style>
  <w:style w:type="character" w:styleId="ListLabel87" w:customStyle="1">
    <w:name w:val="ListLabel 87"/>
    <w:qFormat/>
    <w:rPr>
      <w:b w:val="false"/>
      <w:bCs w:val="false"/>
      <w:i w:val="false"/>
      <w:iCs w:val="false"/>
      <w:sz w:val="20"/>
      <w:szCs w:val="20"/>
    </w:rPr>
  </w:style>
  <w:style w:type="character" w:styleId="ListLabel88" w:customStyle="1">
    <w:name w:val="ListLabel 88"/>
    <w:qFormat/>
    <w:rPr/>
  </w:style>
  <w:style w:type="character" w:styleId="ListLabel89" w:customStyle="1">
    <w:name w:val="ListLabel 89"/>
    <w:qFormat/>
    <w:rPr>
      <w:szCs w:val="20"/>
    </w:rPr>
  </w:style>
  <w:style w:type="character" w:styleId="Emphasis">
    <w:name w:val="Emphasis"/>
    <w:qFormat/>
    <w:rPr>
      <w:i/>
      <w:iCs/>
    </w:rPr>
  </w:style>
  <w:style w:type="character" w:styleId="StrongEmphasis" w:customStyle="1">
    <w:name w:val="Strong Emphasis"/>
    <w:qFormat/>
    <w:rPr>
      <w:b/>
      <w:bCs/>
    </w:rPr>
  </w:style>
  <w:style w:type="character" w:styleId="NumberingSymbols" w:customStyle="1">
    <w:name w:val="Numbering Symbols"/>
    <w:qFormat/>
    <w:rPr/>
  </w:style>
  <w:style w:type="character" w:styleId="Annotationreference">
    <w:name w:val="annotation reference"/>
    <w:basedOn w:val="DefaultParagraphFont"/>
    <w:uiPriority w:val="99"/>
    <w:semiHidden/>
    <w:unhideWhenUsed/>
    <w:qFormat/>
    <w:rsid w:val="00b36a94"/>
    <w:rPr>
      <w:sz w:val="16"/>
      <w:szCs w:val="16"/>
    </w:rPr>
  </w:style>
  <w:style w:type="character" w:styleId="CommentTextChar" w:customStyle="1">
    <w:name w:val="Comment Text Char"/>
    <w:basedOn w:val="DefaultParagraphFont"/>
    <w:link w:val="CommentText"/>
    <w:uiPriority w:val="99"/>
    <w:semiHidden/>
    <w:qFormat/>
    <w:rsid w:val="00b36a94"/>
    <w:rPr/>
  </w:style>
  <w:style w:type="character" w:styleId="CommentSubjectChar" w:customStyle="1">
    <w:name w:val="Comment Subject Char"/>
    <w:basedOn w:val="CommentTextChar"/>
    <w:link w:val="CommentSubject"/>
    <w:uiPriority w:val="99"/>
    <w:semiHidden/>
    <w:qFormat/>
    <w:rsid w:val="00b36a94"/>
    <w:rPr>
      <w:b/>
      <w:bCs/>
    </w:rPr>
  </w:style>
  <w:style w:type="character" w:styleId="ListLabel90">
    <w:name w:val="ListLabel 90"/>
    <w:qFormat/>
    <w:rPr>
      <w:b/>
      <w:bCs/>
      <w:i w:val="false"/>
      <w:iCs w:val="false"/>
      <w:sz w:val="20"/>
      <w:szCs w:val="20"/>
    </w:rPr>
  </w:style>
  <w:style w:type="character" w:styleId="ListLabel91">
    <w:name w:val="ListLabel 91"/>
    <w:qFormat/>
    <w:rPr>
      <w:b/>
      <w:bCs/>
      <w:i/>
      <w:iCs/>
      <w:sz w:val="20"/>
      <w:szCs w:val="20"/>
    </w:rPr>
  </w:style>
  <w:style w:type="character" w:styleId="ListLabel92">
    <w:name w:val="ListLabel 92"/>
    <w:qFormat/>
    <w:rPr>
      <w:b w:val="false"/>
      <w:bCs w:val="false"/>
      <w:i/>
      <w:iCs/>
      <w:sz w:val="20"/>
      <w:szCs w:val="20"/>
    </w:rPr>
  </w:style>
  <w:style w:type="character" w:styleId="ListLabel93">
    <w:name w:val="ListLabel 93"/>
    <w:qFormat/>
    <w:rPr>
      <w:b w:val="false"/>
      <w:bCs w:val="false"/>
      <w:i w:val="false"/>
      <w:iCs w:val="false"/>
      <w:sz w:val="20"/>
      <w:szCs w:val="20"/>
    </w:rPr>
  </w:style>
  <w:style w:type="character" w:styleId="ListLabel94">
    <w:name w:val="ListLabel 94"/>
    <w:qFormat/>
    <w:rPr>
      <w:b/>
      <w:bCs/>
      <w:i w:val="false"/>
      <w:iCs w:val="false"/>
      <w:sz w:val="20"/>
      <w:szCs w:val="20"/>
    </w:rPr>
  </w:style>
  <w:style w:type="character" w:styleId="ListLabel95">
    <w:name w:val="ListLabel 95"/>
    <w:qFormat/>
    <w:rPr>
      <w:b/>
      <w:bCs/>
      <w:i/>
      <w:iCs/>
      <w:sz w:val="20"/>
      <w:szCs w:val="20"/>
    </w:rPr>
  </w:style>
  <w:style w:type="character" w:styleId="ListLabel96">
    <w:name w:val="ListLabel 96"/>
    <w:qFormat/>
    <w:rPr>
      <w:b w:val="false"/>
      <w:bCs w:val="false"/>
      <w:i/>
      <w:iCs/>
      <w:sz w:val="20"/>
      <w:szCs w:val="20"/>
    </w:rPr>
  </w:style>
  <w:style w:type="character" w:styleId="ListLabel97">
    <w:name w:val="ListLabel 97"/>
    <w:qFormat/>
    <w:rPr>
      <w:b w:val="false"/>
      <w:bCs w:val="false"/>
      <w:i w:val="false"/>
      <w:iCs w:val="false"/>
      <w:sz w:val="20"/>
      <w:szCs w:val="20"/>
    </w:rPr>
  </w:style>
  <w:style w:type="character" w:styleId="ListLabel98">
    <w:name w:val="ListLabel 98"/>
    <w:qFormat/>
    <w:rPr>
      <w:b w:val="false"/>
      <w:bCs w:val="false"/>
      <w:i w:val="false"/>
      <w:iCs w:val="false"/>
      <w:sz w:val="18"/>
      <w:szCs w:val="18"/>
    </w:rPr>
  </w:style>
  <w:style w:type="character" w:styleId="ListLabel99">
    <w:name w:val="ListLabel 99"/>
    <w:qFormat/>
    <w:rPr/>
  </w:style>
  <w:style w:type="character" w:styleId="ListLabel100">
    <w:name w:val="ListLabel 100"/>
    <w:qFormat/>
    <w:rPr>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autoRedefine/>
    <w:uiPriority w:val="99"/>
    <w:unhideWhenUsed/>
    <w:qFormat/>
    <w:rsid w:val="008e50d2"/>
    <w:pPr>
      <w:spacing w:before="0" w:after="120"/>
      <w:ind w:firstLine="567"/>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nhideWhenUsed/>
    <w:qFormat/>
    <w:rsid w:val="002f5df7"/>
    <w:pPr>
      <w:spacing w:before="0" w:after="200"/>
    </w:pPr>
    <w:rPr>
      <w:i/>
      <w:iCs/>
      <w:color w:val="1F497D" w:themeColor="text2"/>
      <w:sz w:val="18"/>
      <w:szCs w:val="18"/>
    </w:rPr>
  </w:style>
  <w:style w:type="paragraph" w:styleId="BalloonText">
    <w:name w:val="Balloon Text"/>
    <w:basedOn w:val="Normal"/>
    <w:link w:val="BalloonTextChar"/>
    <w:uiPriority w:val="99"/>
    <w:semiHidden/>
    <w:unhideWhenUsed/>
    <w:qFormat/>
    <w:rsid w:val="0027153c"/>
    <w:pPr/>
    <w:rPr>
      <w:rFonts w:ascii="Lucida Grande" w:hAnsi="Lucida Grande" w:cs="Lucida Grande"/>
      <w:sz w:val="18"/>
      <w:szCs w:val="18"/>
    </w:rPr>
  </w:style>
  <w:style w:type="paragraph" w:styleId="Reference" w:customStyle="1">
    <w:name w:val="reference"/>
    <w:basedOn w:val="Normal"/>
    <w:qFormat/>
    <w:rsid w:val="00ca6c55"/>
    <w:pPr>
      <w:ind w:left="227" w:hanging="227"/>
      <w:textAlignment w:val="baseline"/>
    </w:pPr>
    <w:rPr>
      <w:rFonts w:ascii="Times" w:hAnsi="Times" w:eastAsia="Batang"/>
      <w:sz w:val="18"/>
      <w:szCs w:val="20"/>
      <w:lang w:eastAsia="ru-RU"/>
    </w:rPr>
  </w:style>
  <w:style w:type="paragraph" w:styleId="Title">
    <w:name w:val="Title"/>
    <w:basedOn w:val="Normal"/>
    <w:next w:val="Normal"/>
    <w:link w:val="TitleChar"/>
    <w:autoRedefine/>
    <w:uiPriority w:val="10"/>
    <w:qFormat/>
    <w:rsid w:val="00d157a3"/>
    <w:pPr>
      <w:spacing w:before="0" w:after="60"/>
      <w:jc w:val="center"/>
      <w:outlineLvl w:val="0"/>
    </w:pPr>
    <w:rPr>
      <w:rFonts w:ascii="Arial" w:hAnsi="Arial" w:eastAsia="ＭＳ ゴシック" w:cs="Arial" w:eastAsiaTheme="majorEastAsia"/>
      <w:b/>
      <w:bCs/>
      <w:kern w:val="2"/>
      <w:sz w:val="28"/>
      <w:szCs w:val="32"/>
    </w:rPr>
  </w:style>
  <w:style w:type="paragraph" w:styleId="Subtitle">
    <w:name w:val="Subtitle"/>
    <w:basedOn w:val="Normal"/>
    <w:next w:val="Normal"/>
    <w:link w:val="SubtitleChar"/>
    <w:autoRedefine/>
    <w:uiPriority w:val="11"/>
    <w:qFormat/>
    <w:rsid w:val="00fa60c9"/>
    <w:pPr>
      <w:spacing w:before="0" w:after="60"/>
      <w:jc w:val="center"/>
      <w:outlineLvl w:val="1"/>
    </w:pPr>
    <w:rPr>
      <w:rFonts w:ascii="Calibri" w:hAnsi="Calibri" w:eastAsia="ＭＳ ゴシック" w:cs="" w:asciiTheme="majorHAnsi" w:cstheme="majorBidi" w:eastAsiaTheme="majorEastAsia" w:hAnsiTheme="majorHAnsi"/>
      <w:b/>
    </w:rPr>
  </w:style>
  <w:style w:type="paragraph" w:styleId="Abstract" w:customStyle="1">
    <w:name w:val="Abstract"/>
    <w:basedOn w:val="Normal"/>
    <w:autoRedefine/>
    <w:qFormat/>
    <w:rsid w:val="00810c8e"/>
    <w:pPr>
      <w:spacing w:before="0" w:after="120"/>
    </w:pPr>
    <w:rPr>
      <w:i/>
      <w:sz w:val="18"/>
      <w:szCs w:val="20"/>
    </w:rPr>
  </w:style>
  <w:style w:type="paragraph" w:styleId="Footer">
    <w:name w:val="Footer"/>
    <w:basedOn w:val="Normal"/>
    <w:link w:val="FooterChar"/>
    <w:uiPriority w:val="99"/>
    <w:unhideWhenUsed/>
    <w:rsid w:val="00184760"/>
    <w:pPr>
      <w:tabs>
        <w:tab w:val="center" w:pos="4320" w:leader="none"/>
        <w:tab w:val="right" w:pos="8640" w:leader="none"/>
      </w:tabs>
    </w:pPr>
    <w:rPr/>
  </w:style>
  <w:style w:type="paragraph" w:styleId="Figure" w:customStyle="1">
    <w:name w:val="Figure"/>
    <w:autoRedefine/>
    <w:qFormat/>
    <w:rsid w:val="00fc723a"/>
    <w:pPr>
      <w:widowControl/>
      <w:bidi w:val="0"/>
      <w:spacing w:before="120" w:after="120"/>
      <w:jc w:val="center"/>
    </w:pPr>
    <w:rPr>
      <w:rFonts w:ascii="Times New Roman" w:hAnsi="Times New Roman" w:eastAsia="Times New Roman" w:cs="Times New Roman"/>
      <w:color w:val="auto"/>
      <w:kern w:val="0"/>
      <w:sz w:val="18"/>
      <w:szCs w:val="24"/>
      <w:lang w:val="en-US" w:eastAsia="en-US" w:bidi="ar-SA"/>
    </w:rPr>
  </w:style>
  <w:style w:type="paragraph" w:styleId="Table" w:customStyle="1">
    <w:name w:val="Table"/>
    <w:basedOn w:val="Normal"/>
    <w:autoRedefine/>
    <w:qFormat/>
    <w:rsid w:val="00fc723a"/>
    <w:pPr>
      <w:spacing w:before="120" w:after="120"/>
      <w:jc w:val="center"/>
    </w:pPr>
    <w:rPr>
      <w:sz w:val="18"/>
    </w:rPr>
  </w:style>
  <w:style w:type="paragraph" w:styleId="Header">
    <w:name w:val="Header"/>
    <w:basedOn w:val="Normal"/>
    <w:link w:val="HeaderChar"/>
    <w:uiPriority w:val="99"/>
    <w:unhideWhenUsed/>
    <w:rsid w:val="0045300d"/>
    <w:pPr>
      <w:tabs>
        <w:tab w:val="center" w:pos="4513" w:leader="none"/>
        <w:tab w:val="right" w:pos="9026" w:leader="none"/>
      </w:tabs>
    </w:pPr>
    <w:rPr/>
  </w:style>
  <w:style w:type="paragraph" w:styleId="ListParagraph">
    <w:name w:val="List Paragraph"/>
    <w:basedOn w:val="Normal"/>
    <w:uiPriority w:val="72"/>
    <w:qFormat/>
    <w:rsid w:val="006d1530"/>
    <w:pPr>
      <w:spacing w:before="0" w:after="0"/>
      <w:ind w:left="720" w:hanging="0"/>
      <w:contextualSpacing/>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Quotations" w:customStyle="1">
    <w:name w:val="Quotations"/>
    <w:basedOn w:val="Normal"/>
    <w:qFormat/>
    <w:pPr>
      <w:spacing w:before="0" w:after="283"/>
      <w:ind w:left="567" w:right="567" w:hanging="0"/>
    </w:pPr>
    <w:rPr/>
  </w:style>
  <w:style w:type="paragraph" w:styleId="Annotationtext">
    <w:name w:val="annotation text"/>
    <w:basedOn w:val="Normal"/>
    <w:link w:val="CommentTextChar"/>
    <w:uiPriority w:val="99"/>
    <w:semiHidden/>
    <w:unhideWhenUsed/>
    <w:qFormat/>
    <w:rsid w:val="00b36a94"/>
    <w:pPr/>
    <w:rPr>
      <w:szCs w:val="20"/>
    </w:rPr>
  </w:style>
  <w:style w:type="paragraph" w:styleId="Annotationsubject">
    <w:name w:val="annotation subject"/>
    <w:basedOn w:val="Annotationtext"/>
    <w:link w:val="CommentSubjectChar"/>
    <w:uiPriority w:val="99"/>
    <w:semiHidden/>
    <w:unhideWhenUsed/>
    <w:qFormat/>
    <w:rsid w:val="00b36a94"/>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36a9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rketing.appliedbiosystems.com/" TargetMode="External"/><Relationship Id="rId3" Type="http://schemas.openxmlformats.org/officeDocument/2006/relationships/hyperlink" Target="https://www.ncbi.nlm.nih.gov/nuccore/ABBE01000101.1" TargetMode="External"/><Relationship Id="rId4" Type="http://schemas.openxmlformats.org/officeDocument/2006/relationships/hyperlink" Target="https://github.com/thinhdoanvu/PairT" TargetMode="External"/><Relationship Id="rId5" Type="http://schemas.openxmlformats.org/officeDocument/2006/relationships/hyperlink" Target="https://github.com/thinhdoanvu/PairT" TargetMode="External"/><Relationship Id="rId6" Type="http://schemas.openxmlformats.org/officeDocument/2006/relationships/hyperlink" Target="https://github.com/thinhdoanvu/PairT" TargetMode="External"/><Relationship Id="rId7" Type="http://schemas.openxmlformats.org/officeDocument/2006/relationships/hyperlink" Target="https://github.com/thinhdoanvu/PairT" TargetMode="External"/><Relationship Id="rId8" Type="http://schemas.openxmlformats.org/officeDocument/2006/relationships/hyperlink" Target="https://www.ncbi.nlm.nih.gov/nuccore/ABBE01000101.1" TargetMode="External"/><Relationship Id="rId9" Type="http://schemas.openxmlformats.org/officeDocument/2006/relationships/hyperlink" Target="https://github.com/thinhdoanvu/PairT/rename4PairT.sh" TargetMode="External"/><Relationship Id="rId10" Type="http://schemas.openxmlformats.org/officeDocument/2006/relationships/hyperlink" Target="http://www.ascii-code.com/" TargetMode="External"/><Relationship Id="rId11" Type="http://schemas.openxmlformats.org/officeDocument/2006/relationships/hyperlink" Target="http://www.bioinformatics.babraham.ac.uk/projects/fastqc"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eader" Target="header3.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517CF-E31D-4360-8809-C441BFEC8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Application>LibreOffice/6.0.7.3$Linux_X86_64 LibreOffice_project/00m0$Build-3</Application>
  <Pages>4</Pages>
  <Words>2002</Words>
  <Characters>11077</Characters>
  <CharactersWithSpaces>12846</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2014-02-24T06:51:00Z</dcterms:created>
  <dc:creator>Administrator</dc:creator>
  <dc:description/>
  <dc:language>en-US</dc:language>
  <cp:lastModifiedBy/>
  <cp:lastPrinted>2013-07-11T09:12:00Z</cp:lastPrinted>
  <dcterms:modified xsi:type="dcterms:W3CDTF">2019-04-16T18:00:52Z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Document_1">
    <vt:lpwstr>True</vt:lpwstr>
  </property>
  <property fmtid="{D5CDD505-2E9C-101B-9397-08002B2CF9AE}" pid="7" name="Mendeley Unique User Id_1">
    <vt:lpwstr>80a5d2bc-1c46-3969-80cf-63412dcf4330</vt:lpwstr>
  </property>
  <property fmtid="{D5CDD505-2E9C-101B-9397-08002B2CF9AE}" pid="8" name="ScaleCrop">
    <vt:bool>0</vt:bool>
  </property>
  <property fmtid="{D5CDD505-2E9C-101B-9397-08002B2CF9AE}" pid="9" name="ShareDoc">
    <vt:bool>0</vt:bool>
  </property>
</Properties>
</file>