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«mot1»</w:t>
              <w:t/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«mot2»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«mot3»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«mot4»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«mot5»</w:t>
              <w:t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4"/>
        <w:gridCol w:w="2614"/>
        <w:gridCol w:w="5229"/>
      </w:tblGrid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123123</w:t>
              <w:t/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hahahah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945958</w:t>
              <w:t/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«hai6»</w:t>
              <w:t/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«hai3»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«hai7»</w:t>
              <w:t/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«hai8»</w:t>
              <w:t/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«hai4»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«hai9»</w:t>
              <w:t/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«hai10»</w:t>
              <w:t/>
            </w:r>
          </w:p>
        </w:tc>
      </w:tr>
      <w:tr>
        <w:trPr/>
        <w:tc>
          <w:tcPr>
            <w:tcW w:w="2614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4444</w:t>
              <w:t/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  <w:t>hihihi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«hai5»</w:t>
              <w:t/>
            </w:r>
          </w:p>
        </w:tc>
      </w:tr>
      <w:tr>
        <w:trPr/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«hai6»</w:t>
              <w:t/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«hai3»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«hai7»</w:t>
              <w:t/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«hai8»</w:t>
              <w:t/>
            </w:r>
          </w:p>
        </w:tc>
      </w:tr>
      <w:tr>
        <w:trPr>
          <w:trHeight w:val="201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restart"/>
            <w:tcBorders/>
            <w:vAlign w:val="center"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Dotum" w:cs="Times New Roman"/>
                <w:szCs w:val="20"/>
              </w:rPr>
              <w:t>«hai4»</w:t>
              <w:t/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«hai9»</w:t>
              <w:t/>
            </w:r>
          </w:p>
        </w:tc>
      </w:tr>
      <w:tr>
        <w:trPr>
          <w:trHeight w:val="200" w:hRule="atLeast"/>
        </w:trPr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2614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eastAsia="Dotum"/>
              </w:rPr>
            </w:pPr>
            <w:r>
              <w:rPr>
                <w:rFonts w:eastAsia="Dotum" w:cs="Times New Roman"/>
                <w:szCs w:val="20"/>
              </w:rPr>
            </w:r>
          </w:p>
        </w:tc>
        <w:tc>
          <w:tcPr>
            <w:tcW w:w="5229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«hai10»</w:t>
              <w:t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«bon1»</w:t>
              <w:t/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«bon2»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«bon3»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«bon4»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>
                <w:rFonts w:eastAsia="Dotum"/>
              </w:rPr>
              <w:t>«bon5»</w:t>
              <w:t/>
            </w:r>
          </w:p>
        </w:tc>
      </w:tr>
      <w:tr>
        <w:trPr/>
        <w:tc>
          <w:tcPr>
            <w:tcW w:w="522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rPr/>
            </w:pPr>
            <w:r>
              <w:rPr>
                <w:rFonts w:eastAsia="Dotum"/>
              </w:rPr>
              <w:t>«nam1»</w:t>
              <w:t/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«nam2»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«nam3»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«nam4»</w:t>
              <w:t/>
            </w:r>
          </w:p>
        </w:tc>
      </w:tr>
      <w:tr>
        <w:trPr/>
        <w:tc>
          <w:tcPr>
            <w:tcW w:w="5228" w:type="dxa"/>
            <w:vMerge w:val="continue"/>
            <w:tcBorders/>
          </w:tcPr>
          <w:p>
            <w:pPr>
              <w:pStyle w:val="Normal"/>
              <w:spacing w:before="0" w:after="180"/>
              <w:jc w:val="center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228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«nam5»</w:t>
              <w:t/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8"/>
        <w:gridCol w:w="5072"/>
        <w:gridCol w:w="2536"/>
      </w:tblGrid>
      <w:tr>
        <w:trPr/>
        <w:tc>
          <w:tcPr>
            <w:tcW w:w="2848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«sau1»</w:t>
              <w:t/>
            </w:r>
          </w:p>
        </w:tc>
        <w:tc>
          <w:tcPr>
            <w:tcW w:w="7608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4470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«sau2»</w:t>
              <w:t/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2"/>
              </w:numPr>
              <w:spacing w:before="40" w:after="0"/>
              <w:ind w:left="360" w:hanging="0"/>
              <w:jc w:val="center"/>
              <w:outlineLvl w:val="3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tabs>
                <w:tab w:val="clear" w:pos="720"/>
                <w:tab w:val="left" w:pos="3293" w:leader="none"/>
              </w:tabs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«sau3»</w:t>
              <w:t/>
            </w:r>
          </w:p>
        </w:tc>
        <w:tc>
          <w:tcPr>
            <w:tcW w:w="2536" w:type="dxa"/>
            <w:vMerge w:val="restart"/>
            <w:tcBorders/>
            <w:vAlign w:val="center"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«sau6»</w:t>
              <w:t/>
            </w:r>
          </w:p>
        </w:tc>
      </w:tr>
      <w:tr>
        <w:trPr/>
        <w:tc>
          <w:tcPr>
            <w:tcW w:w="2848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/>
            </w:pPr>
            <w:r>
              <w:rPr/>
            </w:r>
          </w:p>
        </w:tc>
        <w:tc>
          <w:tcPr>
            <w:tcW w:w="5072" w:type="dxa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«sau4»</w:t>
              <w:t/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  <w:tr>
        <w:trPr/>
        <w:tc>
          <w:tcPr>
            <w:tcW w:w="7920" w:type="dxa"/>
            <w:gridSpan w:val="2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  <w:t>«sau5»</w:t>
              <w:t/>
            </w:r>
          </w:p>
        </w:tc>
        <w:tc>
          <w:tcPr>
            <w:tcW w:w="2536" w:type="dxa"/>
            <w:vMerge w:val="continue"/>
            <w:tcBorders/>
          </w:tcPr>
          <w:p>
            <w:pPr>
              <w:pStyle w:val="Heading4"/>
              <w:numPr>
                <w:ilvl w:val="0"/>
                <w:numId w:val="0"/>
              </w:numPr>
              <w:spacing w:before="40" w:after="0"/>
              <w:ind w:left="360" w:hanging="0"/>
              <w:jc w:val="center"/>
              <w:outlineLvl w:val="3"/>
              <w:rPr>
                <w:rFonts w:eastAsia="Dotum"/>
              </w:rPr>
            </w:pPr>
            <w:r>
              <w:rPr>
                <w:rFonts w:eastAsia="Dotum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8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ab/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16e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eastAsia="" w:cs="" w:cstheme="majorBidi" w:eastAsiaTheme="majorEastAsia"/>
      <w:i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716e"/>
    <w:rPr>
      <w:rFonts w:ascii="Times New Roman" w:hAnsi="Times New Roman" w:eastAsia="" w:cs="" w:cstheme="majorBidi" w:eastAsiaTheme="majorEastAsia"/>
      <w:iCs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2D6A-6D30-4762-B232-3180FEFB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LibreOffice/6.4.7.2$Linux_X86_64 LibreOffice_project/40$Build-2</Application>
  <Pages>2</Pages>
  <Words>110</Words>
  <Characters>234</Characters>
  <CharactersWithSpaces>304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2022-06-10T10:55:05Z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