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</w:t>
            </w:r>
            <w:r>
              <w:rPr>
                <w:rFonts w:eastAsia="Dotum"/>
                <w:bCs/>
                <w:color w:val="FF0000"/>
                <w:sz w:val="20"/>
              </w:rPr>
              <w:t>«S1.A.V.2.8.</w:t>
            </w:r>
            <w:r>
              <w:rPr>
                <w:rFonts w:eastAsia="Dotum"/>
                <w:bCs/>
                <w:color w:val="FF0000"/>
                <w:sz w:val="20"/>
              </w:rPr>
              <w:t>.1.9.22</w:t>
            </w:r>
            <w:r>
              <w:rPr>
                <w:rFonts w:eastAsia="Dotum"/>
                <w:bCs/>
                <w:color w:val="FF0000"/>
                <w:sz w:val="20"/>
              </w:rPr>
              <w:t>«asf1.9.22</w:t>
            </w:r>
            <w:r>
              <w:rPr>
                <w:rFonts w:eastAsia="Dotum"/>
                <w:bCs/>
                <w:color w:val="FF0000"/>
                <w:sz w:val="20"/>
              </w:rPr>
              <w:t>«1111111111»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