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53907" w14:textId="24793AA2" w:rsidR="000113EA" w:rsidRPr="00A232B1" w:rsidRDefault="009E5E43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Lesson 1</w:t>
      </w:r>
    </w:p>
    <w:p w14:paraId="59CB244E" w14:textId="5E9E6A36" w:rsidR="009E5E43" w:rsidRPr="00A232B1" w:rsidRDefault="009E5E43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Khởi tạo dự án</w:t>
      </w:r>
    </w:p>
    <w:p w14:paraId="7E5D9146" w14:textId="0C316EE9" w:rsidR="009E5E43" w:rsidRPr="00A232B1" w:rsidRDefault="009E5E43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Tham chiếu đến các thư viện</w:t>
      </w:r>
    </w:p>
    <w:p w14:paraId="5F7888A8" w14:textId="2DAC29BC" w:rsidR="009E5E43" w:rsidRPr="00A232B1" w:rsidRDefault="009E5E43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Sử dụng Github Desktop</w:t>
      </w:r>
    </w:p>
    <w:p w14:paraId="40C9E4FE" w14:textId="1C62B9FE" w:rsidR="009E5E43" w:rsidRPr="00A232B1" w:rsidRDefault="009E5E43">
      <w:pPr>
        <w:rPr>
          <w:rFonts w:ascii="TCVN 7284" w:hAnsi="TCVN 7284"/>
          <w:sz w:val="24"/>
          <w:szCs w:val="24"/>
        </w:rPr>
      </w:pPr>
    </w:p>
    <w:p w14:paraId="12861753" w14:textId="348882CD" w:rsidR="009E5E43" w:rsidRPr="00A232B1" w:rsidRDefault="009E5E43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Lesson 2</w:t>
      </w:r>
    </w:p>
    <w:p w14:paraId="740EB2D5" w14:textId="29700EBC" w:rsidR="009E5E43" w:rsidRPr="00A232B1" w:rsidRDefault="009E5E43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Debug Code</w:t>
      </w:r>
    </w:p>
    <w:p w14:paraId="08F5C734" w14:textId="4C394EF8" w:rsidR="00A313D8" w:rsidRDefault="008C02DC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 xml:space="preserve">Tra các </w:t>
      </w:r>
      <w:r w:rsidR="00A313D8" w:rsidRPr="00A232B1">
        <w:rPr>
          <w:rFonts w:ascii="TCVN 7284" w:hAnsi="TCVN 7284"/>
          <w:sz w:val="24"/>
          <w:szCs w:val="24"/>
        </w:rPr>
        <w:t>function, method, properties, event</w:t>
      </w:r>
      <w:r w:rsidRPr="00A232B1">
        <w:rPr>
          <w:rFonts w:ascii="TCVN 7284" w:hAnsi="TCVN 7284"/>
          <w:sz w:val="24"/>
          <w:szCs w:val="24"/>
        </w:rPr>
        <w:t xml:space="preserve"> có thể thực hiện</w:t>
      </w:r>
    </w:p>
    <w:p w14:paraId="2B398399" w14:textId="77777777" w:rsidR="00A313D8" w:rsidRPr="00A232B1" w:rsidRDefault="008C02DC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Go To Definition (F12)</w:t>
      </w:r>
    </w:p>
    <w:p w14:paraId="402EF38A" w14:textId="0DEEA86D" w:rsidR="008C02DC" w:rsidRPr="00A232B1" w:rsidRDefault="008C02DC" w:rsidP="00A232B1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View in Object Browser</w:t>
      </w:r>
    </w:p>
    <w:p w14:paraId="17C028E7" w14:textId="23415C87" w:rsidR="00A313D8" w:rsidRPr="00A232B1" w:rsidRDefault="00A313D8" w:rsidP="00A232B1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Autodesk AutoCAD: ActiveX Reference Guide</w:t>
      </w:r>
    </w:p>
    <w:p w14:paraId="1D8760AA" w14:textId="0CE47ED3" w:rsidR="00A313D8" w:rsidRDefault="009A5BE7" w:rsidP="00A232B1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SNOOP</w:t>
      </w:r>
      <w:r w:rsidR="00AC15F0" w:rsidRPr="00A232B1">
        <w:rPr>
          <w:rFonts w:ascii="TCVN 7284" w:hAnsi="TCVN 7284"/>
          <w:sz w:val="24"/>
          <w:szCs w:val="24"/>
        </w:rPr>
        <w:t xml:space="preserve"> (properties)</w:t>
      </w:r>
    </w:p>
    <w:p w14:paraId="2022E348" w14:textId="77777777" w:rsidR="00D147E5" w:rsidRDefault="00D147E5" w:rsidP="00A232B1">
      <w:pPr>
        <w:rPr>
          <w:rFonts w:ascii="TCVN 7284" w:hAnsi="TCVN 7284"/>
          <w:sz w:val="24"/>
          <w:szCs w:val="24"/>
        </w:rPr>
      </w:pPr>
      <w:hyperlink r:id="rId4" w:history="1">
        <w:r w:rsidRPr="006E7FF4">
          <w:rPr>
            <w:rStyle w:val="Hyperlink"/>
            <w:rFonts w:ascii="TCVN 7284" w:hAnsi="TCVN 7284"/>
            <w:sz w:val="24"/>
            <w:szCs w:val="24"/>
          </w:rPr>
          <w:t>http://docs.autodesk.com/ACD/2010/ENU/AutoCAD%20.NET%20Developer%27s%20Guide/index.html</w:t>
        </w:r>
      </w:hyperlink>
      <w:r>
        <w:rPr>
          <w:rFonts w:ascii="TCVN 7284" w:hAnsi="TCVN 7284"/>
          <w:sz w:val="24"/>
          <w:szCs w:val="24"/>
        </w:rPr>
        <w:t xml:space="preserve"> </w:t>
      </w:r>
    </w:p>
    <w:p w14:paraId="34E229F6" w14:textId="49BB9B76" w:rsidR="00A232B1" w:rsidRDefault="00D147E5" w:rsidP="00A232B1">
      <w:pPr>
        <w:rPr>
          <w:rFonts w:ascii="TCVN 7284" w:hAnsi="TCVN 7284"/>
          <w:sz w:val="24"/>
          <w:szCs w:val="24"/>
        </w:rPr>
      </w:pPr>
      <w:r>
        <w:rPr>
          <w:rFonts w:ascii="TCVN 7284" w:hAnsi="TCVN 7284"/>
          <w:sz w:val="24"/>
          <w:szCs w:val="24"/>
        </w:rPr>
        <w:t>(code mẫu)</w:t>
      </w:r>
    </w:p>
    <w:p w14:paraId="3D47D456" w14:textId="77777777" w:rsidR="00AA0EA0" w:rsidRPr="00A232B1" w:rsidRDefault="00AA0EA0" w:rsidP="00A232B1">
      <w:pPr>
        <w:rPr>
          <w:rFonts w:ascii="TCVN 7284" w:hAnsi="TCVN 7284"/>
          <w:sz w:val="24"/>
          <w:szCs w:val="24"/>
        </w:rPr>
      </w:pPr>
    </w:p>
    <w:p w14:paraId="663CBC53" w14:textId="0AE5BB94" w:rsidR="009A5BE7" w:rsidRDefault="00A232B1" w:rsidP="00A232B1">
      <w:pPr>
        <w:rPr>
          <w:rFonts w:ascii="TCVN 7284" w:hAnsi="TCVN 7284"/>
          <w:sz w:val="24"/>
          <w:szCs w:val="24"/>
        </w:rPr>
      </w:pPr>
      <w:r w:rsidRPr="00A232B1">
        <w:rPr>
          <w:rFonts w:ascii="TCVN 7284" w:hAnsi="TCVN 7284"/>
          <w:sz w:val="24"/>
          <w:szCs w:val="24"/>
        </w:rPr>
        <w:t>Lesson 3</w:t>
      </w:r>
    </w:p>
    <w:p w14:paraId="2A59C7C7" w14:textId="13D6DC21" w:rsidR="00E258B5" w:rsidRPr="00A232B1" w:rsidRDefault="00E258B5" w:rsidP="00A232B1">
      <w:pPr>
        <w:rPr>
          <w:rFonts w:ascii="TCVN 7284" w:hAnsi="TCVN 7284"/>
          <w:sz w:val="24"/>
          <w:szCs w:val="24"/>
        </w:rPr>
      </w:pPr>
      <w:r>
        <w:rPr>
          <w:rFonts w:ascii="TCVN 7284" w:hAnsi="TCVN 7284"/>
          <w:sz w:val="24"/>
          <w:szCs w:val="24"/>
        </w:rPr>
        <w:t>Tạo một đối tượng trên autocad</w:t>
      </w:r>
    </w:p>
    <w:p w14:paraId="180DCB17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  <w:r w:rsidRPr="00A232B1">
        <w:rPr>
          <w:rFonts w:ascii="TCVN 7284" w:eastAsia="Times New Roman" w:hAnsi="TCVN 7284" w:cs="Times New Roman"/>
          <w:sz w:val="24"/>
          <w:szCs w:val="24"/>
          <w:lang w:val="vi-VN" w:eastAsia="ja-JP"/>
        </w:rPr>
        <w:t>//BlockTable - BlockTableRecord (ModelSpace | PaperSpace) | Thêm đối tượng vào AutoCad</w:t>
      </w:r>
    </w:p>
    <w:p w14:paraId="64350307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  <w:r w:rsidRPr="00A232B1">
        <w:rPr>
          <w:rFonts w:ascii="TCVN 7284" w:eastAsia="Times New Roman" w:hAnsi="TCVN 7284" w:cs="Times New Roman"/>
          <w:sz w:val="24"/>
          <w:szCs w:val="24"/>
          <w:lang w:val="vi-VN" w:eastAsia="ja-JP"/>
        </w:rPr>
        <w:t>//LayerTable - LayerTableRecord (ModelSpace | PaperSpace) | Thêm layer</w:t>
      </w:r>
    </w:p>
    <w:p w14:paraId="60C1FCEE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  <w:r w:rsidRPr="00A232B1">
        <w:rPr>
          <w:rFonts w:ascii="TCVN 7284" w:eastAsia="Times New Roman" w:hAnsi="TCVN 7284" w:cs="Times New Roman"/>
          <w:sz w:val="24"/>
          <w:szCs w:val="24"/>
          <w:lang w:val="vi-VN" w:eastAsia="ja-JP"/>
        </w:rPr>
        <w:t>//LinetypeTable - LinetypeTableRecord (ModelSpace | PaperSpace)</w:t>
      </w:r>
    </w:p>
    <w:p w14:paraId="0D112B0E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  <w:r w:rsidRPr="00A232B1">
        <w:rPr>
          <w:rFonts w:ascii="TCVN 7284" w:eastAsia="Times New Roman" w:hAnsi="TCVN 7284" w:cs="Times New Roman"/>
          <w:sz w:val="24"/>
          <w:szCs w:val="24"/>
          <w:lang w:val="vi-VN" w:eastAsia="ja-JP"/>
        </w:rPr>
        <w:t>//TextStyleTable - TextStyleTableRecord (ModelSpace | PaperSpace)</w:t>
      </w:r>
    </w:p>
    <w:p w14:paraId="66AD5D79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  <w:r w:rsidRPr="00A232B1">
        <w:rPr>
          <w:rFonts w:ascii="TCVN 7284" w:eastAsia="Times New Roman" w:hAnsi="TCVN 7284" w:cs="Times New Roman"/>
          <w:sz w:val="24"/>
          <w:szCs w:val="24"/>
          <w:lang w:val="vi-VN" w:eastAsia="ja-JP"/>
        </w:rPr>
        <w:t>//DimStyleTable - DimStyleTableRecord (ModelSpace | PaperSpace)</w:t>
      </w:r>
    </w:p>
    <w:p w14:paraId="23E7DD4D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  <w:r w:rsidRPr="00A232B1">
        <w:rPr>
          <w:rFonts w:ascii="TCVN 7284" w:eastAsia="Times New Roman" w:hAnsi="TCVN 7284" w:cs="Times New Roman"/>
          <w:sz w:val="24"/>
          <w:szCs w:val="24"/>
          <w:lang w:val="vi-VN" w:eastAsia="ja-JP"/>
        </w:rPr>
        <w:t>//BlockReference - BlockTableRecord (ModelSpace | PaperSpace)</w:t>
      </w:r>
    </w:p>
    <w:p w14:paraId="11218D7F" w14:textId="77777777" w:rsidR="00A232B1" w:rsidRPr="00A232B1" w:rsidRDefault="00A232B1" w:rsidP="00A232B1">
      <w:pPr>
        <w:spacing w:after="0" w:line="285" w:lineRule="atLeast"/>
        <w:rPr>
          <w:rFonts w:ascii="TCVN 7284" w:eastAsia="Times New Roman" w:hAnsi="TCVN 7284" w:cs="Times New Roman"/>
          <w:sz w:val="24"/>
          <w:szCs w:val="24"/>
          <w:lang w:val="vi-VN" w:eastAsia="ja-JP"/>
        </w:rPr>
      </w:pPr>
    </w:p>
    <w:p w14:paraId="0A0C8678" w14:textId="0F60889A" w:rsidR="00A232B1" w:rsidRDefault="00E258B5" w:rsidP="00A232B1">
      <w:pPr>
        <w:rPr>
          <w:rFonts w:ascii="TCVN 7284" w:hAnsi="TCVN 7284"/>
          <w:sz w:val="24"/>
          <w:szCs w:val="24"/>
        </w:rPr>
      </w:pPr>
      <w:r>
        <w:rPr>
          <w:rFonts w:ascii="TCVN 7284" w:hAnsi="TCVN 7284"/>
          <w:sz w:val="24"/>
          <w:szCs w:val="24"/>
        </w:rPr>
        <w:t>Transaction</w:t>
      </w:r>
    </w:p>
    <w:p w14:paraId="0565380B" w14:textId="60B8B521" w:rsidR="00E258B5" w:rsidRDefault="00E258B5" w:rsidP="00A232B1">
      <w:pPr>
        <w:rPr>
          <w:rFonts w:ascii="TCVN 7284" w:hAnsi="TCVN 7284"/>
          <w:sz w:val="24"/>
          <w:szCs w:val="24"/>
        </w:rPr>
      </w:pPr>
      <w:r>
        <w:rPr>
          <w:rFonts w:ascii="TCVN 7284" w:hAnsi="TCVN 7284"/>
          <w:sz w:val="24"/>
          <w:szCs w:val="24"/>
        </w:rPr>
        <w:t>Database</w:t>
      </w:r>
    </w:p>
    <w:p w14:paraId="2909AEEC" w14:textId="77777777" w:rsidR="00E258B5" w:rsidRPr="00E258B5" w:rsidRDefault="00E258B5" w:rsidP="00A232B1">
      <w:pPr>
        <w:rPr>
          <w:rFonts w:ascii="TCVN 7284" w:hAnsi="TCVN 7284"/>
          <w:sz w:val="24"/>
          <w:szCs w:val="24"/>
        </w:rPr>
      </w:pPr>
    </w:p>
    <w:sectPr w:rsidR="00E258B5" w:rsidRPr="00E25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CVN 7284">
    <w:panose1 w:val="020B0604020202020204"/>
    <w:charset w:val="00"/>
    <w:family w:val="swiss"/>
    <w:pitch w:val="variable"/>
    <w:sig w:usb0="2000028F" w:usb1="00000000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192"/>
    <w:rsid w:val="000113EA"/>
    <w:rsid w:val="00043411"/>
    <w:rsid w:val="002311F0"/>
    <w:rsid w:val="00281877"/>
    <w:rsid w:val="00485192"/>
    <w:rsid w:val="00513BD6"/>
    <w:rsid w:val="00773713"/>
    <w:rsid w:val="008C02DC"/>
    <w:rsid w:val="009A5BE7"/>
    <w:rsid w:val="009E5E43"/>
    <w:rsid w:val="00A232B1"/>
    <w:rsid w:val="00A313D8"/>
    <w:rsid w:val="00AA0EA0"/>
    <w:rsid w:val="00AC15F0"/>
    <w:rsid w:val="00D147E5"/>
    <w:rsid w:val="00E2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CDB05"/>
  <w15:chartTrackingRefBased/>
  <w15:docId w15:val="{5AA2ACA9-BDE3-4D47-9EEA-7094CF967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147E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47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046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8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5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9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9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0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docs.autodesk.com/ACD/2010/ENU/AutoCAD%20.NET%20Developer%27s%20Guide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Thang</dc:creator>
  <cp:keywords/>
  <dc:description/>
  <cp:lastModifiedBy>Thang</cp:lastModifiedBy>
  <cp:revision>10</cp:revision>
  <dcterms:created xsi:type="dcterms:W3CDTF">2022-07-21T01:09:00Z</dcterms:created>
  <dcterms:modified xsi:type="dcterms:W3CDTF">2022-07-21T01:54:00Z</dcterms:modified>
</cp:coreProperties>
</file>