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4"/>
          <w:szCs w:val="34"/>
        </w:rPr>
        <w:t xml:space="preserve">PHÂN TÍCH YÊU CẦU NGHIỆP VỤ (BUSINESS ANALYSIS)</w:t>
      </w:r>
    </w:p>
    <w:p>
      <w:pPr>
        <w:spacing w:after="60"/>
        <w:jc w:val="center"/>
      </w:pPr>
      <w:r>
        <w:rPr>
          <w:rFonts w:ascii="Calibri" w:cs="Calibri" w:eastAsia="Calibri" w:hAnsi="Calibri"/>
          <w:b/>
          <w:bCs/>
          <w:color w:val="2E5395"/>
          <w:sz w:val="26"/>
          <w:szCs w:val="26"/>
        </w:rPr>
        <w:t xml:space="preserve">Dự án: Hệ thống CAB System – Nền tảng đặt xe</w:t>
      </w:r>
    </w:p>
    <w:p>
      <w:pPr>
        <w:spacing w:after="300"/>
        <w:jc w:val="center"/>
      </w:pPr>
      <w:r>
        <w:rPr>
          <w:rFonts w:ascii="Calibri" w:cs="Calibri" w:eastAsia="Calibri" w:hAnsi="Calibri"/>
          <w:i/>
          <w:iCs/>
          <w:color w:val="595959"/>
          <w:sz w:val="20"/>
          <w:szCs w:val="20"/>
        </w:rPr>
        <w:t xml:space="preserve">Thực hành ngày 03/09/2026  |  Môn: Thiết kế Kiến trúc Vi dịch vụ (MSA)  |  GV: ThS. Huỳnh Nam</w:t>
      </w:r>
    </w:p>
    <w:p>
      <w:pPr>
        <w:spacing w:after="300"/>
        <w:jc w:val="center"/>
      </w:pPr>
      <w:r>
        <w:rPr>
          <w:rFonts w:ascii="Calibri" w:cs="Calibri" w:eastAsia="Calibri" w:hAnsi="Calibri"/>
          <w:i/>
          <w:iCs/>
          <w:color w:val="595959"/>
          <w:sz w:val="20"/>
          <w:szCs w:val="20"/>
        </w:rPr>
        <w:t xml:space="preserve">Cập nhật v1.6 (30/09/2026): chốt việc đăng ký/đăng nhập dùng email và mật khẩu cho phạm vi đồ án (không dùng OTP) - đối chiếu README kỹ thuật cho thấy cách này đã có sẵn, đang chạy đúng ở cả Customer và Driver Service, trong khi OTP cần thêm nhà cung cấp SMS và chưa có ở đâu trong hệ thống. FR-01, FR-02 ghi rõ "qua email và mật khẩu" thay vì để ngỏ cơ chế. Xem Nhật ký thay đổi BA CAB System.</w:t>
      </w:r>
    </w:p>
    <w:p>
      <w:pPr>
        <w:pStyle w:val="Heading1"/>
        <w:pBdr>
          <w:bottom w:val="single" w:color="1F3864" w:sz="6" w:space="4"/>
        </w:pBdr>
        <w:spacing w:after="160" w:before="360"/>
      </w:pPr>
      <w:r>
        <w:rPr>
          <w:rFonts w:ascii="Calibri" w:cs="Calibri" w:eastAsia="Calibri" w:hAnsi="Calibri"/>
          <w:b/>
          <w:bCs/>
          <w:color w:val="1F3864"/>
          <w:sz w:val="30"/>
          <w:szCs w:val="30"/>
        </w:rPr>
        <w:t xml:space="preserve">1. Bối cảnh dự án</w:t>
      </w:r>
    </w:p>
    <w:p>
      <w:pPr>
        <w:spacing w:after="160" w:line="300"/>
      </w:pPr>
      <w:r>
        <w:rPr>
          <w:rFonts w:ascii="Calibri" w:cs="Calibri" w:eastAsia="Calibri" w:hAnsi="Calibri"/>
          <w:sz w:val="22"/>
          <w:szCs w:val="22"/>
        </w:rPr>
        <w:t xml:space="preserve">Công ty ABC hiện cung cấp dịch vụ đặt xe trực tuyến qua tổng đài và một ứng dụng đơn giản. Hệ thống hiện tại còn nhiều hạn chế: phân công tài xế chủ yếu thủ công, khách hàng khó theo dõi trạng thái chuyến đi, thông tin thanh toán chưa được quản lý tập trung, và khó mở rộng khi nhu cầu tăng. Ban lãnh đạo muốn xây dựng một nền tảng CAB mới, phục vụ được số lượng lớn khách hàng và tài xế, đồng thời có khả năng phát triển thêm tính năng trong tương lai.</w:t>
      </w:r>
    </w:p>
    <w:tbl>
      <w:tblPr>
        <w:tblW w:type="pct" w:w="100%"/>
        <w:tblBorders>
          <w:top w:val="single" w:color="2E5395" w:sz="4"/>
          <w:left w:val="single" w:color="2E5395" w:sz="24"/>
          <w:bottom w:val="single" w:color="2E5395" w:sz="4"/>
          <w:right w:val="single" w:color="2E5395" w:sz="4"/>
          <w:insideH w:val="none" w:color="FFFFFF" w:sz="0"/>
          <w:insideV w:val="none" w:color="FFFFFF" w:sz="0"/>
        </w:tblBorders>
      </w:tblPr>
      <w:tblGrid>
        <w:gridCol w:w="100"/>
      </w:tblGrid>
      <w:tr>
        <w:tc>
          <w:tcPr>
            <w:shd w:fill="D9E2F3" w:color="auto" w:val="clear"/>
            <w:tcMar>
              <w:top w:type="dxa" w:w="160"/>
              <w:left w:type="dxa" w:w="200"/>
              <w:bottom w:type="dxa" w:w="160"/>
              <w:right w:type="dxa" w:w="200"/>
            </w:tcMar>
          </w:tcPr>
          <w:p>
            <w:pPr>
              <w:spacing w:after="100"/>
            </w:pPr>
            <w:r>
              <w:rPr>
                <w:rFonts w:ascii="Calibri" w:cs="Calibri" w:eastAsia="Calibri" w:hAnsi="Calibri"/>
                <w:b/>
                <w:bCs/>
                <w:color w:val="1F3864"/>
                <w:sz w:val="22"/>
                <w:szCs w:val="22"/>
              </w:rPr>
              <w:t xml:space="preserve">Thông tin dự án</w:t>
            </w:r>
          </w:p>
          <w:p>
            <w:pPr>
              <w:spacing w:after="80" w:line="280"/>
            </w:pPr>
            <w:r>
              <w:rPr>
                <w:rFonts w:ascii="Calibri" w:cs="Calibri" w:eastAsia="Calibri" w:hAnsi="Calibri"/>
                <w:sz w:val="21"/>
                <w:szCs w:val="21"/>
              </w:rPr>
              <w:t xml:space="preserve">• Thời gian xây dựng và triển khai: 7 tuần</w:t>
            </w:r>
          </w:p>
          <w:p>
            <w:pPr>
              <w:spacing w:after="80" w:line="280"/>
            </w:pPr>
            <w:r>
              <w:rPr>
                <w:rFonts w:ascii="Calibri" w:cs="Calibri" w:eastAsia="Calibri" w:hAnsi="Calibri"/>
                <w:sz w:val="21"/>
                <w:szCs w:val="21"/>
              </w:rPr>
              <w:t xml:space="preserve">• Ba nhóm người dùng chính: Khách hàng, Tài xế, Nhân viên vận hành</w:t>
            </w:r>
          </w:p>
        </w:tc>
      </w:tr>
    </w:tbl>
    <w:p>
      <w:pPr>
        <w:spacing w:after="160"/>
      </w:pPr>
    </w:p>
    <w:p>
      <w:pPr>
        <w:pStyle w:val="Heading1"/>
        <w:pBdr>
          <w:bottom w:val="single" w:color="1F3864" w:sz="6" w:space="4"/>
        </w:pBdr>
        <w:spacing w:after="160" w:before="360"/>
      </w:pPr>
      <w:r>
        <w:rPr>
          <w:rFonts w:ascii="Calibri" w:cs="Calibri" w:eastAsia="Calibri" w:hAnsi="Calibri"/>
          <w:b/>
          <w:bCs/>
          <w:color w:val="1F3864"/>
          <w:sz w:val="30"/>
          <w:szCs w:val="30"/>
        </w:rPr>
        <w:t xml:space="preserve">2. Phạm vi dự án (Scope)</w:t>
      </w:r>
    </w:p>
    <w:p>
      <w:pPr>
        <w:pStyle w:val="Heading2"/>
        <w:spacing w:after="120" w:before="260"/>
      </w:pPr>
      <w:r>
        <w:rPr>
          <w:rFonts w:ascii="Calibri" w:cs="Calibri" w:eastAsia="Calibri" w:hAnsi="Calibri"/>
          <w:b/>
          <w:bCs/>
          <w:color w:val="2E5395"/>
          <w:sz w:val="24"/>
          <w:szCs w:val="24"/>
        </w:rPr>
        <w:t xml:space="preserve">2.1. Trong phạm vi</w:t>
      </w:r>
    </w:p>
    <w:p>
      <w:pPr>
        <w:pStyle w:val="ListParagraph"/>
        <w:numPr>
          <w:ilvl w:val="0"/>
          <w:numId w:val="1"/>
        </w:numPr>
        <w:spacing w:after="90" w:line="290"/>
      </w:pPr>
      <w:r>
        <w:rPr>
          <w:rFonts w:ascii="Calibri" w:cs="Calibri" w:eastAsia="Calibri" w:hAnsi="Calibri"/>
          <w:sz w:val="22"/>
          <w:szCs w:val="22"/>
        </w:rPr>
        <w:t xml:space="preserve">Quản lý tài khoản &amp; hồ sơ khách hàng, tài xế</w:t>
      </w:r>
    </w:p>
    <w:p>
      <w:pPr>
        <w:pStyle w:val="ListParagraph"/>
        <w:numPr>
          <w:ilvl w:val="0"/>
          <w:numId w:val="1"/>
        </w:numPr>
        <w:spacing w:after="90" w:line="290"/>
      </w:pPr>
      <w:r>
        <w:rPr>
          <w:rFonts w:ascii="Calibri" w:cs="Calibri" w:eastAsia="Calibri" w:hAnsi="Calibri"/>
          <w:sz w:val="22"/>
          <w:szCs w:val="22"/>
        </w:rPr>
        <w:t xml:space="preserve">Đặt xe, tìm &amp; phân công tài xế, theo dõi chuyến đi theo thời gian thực</w:t>
      </w:r>
    </w:p>
    <w:p>
      <w:pPr>
        <w:pStyle w:val="ListParagraph"/>
        <w:numPr>
          <w:ilvl w:val="0"/>
          <w:numId w:val="1"/>
        </w:numPr>
        <w:spacing w:after="90" w:line="290"/>
      </w:pPr>
      <w:r>
        <w:rPr>
          <w:rFonts w:ascii="Calibri" w:cs="Calibri" w:eastAsia="Calibri" w:hAnsi="Calibri"/>
          <w:sz w:val="22"/>
          <w:szCs w:val="22"/>
        </w:rPr>
        <w:t xml:space="preserve">Tính cước và thanh toán (tiền mặt + tích hợp đối tác thanh toán điện tử bên ngoài)</w:t>
      </w:r>
    </w:p>
    <w:p>
      <w:pPr>
        <w:pStyle w:val="ListParagraph"/>
        <w:numPr>
          <w:ilvl w:val="0"/>
          <w:numId w:val="1"/>
        </w:numPr>
        <w:spacing w:after="90" w:line="290"/>
      </w:pPr>
      <w:r>
        <w:rPr>
          <w:rFonts w:ascii="Calibri" w:cs="Calibri" w:eastAsia="Calibri" w:hAnsi="Calibri"/>
          <w:sz w:val="22"/>
          <w:szCs w:val="22"/>
        </w:rPr>
        <w:t xml:space="preserve">Thông báo đa kênh cho khách hàng và tài xế, có khả năng mở rộng thêm kênh mới</w:t>
      </w:r>
    </w:p>
    <w:p>
      <w:pPr>
        <w:pStyle w:val="ListParagraph"/>
        <w:numPr>
          <w:ilvl w:val="0"/>
          <w:numId w:val="1"/>
        </w:numPr>
        <w:spacing w:after="90" w:line="290"/>
      </w:pPr>
      <w:r>
        <w:rPr>
          <w:rFonts w:ascii="Calibri" w:cs="Calibri" w:eastAsia="Calibri" w:hAnsi="Calibri"/>
          <w:sz w:val="22"/>
          <w:szCs w:val="22"/>
        </w:rPr>
        <w:t xml:space="preserve">Giao diện quản trị vận hành: quản lý dữ liệu, xử lý sự cố, báo cáo hoạt động</w:t>
      </w:r>
    </w:p>
    <w:p>
      <w:pPr>
        <w:pStyle w:val="ListParagraph"/>
        <w:numPr>
          <w:ilvl w:val="0"/>
          <w:numId w:val="1"/>
        </w:numPr>
        <w:spacing w:after="90" w:line="290"/>
      </w:pPr>
      <w:r>
        <w:rPr>
          <w:rFonts w:ascii="Calibri" w:cs="Calibri" w:eastAsia="Calibri" w:hAnsi="Calibri"/>
          <w:sz w:val="22"/>
          <w:szCs w:val="22"/>
        </w:rPr>
        <w:t xml:space="preserve">Bảo mật, xác thực, phân quyền và lưu vết (audit log)</w:t>
      </w:r>
    </w:p>
    <w:p>
      <w:pPr>
        <w:pStyle w:val="ListParagraph"/>
        <w:numPr>
          <w:ilvl w:val="0"/>
          <w:numId w:val="1"/>
        </w:numPr>
        <w:spacing w:after="90" w:line="290"/>
      </w:pPr>
      <w:r>
        <w:rPr>
          <w:rFonts w:ascii="Calibri" w:cs="Calibri" w:eastAsia="Calibri" w:hAnsi="Calibri"/>
          <w:sz w:val="22"/>
          <w:szCs w:val="22"/>
        </w:rPr>
        <w:t xml:space="preserve">Kiến trúc cho phép mở rộng độc lập từng thành phần và triển khai tính năng mới từng phần</w:t>
      </w:r>
    </w:p>
    <w:p>
      <w:pPr>
        <w:pStyle w:val="Heading2"/>
        <w:spacing w:after="120" w:before="260"/>
      </w:pPr>
      <w:r>
        <w:rPr>
          <w:rFonts w:ascii="Calibri" w:cs="Calibri" w:eastAsia="Calibri" w:hAnsi="Calibri"/>
          <w:b/>
          <w:bCs/>
          <w:color w:val="2E5395"/>
          <w:sz w:val="24"/>
          <w:szCs w:val="24"/>
        </w:rPr>
        <w:t xml:space="preserve">2.2. Chưa chốt trong phạm vi này</w:t>
      </w:r>
    </w:p>
    <w:p>
      <w:pPr>
        <w:spacing w:after="160" w:line="300"/>
      </w:pPr>
      <w:r>
        <w:rPr>
          <w:rFonts w:ascii="Calibri" w:cs="Calibri" w:eastAsia="Calibri" w:hAnsi="Calibri"/>
          <w:sz w:val="22"/>
          <w:szCs w:val="22"/>
        </w:rPr>
        <w:t xml:space="preserve">Các chi tiết nghiệp vụ cụ thể (công thức tính cước, tiêu chí ưu tiên tài xế, thời gian phản hồi, xử lý mất kết nối mạng, thời gian lưu trữ dữ liệu) chưa được khách hàng chốt — xem Mục 9.</w:t>
      </w:r>
    </w:p>
    <w:p>
      <w:pPr>
        <w:spacing w:after="160"/>
      </w:pPr>
    </w:p>
    <w:p>
      <w:pPr>
        <w:pStyle w:val="Heading1"/>
        <w:pBdr>
          <w:bottom w:val="single" w:color="1F3864" w:sz="6" w:space="4"/>
        </w:pBdr>
        <w:spacing w:after="160" w:before="360"/>
      </w:pPr>
      <w:r>
        <w:rPr>
          <w:rFonts w:ascii="Calibri" w:cs="Calibri" w:eastAsia="Calibri" w:hAnsi="Calibri"/>
          <w:b/>
          <w:bCs/>
          <w:color w:val="1F3864"/>
          <w:sz w:val="30"/>
          <w:szCs w:val="30"/>
        </w:rPr>
        <w:t xml:space="preserve">3. Tác nhân (Actors)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2520"/>
        <w:gridCol w:w="6480"/>
      </w:tblGrid>
      <w:tr>
        <w:trPr>
          <w:tblHeader/>
        </w:trPr>
        <w:tc>
          <w:tcPr>
            <w:tcW w:type="pct" w:w="28%"/>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Tác nhân</w:t>
            </w:r>
          </w:p>
        </w:tc>
        <w:tc>
          <w:tcPr>
            <w:tcW w:type="pct" w:w="72%"/>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Vai trò trong hệ thống</w:t>
            </w:r>
          </w:p>
        </w:tc>
      </w:tr>
      <w:tr>
        <w:tc>
          <w:tcPr>
            <w:tcW w:type="pct" w:w="28%"/>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Khách hàng</w:t>
            </w:r>
          </w:p>
        </w:tc>
        <w:tc>
          <w:tcPr>
            <w:tcW w:type="pct" w:w="72%"/>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Đăng ký/đăng nhập, cập nhật hồ sơ, đặt xe, theo dõi chuyến, thanh toán, xem lịch sử, đánh giá tài xế</w:t>
            </w:r>
          </w:p>
        </w:tc>
      </w:tr>
      <w:tr>
        <w:tc>
          <w:tcPr>
            <w:tcW w:type="pct" w:w="28%"/>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Tài xế</w:t>
            </w:r>
          </w:p>
        </w:tc>
        <w:tc>
          <w:tcPr>
            <w:tcW w:type="pct" w:w="72%"/>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Đăng ký hồ sơ &amp; phương tiện (hoặc được nhân viên vận hành tạo tài khoản), cập nhật trạng thái sẵn sàng, nhận/từ chối chuyến, cập nhật trạng thái chuyến, chia sẻ vị trí</w:t>
            </w:r>
          </w:p>
        </w:tc>
      </w:tr>
      <w:tr>
        <w:tc>
          <w:tcPr>
            <w:tcW w:type="pct" w:w="28%"/>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Nhân viên vận hành</w:t>
            </w:r>
          </w:p>
        </w:tc>
        <w:tc>
          <w:tcPr>
            <w:tcW w:type="pct" w:w="72%"/>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Quản trị khách hàng, tài xế, phương tiện, chuyến đi; xử lý sự cố; tra cứu giao dịch; xem báo cáo (có phân quyền thao tác nhạy cảm)</w:t>
            </w:r>
          </w:p>
        </w:tc>
      </w:tr>
      <w:tr>
        <w:tc>
          <w:tcPr>
            <w:tcW w:type="pct" w:w="28%"/>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Đối tác thanh toán bên thứ ba</w:t>
            </w:r>
          </w:p>
        </w:tc>
        <w:tc>
          <w:tcPr>
            <w:tcW w:type="pct" w:w="72%"/>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Hệ thống ngoài xử lý giao dịch điện tử; hệ thống CAB không lưu thông tin thẻ/tài khoản nhạy cảm</w:t>
            </w:r>
          </w:p>
        </w:tc>
      </w:tr>
    </w:tbl>
    <w:p>
      <w:pPr>
        <w:spacing w:after="100"/>
      </w:pPr>
    </w:p>
    <w:p>
      <w:pPr>
        <w:spacing w:after="160" w:line="300"/>
      </w:pPr>
      <w:r>
        <w:rPr>
          <w:rFonts w:ascii="Calibri" w:cs="Calibri" w:eastAsia="Calibri" w:hAnsi="Calibri"/>
          <w:i/>
          <w:iCs/>
          <w:color w:val="595959"/>
          <w:sz w:val="20"/>
          <w:szCs w:val="20"/>
        </w:rPr>
        <w:t xml:space="preserve">Ghi chú: Business Analyst là vai trò trong dự án (không phải tác nhân của hệ thống), chịu trách nhiệm làm rõ các điểm nghiệp vụ còn chưa chốt với các bên liên quan trước khi nhóm phát triển thiết kế giải pháp.</w:t>
      </w:r>
    </w:p>
    <w:p>
      <w:pPr>
        <w:spacing w:after="160"/>
      </w:pPr>
    </w:p>
    <w:p>
      <w:pPr>
        <w:pStyle w:val="Heading1"/>
        <w:pBdr>
          <w:bottom w:val="single" w:color="1F3864" w:sz="6" w:space="4"/>
        </w:pBdr>
        <w:spacing w:after="160" w:before="360"/>
      </w:pPr>
      <w:r>
        <w:rPr>
          <w:rFonts w:ascii="Calibri" w:cs="Calibri" w:eastAsia="Calibri" w:hAnsi="Calibri"/>
          <w:b/>
          <w:bCs/>
          <w:color w:val="1F3864"/>
          <w:sz w:val="30"/>
          <w:szCs w:val="30"/>
        </w:rPr>
        <w:t xml:space="preserve">4. Quy trình nghiệp vụ chính</w:t>
      </w:r>
    </w:p>
    <w:p>
      <w:pPr>
        <w:pStyle w:val="Heading2"/>
        <w:spacing w:after="120" w:before="260"/>
      </w:pPr>
      <w:r>
        <w:rPr>
          <w:rFonts w:ascii="Calibri" w:cs="Calibri" w:eastAsia="Calibri" w:hAnsi="Calibri"/>
          <w:b/>
          <w:bCs/>
          <w:color w:val="2E5395"/>
          <w:sz w:val="24"/>
          <w:szCs w:val="24"/>
        </w:rPr>
        <w:t xml:space="preserve">4.1. Luồng chính: Đặt xe → Hoàn thành chuyến</w:t>
      </w:r>
    </w:p>
    <w:p>
      <w:pPr>
        <w:pStyle w:val="ListParagraph"/>
        <w:numPr>
          <w:ilvl w:val="0"/>
          <w:numId w:val="2"/>
        </w:numPr>
        <w:spacing w:after="100" w:line="290"/>
      </w:pPr>
      <w:r>
        <w:rPr>
          <w:rFonts w:ascii="Calibri" w:cs="Calibri" w:eastAsia="Calibri" w:hAnsi="Calibri"/>
          <w:sz w:val="22"/>
          <w:szCs w:val="22"/>
        </w:rPr>
        <w:t xml:space="preserve">Khách hàng đăng nhập, nhập điểm đón/điểm đến, chọn loại xe và gửi yêu cầu đặt xe.</w:t>
      </w:r>
    </w:p>
    <w:p>
      <w:pPr>
        <w:pStyle w:val="ListParagraph"/>
        <w:numPr>
          <w:ilvl w:val="0"/>
          <w:numId w:val="2"/>
        </w:numPr>
        <w:spacing w:after="100" w:line="290"/>
      </w:pPr>
      <w:r>
        <w:rPr>
          <w:rFonts w:ascii="Calibri" w:cs="Calibri" w:eastAsia="Calibri" w:hAnsi="Calibri"/>
          <w:sz w:val="22"/>
          <w:szCs w:val="22"/>
        </w:rPr>
        <w:t xml:space="preserve">Hệ thống xác định tài xế phù hợp dựa trên vị trí, trạng thái sẵn sàng và các tiêu chí vận hành khác; ưu tiên tài xế phù hợp và gần khách hàng nhất.</w:t>
      </w:r>
    </w:p>
    <w:p>
      <w:pPr>
        <w:pStyle w:val="ListParagraph"/>
        <w:numPr>
          <w:ilvl w:val="0"/>
          <w:numId w:val="2"/>
        </w:numPr>
        <w:spacing w:after="100" w:line="290"/>
      </w:pPr>
      <w:r>
        <w:rPr>
          <w:rFonts w:ascii="Calibri" w:cs="Calibri" w:eastAsia="Calibri" w:hAnsi="Calibri"/>
          <w:sz w:val="22"/>
          <w:szCs w:val="22"/>
        </w:rPr>
        <w:t xml:space="preserve">Hệ thống gửi thông báo cho tài xế được chọn; tài xế chấp nhận hoặc từ chối chuyến.</w:t>
      </w:r>
    </w:p>
    <w:p>
      <w:pPr>
        <w:pStyle w:val="ListParagraph"/>
        <w:numPr>
          <w:ilvl w:val="0"/>
          <w:numId w:val="2"/>
        </w:numPr>
        <w:spacing w:after="100" w:line="290"/>
      </w:pPr>
      <w:r>
        <w:rPr>
          <w:rFonts w:ascii="Calibri" w:cs="Calibri" w:eastAsia="Calibri" w:hAnsi="Calibri"/>
          <w:sz w:val="22"/>
          <w:szCs w:val="22"/>
        </w:rPr>
        <w:t xml:space="preserve">Nếu tài xế không phản hồi hoặc từ chối, hệ thống tự động tìm tài xế khác mà không yêu cầu khách hàng tạo lại yêu cầu.</w:t>
      </w:r>
    </w:p>
    <w:p>
      <w:pPr>
        <w:pStyle w:val="ListParagraph"/>
        <w:numPr>
          <w:ilvl w:val="0"/>
          <w:numId w:val="2"/>
        </w:numPr>
        <w:spacing w:after="100" w:line="290"/>
      </w:pPr>
      <w:r>
        <w:rPr>
          <w:rFonts w:ascii="Calibri" w:cs="Calibri" w:eastAsia="Calibri" w:hAnsi="Calibri"/>
          <w:sz w:val="22"/>
          <w:szCs w:val="22"/>
        </w:rPr>
        <w:t xml:space="preserve">Nếu không tìm được tài xế phù hợp, khách hàng được thông báo rõ ràng.</w:t>
      </w:r>
    </w:p>
    <w:p>
      <w:pPr>
        <w:pStyle w:val="ListParagraph"/>
        <w:numPr>
          <w:ilvl w:val="0"/>
          <w:numId w:val="2"/>
        </w:numPr>
        <w:spacing w:after="100" w:line="290"/>
      </w:pPr>
      <w:r>
        <w:rPr>
          <w:rFonts w:ascii="Calibri" w:cs="Calibri" w:eastAsia="Calibri" w:hAnsi="Calibri"/>
          <w:sz w:val="22"/>
          <w:szCs w:val="22"/>
        </w:rPr>
        <w:t xml:space="preserve">Tài xế cập nhật trạng thái chuyến lần lượt: đã đến điểm đón → đã đón khách → đang di chuyển → hoàn thành chuyến.</w:t>
      </w:r>
    </w:p>
    <w:p>
      <w:pPr>
        <w:pStyle w:val="ListParagraph"/>
        <w:numPr>
          <w:ilvl w:val="0"/>
          <w:numId w:val="2"/>
        </w:numPr>
        <w:spacing w:after="100" w:line="290"/>
      </w:pPr>
      <w:r>
        <w:rPr>
          <w:rFonts w:ascii="Calibri" w:cs="Calibri" w:eastAsia="Calibri" w:hAnsi="Calibri"/>
          <w:sz w:val="22"/>
          <w:szCs w:val="22"/>
        </w:rPr>
        <w:t xml:space="preserve">Sau khi hoàn thành, hệ thống tính số tiền khách hàng phải trả dựa trên loại dịch vụ và thông tin chuyến đi.</w:t>
      </w:r>
    </w:p>
    <w:p>
      <w:pPr>
        <w:pStyle w:val="ListParagraph"/>
        <w:numPr>
          <w:ilvl w:val="0"/>
          <w:numId w:val="2"/>
        </w:numPr>
        <w:spacing w:after="100" w:line="290"/>
      </w:pPr>
      <w:r>
        <w:rPr>
          <w:rFonts w:ascii="Calibri" w:cs="Calibri" w:eastAsia="Calibri" w:hAnsi="Calibri"/>
          <w:sz w:val="22"/>
          <w:szCs w:val="22"/>
        </w:rPr>
        <w:t xml:space="preserve">Khách hàng thanh toán bằng tiền mặt hoặc phương thức điện tử (qua đối tác thanh toán bên ngoài).</w:t>
      </w:r>
    </w:p>
    <w:p>
      <w:pPr>
        <w:pStyle w:val="ListParagraph"/>
        <w:numPr>
          <w:ilvl w:val="0"/>
          <w:numId w:val="2"/>
        </w:numPr>
        <w:spacing w:after="100" w:line="290"/>
      </w:pPr>
      <w:r>
        <w:rPr>
          <w:rFonts w:ascii="Calibri" w:cs="Calibri" w:eastAsia="Calibri" w:hAnsi="Calibri"/>
          <w:sz w:val="22"/>
          <w:szCs w:val="22"/>
        </w:rPr>
        <w:t xml:space="preserve">Nếu giao dịch điện tử thất bại, hệ thống thông báo cho khách hàng và cho phép xử lý lại theo chính sách doanh nghiệp.</w:t>
      </w:r>
    </w:p>
    <w:p>
      <w:pPr>
        <w:pStyle w:val="ListParagraph"/>
        <w:numPr>
          <w:ilvl w:val="0"/>
          <w:numId w:val="2"/>
        </w:numPr>
        <w:spacing w:after="100" w:line="290"/>
      </w:pPr>
      <w:r>
        <w:rPr>
          <w:rFonts w:ascii="Calibri" w:cs="Calibri" w:eastAsia="Calibri" w:hAnsi="Calibri"/>
          <w:sz w:val="22"/>
          <w:szCs w:val="22"/>
        </w:rPr>
        <w:t xml:space="preserve">Hệ thống gửi thông báo tại các mốc quan trọng: tiếp nhận yêu cầu, tài xế nhận chuyến, tài xế đến điểm đón, hoàn thành chuyến, kết quả thanh toán.</w:t>
      </w:r>
    </w:p>
    <w:p>
      <w:pPr>
        <w:pStyle w:val="ListParagraph"/>
        <w:numPr>
          <w:ilvl w:val="0"/>
          <w:numId w:val="2"/>
        </w:numPr>
        <w:spacing w:after="100" w:line="290"/>
      </w:pPr>
      <w:r>
        <w:rPr>
          <w:rFonts w:ascii="Calibri" w:cs="Calibri" w:eastAsia="Calibri" w:hAnsi="Calibri"/>
          <w:sz w:val="22"/>
          <w:szCs w:val="22"/>
        </w:rPr>
        <w:t xml:space="preserve">Khách hàng có thể xem lịch sử chuyến, số tiền đã trả và đánh giá tài xế.</w:t>
      </w:r>
    </w:p>
    <w:p>
      <w:pPr>
        <w:spacing w:after="100"/>
      </w:pPr>
    </w:p>
    <w:p>
      <w:pPr>
        <w:pStyle w:val="Heading2"/>
        <w:spacing w:after="120" w:before="260"/>
      </w:pPr>
      <w:r>
        <w:rPr>
          <w:rFonts w:ascii="Calibri" w:cs="Calibri" w:eastAsia="Calibri" w:hAnsi="Calibri"/>
          <w:b/>
          <w:bCs/>
          <w:color w:val="2E5395"/>
          <w:sz w:val="24"/>
          <w:szCs w:val="24"/>
        </w:rPr>
        <w:t xml:space="preserve">4.2. Luồng phụ: Vận hành &amp; giám sát</w:t>
      </w:r>
    </w:p>
    <w:p>
      <w:pPr>
        <w:spacing w:after="160" w:line="300"/>
      </w:pPr>
      <w:r>
        <w:rPr>
          <w:rFonts w:ascii="Calibri" w:cs="Calibri" w:eastAsia="Calibri" w:hAnsi="Calibri"/>
          <w:sz w:val="22"/>
          <w:szCs w:val="22"/>
        </w:rPr>
        <w:t xml:space="preserve">Nhân viên vận hành theo dõi các chuyến đang diễn ra, kiểm tra trạng thái tài xế, hỗ trợ xử lý các chuyến gặp sự cố, tra cứu lịch sử giao dịch, và xem báo cáo về số lượng chuyến, doanh thu, tỷ lệ hoàn thành, tỷ lệ hủy và hiệu quả hoạt động của tài xế.</w:t>
      </w:r>
    </w:p>
    <w:p>
      <w:pPr>
        <w:spacing w:after="160"/>
      </w:pPr>
    </w:p>
    <w:p>
      <w:pPr>
        <w:pStyle w:val="Heading1"/>
        <w:pBdr>
          <w:bottom w:val="single" w:color="1F3864" w:sz="6" w:space="4"/>
        </w:pBdr>
        <w:spacing w:after="160" w:before="360"/>
      </w:pPr>
      <w:r>
        <w:rPr>
          <w:rFonts w:ascii="Calibri" w:cs="Calibri" w:eastAsia="Calibri" w:hAnsi="Calibri"/>
          <w:b/>
          <w:bCs/>
          <w:color w:val="1F3864"/>
          <w:sz w:val="30"/>
          <w:szCs w:val="30"/>
        </w:rPr>
        <w:t xml:space="preserve">5. Yêu cầu chức năng (Functional Requirements)</w:t>
      </w:r>
    </w:p>
    <w:p>
      <w:pPr>
        <w:pStyle w:val="Heading2"/>
        <w:spacing w:after="120" w:before="260"/>
      </w:pPr>
      <w:r>
        <w:rPr>
          <w:rFonts w:ascii="Calibri" w:cs="Calibri" w:eastAsia="Calibri" w:hAnsi="Calibri"/>
          <w:b/>
          <w:bCs/>
          <w:color w:val="2E5395"/>
          <w:sz w:val="24"/>
          <w:szCs w:val="24"/>
        </w:rPr>
        <w:t xml:space="preserve">A. Quản lý tài khoản &amp; hồ sơ</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260"/>
        <w:gridCol w:w="7740"/>
      </w:tblGrid>
      <w:tr>
        <w:trPr>
          <w:tblHeader/>
        </w:trPr>
        <w:tc>
          <w:tcPr>
            <w:tcW w:type="pct" w:w="14%"/>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Mã</w:t>
            </w:r>
          </w:p>
        </w:tc>
        <w:tc>
          <w:tcPr>
            <w:tcW w:type="pct" w:w="86%"/>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Mô tả yêu cầu</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FR-01</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Khách hàng đăng ký, đăng nhập (qua email và mật khẩu), cập nhật thông tin cá nhân</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FR-02</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Tài xế đăng ký (qua email và mật khẩu) hoặc được nhân viên vận hành tạo tài khoản; cập nhật hồ sơ, thông tin phương tiện, trạng thái hoạt động</w:t>
            </w:r>
          </w:p>
        </w:tc>
      </w:tr>
    </w:tbl>
    <w:p>
      <w:pPr>
        <w:spacing w:after="140"/>
      </w:pPr>
    </w:p>
    <w:p>
      <w:pPr>
        <w:pStyle w:val="Heading2"/>
        <w:spacing w:after="120" w:before="260"/>
      </w:pPr>
      <w:r>
        <w:rPr>
          <w:rFonts w:ascii="Calibri" w:cs="Calibri" w:eastAsia="Calibri" w:hAnsi="Calibri"/>
          <w:b/>
          <w:bCs/>
          <w:color w:val="2E5395"/>
          <w:sz w:val="24"/>
          <w:szCs w:val="24"/>
        </w:rPr>
        <w:t xml:space="preserve">B. Đặt xe &amp; theo dõi chuyến</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260"/>
        <w:gridCol w:w="7740"/>
      </w:tblGrid>
      <w:tr>
        <w:trPr>
          <w:tblHeader/>
        </w:trPr>
        <w:tc>
          <w:tcPr>
            <w:tcW w:type="pct" w:w="14%"/>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Mã</w:t>
            </w:r>
          </w:p>
        </w:tc>
        <w:tc>
          <w:tcPr>
            <w:tcW w:type="pct" w:w="86%"/>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Mô tả yêu cầu</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FR-03</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Khách hàng nhập điểm đón/đến, chọn loại xe, gửi yêu cầu đặt xe</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FR-04</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Khách hàng theo dõi trạng thái chuyến theo thời gian thực (đang tìm tài xế, tài xế đã nhận, thời gian dự kiến đến, trạng thái hiện tại)</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FR-05</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Khách hàng xem lịch sử chuyến, số tiền phải trả, đánh giá tài xế sau khi hoàn thành</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FR-24</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Khách hàng có thể hủy yêu cầu đặt xe trước khi tài xế đón khách (trước trạng thái picked_up). Từ khi đã đón khách trở đi, khách hàng không tự hủy được qua ứng dụng; chỉ tài xế mới có thể kết thúc chuyến sớm hơn dự kiến, và khi đó khách hàng vẫn phải thanh toán đủ cước phí theo hành trình ban đầu, không tính theo quãng đường/thời gian thực tế đã đi (xem BR-10). Khi hủy, khách hàng phải chọn lý do từ danh sách: (1) Khách yêu cầu hủy vì lý do cá nhân, (2) Khác.</w:t>
            </w:r>
          </w:p>
        </w:tc>
      </w:tr>
    </w:tbl>
    <w:p>
      <w:pPr>
        <w:spacing w:after="140"/>
      </w:pPr>
    </w:p>
    <w:p>
      <w:pPr>
        <w:pStyle w:val="Heading2"/>
        <w:spacing w:after="120" w:before="260"/>
      </w:pPr>
      <w:r>
        <w:rPr>
          <w:rFonts w:ascii="Calibri" w:cs="Calibri" w:eastAsia="Calibri" w:hAnsi="Calibri"/>
          <w:b/>
          <w:bCs/>
          <w:color w:val="2E5395"/>
          <w:sz w:val="24"/>
          <w:szCs w:val="24"/>
        </w:rPr>
        <w:t xml:space="preserve">C. Tìm kiếm &amp; phân công tài xế (Matching)</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260"/>
        <w:gridCol w:w="7740"/>
      </w:tblGrid>
      <w:tr>
        <w:trPr>
          <w:tblHeader/>
        </w:trPr>
        <w:tc>
          <w:tcPr>
            <w:tcW w:type="pct" w:w="14%"/>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Mã</w:t>
            </w:r>
          </w:p>
        </w:tc>
        <w:tc>
          <w:tcPr>
            <w:tcW w:type="pct" w:w="86%"/>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Mô tả yêu cầu</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FR-06</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Xác định tài xế phù hợp dựa trên vị trí, trạng thái sẵn sàng và tiêu chí vận hành</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FR-07</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Ưu tiên tài xế phù hợp và gần khách hàng nhất</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FR-08</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Tự động chuyển sang tài xế kế tiếp khi tài xế được đề xuất không phản hồi hoặc từ chối</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FR-09</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Thông báo rõ ràng cho khách hàng khi không tìm được tài xế phù hợp</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FR-10</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Ghi nhận và cập nhật vị trí tài xế theo thời gian thực</w:t>
            </w:r>
          </w:p>
        </w:tc>
      </w:tr>
    </w:tbl>
    <w:p>
      <w:pPr>
        <w:spacing w:after="140"/>
      </w:pPr>
    </w:p>
    <w:p>
      <w:pPr>
        <w:pStyle w:val="Heading2"/>
        <w:spacing w:after="120" w:before="260"/>
      </w:pPr>
      <w:r>
        <w:rPr>
          <w:rFonts w:ascii="Calibri" w:cs="Calibri" w:eastAsia="Calibri" w:hAnsi="Calibri"/>
          <w:b/>
          <w:bCs/>
          <w:color w:val="2E5395"/>
          <w:sz w:val="24"/>
          <w:szCs w:val="24"/>
        </w:rPr>
        <w:t xml:space="preserve">D. Thực hiện chuyến đi</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260"/>
        <w:gridCol w:w="7740"/>
      </w:tblGrid>
      <w:tr>
        <w:trPr>
          <w:tblHeader/>
        </w:trPr>
        <w:tc>
          <w:tcPr>
            <w:tcW w:type="pct" w:w="14%"/>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Mã</w:t>
            </w:r>
          </w:p>
        </w:tc>
        <w:tc>
          <w:tcPr>
            <w:tcW w:type="pct" w:w="86%"/>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Mô tả yêu cầu</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FR-11</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Tài xế chuyển trạng thái sẵn sàng nhận chuyến khi đang làm việc</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FR-12</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Tài xế nhận thông báo chuyến phù hợp và chấp nhận/từ chối</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FR-13</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Tài xế cập nhật trạng thái chuyến: đến điểm đón, đón khách, đang di chuyển, hoàn thành</w:t>
            </w:r>
          </w:p>
        </w:tc>
      </w:tr>
    </w:tbl>
    <w:p>
      <w:pPr>
        <w:spacing w:after="140"/>
      </w:pPr>
    </w:p>
    <w:p>
      <w:pPr>
        <w:pStyle w:val="Heading2"/>
        <w:spacing w:after="120" w:before="260"/>
      </w:pPr>
      <w:r>
        <w:rPr>
          <w:rFonts w:ascii="Calibri" w:cs="Calibri" w:eastAsia="Calibri" w:hAnsi="Calibri"/>
          <w:b/>
          <w:bCs/>
          <w:color w:val="2E5395"/>
          <w:sz w:val="24"/>
          <w:szCs w:val="24"/>
        </w:rPr>
        <w:t xml:space="preserve">E. Tính cước &amp; Thanh toán</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260"/>
        <w:gridCol w:w="7740"/>
      </w:tblGrid>
      <w:tr>
        <w:trPr>
          <w:tblHeader/>
        </w:trPr>
        <w:tc>
          <w:tcPr>
            <w:tcW w:type="pct" w:w="14%"/>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Mã</w:t>
            </w:r>
          </w:p>
        </w:tc>
        <w:tc>
          <w:tcPr>
            <w:tcW w:type="pct" w:w="86%"/>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Mô tả yêu cầu</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FR-14</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Tính số tiền khách hàng phải trả dựa trên loại dịch vụ và thông tin chuyến, sau khi chuyến hoàn thành</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FR-25</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Hệ thống ước tính cước phí dựa trên điểm đón, điểm đến và loại xe ngay khi khách hàng gửi yêu cầu đặt xe, trước khi chuyến đi bắt đầu (dùng làm căn cứ thu đủ cước theo BR-10 nếu chuyến kết thúc sớm hơn dự kiến).</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FR-15</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Hỗ trợ thanh toán tiền mặt và điện tử qua đối tác thanh toán ngoài; không lưu thông tin nhạy cảm trong hệ thống CAB</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FR-16</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Thông báo và cho phép xử lý lại khi giao dịch điện tử thất bại</w:t>
            </w:r>
          </w:p>
        </w:tc>
      </w:tr>
    </w:tbl>
    <w:p>
      <w:pPr>
        <w:spacing w:after="140"/>
      </w:pPr>
    </w:p>
    <w:p>
      <w:pPr>
        <w:pStyle w:val="Heading2"/>
        <w:spacing w:after="120" w:before="260"/>
      </w:pPr>
      <w:r>
        <w:rPr>
          <w:rFonts w:ascii="Calibri" w:cs="Calibri" w:eastAsia="Calibri" w:hAnsi="Calibri"/>
          <w:b/>
          <w:bCs/>
          <w:color w:val="2E5395"/>
          <w:sz w:val="24"/>
          <w:szCs w:val="24"/>
        </w:rPr>
        <w:t xml:space="preserve">F. Thông báo (Notification)</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260"/>
        <w:gridCol w:w="7740"/>
      </w:tblGrid>
      <w:tr>
        <w:trPr>
          <w:tblHeader/>
        </w:trPr>
        <w:tc>
          <w:tcPr>
            <w:tcW w:type="pct" w:w="14%"/>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Mã</w:t>
            </w:r>
          </w:p>
        </w:tc>
        <w:tc>
          <w:tcPr>
            <w:tcW w:type="pct" w:w="86%"/>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Mô tả yêu cầu</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FR-17</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Thông báo khách hàng tại các mốc: tiếp nhận yêu cầu, tài xế nhận chuyến, tài xế đến điểm đón, hoàn thành chuyến, kết quả thanh toán</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FR-18</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Thông báo tài xế về chuyến mới hoặc thay đổi liên quan đến chuyến đang thực hiện</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FR-19</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Kiến trúc thông báo cho phép mở rộng thêm kênh mới trong tương lai mà không thay đổi toàn bộ hệ thống</w:t>
            </w:r>
          </w:p>
        </w:tc>
      </w:tr>
    </w:tbl>
    <w:p>
      <w:pPr>
        <w:spacing w:after="140"/>
      </w:pPr>
    </w:p>
    <w:p>
      <w:pPr>
        <w:pStyle w:val="Heading2"/>
        <w:spacing w:after="120" w:before="260"/>
      </w:pPr>
      <w:r>
        <w:rPr>
          <w:rFonts w:ascii="Calibri" w:cs="Calibri" w:eastAsia="Calibri" w:hAnsi="Calibri"/>
          <w:b/>
          <w:bCs/>
          <w:color w:val="2E5395"/>
          <w:sz w:val="24"/>
          <w:szCs w:val="24"/>
        </w:rPr>
        <w:t xml:space="preserve">G. Quản trị vận hành &amp; Báo cáo</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260"/>
        <w:gridCol w:w="7740"/>
      </w:tblGrid>
      <w:tr>
        <w:trPr>
          <w:tblHeader/>
        </w:trPr>
        <w:tc>
          <w:tcPr>
            <w:tcW w:type="pct" w:w="14%"/>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Mã</w:t>
            </w:r>
          </w:p>
        </w:tc>
        <w:tc>
          <w:tcPr>
            <w:tcW w:type="pct" w:w="86%"/>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Mô tả yêu cầu</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FR-20</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Giao diện quản trị quản lý khách hàng, tài xế, phương tiện, chuyến đi</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FR-21</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Xem chuyến đang diễn ra, kiểm tra trạng thái tài xế, xử lý chuyến gặp sự cố, tra cứu lịch sử giao dịch</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FR-22</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Phân quyền cho các chức năng quản trị nhạy cảm</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FR-23</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Báo cáo số lượng chuyến, doanh thu, tỷ lệ hoàn thành, tỷ lệ hủy, hiệu quả hoạt động của tài xế</w:t>
            </w:r>
          </w:p>
        </w:tc>
      </w:tr>
    </w:tbl>
    <w:p>
      <w:pPr>
        <w:spacing w:after="140"/>
      </w:pPr>
    </w:p>
    <w:p>
      <w:pPr>
        <w:pStyle w:val="Heading1"/>
        <w:pBdr>
          <w:bottom w:val="single" w:color="1F3864" w:sz="6" w:space="4"/>
        </w:pBdr>
        <w:spacing w:after="160" w:before="360"/>
      </w:pPr>
      <w:r>
        <w:rPr>
          <w:rFonts w:ascii="Calibri" w:cs="Calibri" w:eastAsia="Calibri" w:hAnsi="Calibri"/>
          <w:b/>
          <w:bCs/>
          <w:color w:val="1F3864"/>
          <w:sz w:val="30"/>
          <w:szCs w:val="30"/>
        </w:rPr>
        <w:t xml:space="preserve">6. Yêu cầu phi chức năng (Non-Functional Requirements)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200"/>
        <w:gridCol w:w="2500"/>
        <w:gridCol w:w="5300"/>
      </w:tblGrid>
      <w:tr>
        <w:trPr>
          <w:tblHeader/>
        </w:trPr>
        <w:tc>
          <w:tcPr>
            <w:tcW w:type="pct" w:w="12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Mã</w:t>
            </w:r>
          </w:p>
        </w:tc>
        <w:tc>
          <w:tcPr>
            <w:tcW w:type="pct" w:w="25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Loại</w:t>
            </w:r>
          </w:p>
        </w:tc>
        <w:tc>
          <w:tcPr>
            <w:tcW w:type="pct" w:w="53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Mô tả</w:t>
            </w:r>
          </w:p>
        </w:tc>
      </w:tr>
      <w:tr>
        <w:tc>
          <w:tcPr>
            <w:tcW w:type="pct" w:w="1200"/>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NFR-1</w:t>
            </w:r>
          </w:p>
        </w:tc>
        <w:tc>
          <w:tcPr>
            <w:tcW w:type="pct" w:w="2500"/>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Tính sẵn sàng / Ổn định</w:t>
            </w:r>
          </w:p>
        </w:tc>
        <w:tc>
          <w:tcPr>
            <w:tcW w:type="pct" w:w="5300"/>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Hệ thống phải ổn định vào thời điểm nhu cầu tăng cao; lỗi ở chức năng thanh toán hoặc thông báo không được làm toàn bộ hệ thống đặt xe ngừng hoạt động (cách ly lỗi)</w:t>
            </w:r>
          </w:p>
        </w:tc>
      </w:tr>
      <w:tr>
        <w:tc>
          <w:tcPr>
            <w:tcW w:type="pct" w:w="1200"/>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NFR-2</w:t>
            </w:r>
          </w:p>
        </w:tc>
        <w:tc>
          <w:tcPr>
            <w:tcW w:type="pct" w:w="2500"/>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Khả năng mở rộng (Scalability)</w:t>
            </w:r>
          </w:p>
        </w:tc>
        <w:tc>
          <w:tcPr>
            <w:tcW w:type="pct" w:w="5300"/>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Các thành phần của hệ thống cần có khả năng mở rộng độc lập khi tải tăng</w:t>
            </w:r>
          </w:p>
        </w:tc>
      </w:tr>
      <w:tr>
        <w:tc>
          <w:tcPr>
            <w:tcW w:type="pct" w:w="1200"/>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NFR-3</w:t>
            </w:r>
          </w:p>
        </w:tc>
        <w:tc>
          <w:tcPr>
            <w:tcW w:type="pct" w:w="2500"/>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Khả năng triển khai (Deployability)</w:t>
            </w:r>
          </w:p>
        </w:tc>
        <w:tc>
          <w:tcPr>
            <w:tcW w:type="pct" w:w="5300"/>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Chức năng mới có thể được triển khai từng phần, hạn chế ảnh hưởng đến các chức năng đang hoạt động</w:t>
            </w:r>
          </w:p>
        </w:tc>
      </w:tr>
      <w:tr>
        <w:tc>
          <w:tcPr>
            <w:tcW w:type="pct" w:w="1200"/>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NFR-4a</w:t>
            </w:r>
          </w:p>
        </w:tc>
        <w:tc>
          <w:tcPr>
            <w:tcW w:type="pct" w:w="2500"/>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Bảo mật (Security) - đã chốt ở bản 1.0</w:t>
            </w:r>
          </w:p>
        </w:tc>
        <w:tc>
          <w:tcPr>
            <w:tcW w:type="pct" w:w="5300"/>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Xác thực khách hàng/tài xế trước khi dùng chức năng cần tài khoản; kiểm soát quyền truy cập thao tác quản trị; bảo vệ thông tin cá nhân, phương tiện, vị trí, giao dịch; lưu vết (audit log) các thao tác quan trọng.</w:t>
            </w:r>
          </w:p>
        </w:tc>
      </w:tr>
      <w:tr>
        <w:tc>
          <w:tcPr>
            <w:tcW w:type="pct" w:w="1200"/>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NFR-4b</w:t>
            </w:r>
          </w:p>
        </w:tc>
        <w:tc>
          <w:tcPr>
            <w:tcW w:type="pct" w:w="2500"/>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Bảo mật (Security) - đề xuất ở bản 1.1, chờ khách hàng xác nhận</w:t>
            </w:r>
          </w:p>
        </w:tc>
        <w:tc>
          <w:tcPr>
            <w:tcW w:type="pct" w:w="5300"/>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Xác thực áp dụng cho cả lời gọi giữa các thành phần hệ thống và từ đối tác bên ngoài, không chỉ người dùng cuối; dữ liệu đầu vào phải được kiểm tra kiểu, định dạng và khoảng giá trị hợp lệ trước khi xử lý. [Đề xuất - chờ khách hàng xác nhận]</w:t>
            </w:r>
          </w:p>
        </w:tc>
      </w:tr>
      <w:tr>
        <w:tc>
          <w:tcPr>
            <w:tcW w:type="pct" w:w="1200"/>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NFR-5</w:t>
            </w:r>
          </w:p>
        </w:tc>
        <w:tc>
          <w:tcPr>
            <w:tcW w:type="pct" w:w="2500"/>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Khả năng mở rộng nghiệp vụ (Extensibility)</w:t>
            </w:r>
          </w:p>
        </w:tc>
        <w:tc>
          <w:tcPr>
            <w:tcW w:type="pct" w:w="5300"/>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Kiến trúc đủ linh hoạt để bổ sung loại dịch vụ mới, phương thức thanh toán mới, nhà cung cấp thông báo mới, hoặc thay đổi thành phần kỹ thuật mà không cần xây dựng lại toàn bộ ứng dụng</w:t>
            </w:r>
          </w:p>
        </w:tc>
      </w:tr>
    </w:tbl>
    <w:p>
      <w:pPr>
        <w:spacing w:after="160"/>
      </w:pPr>
    </w:p>
    <w:p>
      <w:pPr>
        <w:pStyle w:val="Heading1"/>
        <w:pBdr>
          <w:bottom w:val="single" w:color="1F3864" w:sz="6" w:space="4"/>
        </w:pBdr>
        <w:spacing w:after="160" w:before="360"/>
      </w:pPr>
      <w:r>
        <w:rPr>
          <w:rFonts w:ascii="Calibri" w:cs="Calibri" w:eastAsia="Calibri" w:hAnsi="Calibri"/>
          <w:b/>
          <w:bCs/>
          <w:color w:val="1F3864"/>
          <w:sz w:val="30"/>
          <w:szCs w:val="30"/>
        </w:rPr>
        <w:t xml:space="preserve">7. Quy tắc nghiệp vụ (Business Rules)</w:t>
      </w:r>
    </w:p>
    <w:p>
      <w:pPr>
        <w:pStyle w:val="ListParagraph"/>
        <w:spacing w:after="100" w:line="290"/>
      </w:pPr>
      <w:r>
        <w:rPr>
          <w:rFonts w:ascii="Calibri" w:cs="Calibri" w:eastAsia="Calibri" w:hAnsi="Calibri"/>
          <w:sz w:val="22"/>
          <w:szCs w:val="22"/>
        </w:rPr>
        <w:t xml:space="preserve">BR-1. Tài xế chỉ nhận được yêu cầu ghép chuyến khi đang ở trạng thái sẵn sàng nhận chuyến.</w:t>
      </w:r>
    </w:p>
    <w:p>
      <w:pPr>
        <w:pStyle w:val="ListParagraph"/>
        <w:spacing w:after="100" w:line="290"/>
      </w:pPr>
      <w:r>
        <w:rPr>
          <w:rFonts w:ascii="Calibri" w:cs="Calibri" w:eastAsia="Calibri" w:hAnsi="Calibri"/>
          <w:sz w:val="22"/>
          <w:szCs w:val="22"/>
        </w:rPr>
        <w:t xml:space="preserve">BR-2. Việc ưu tiên tài xế dựa trên mức độ phù hợp và khoảng cách gần khách hàng.</w:t>
      </w:r>
    </w:p>
    <w:p>
      <w:pPr>
        <w:pStyle w:val="ListParagraph"/>
        <w:spacing w:after="100" w:line="290"/>
      </w:pPr>
      <w:r>
        <w:rPr>
          <w:rFonts w:ascii="Calibri" w:cs="Calibri" w:eastAsia="Calibri" w:hAnsi="Calibri"/>
          <w:sz w:val="22"/>
          <w:szCs w:val="22"/>
        </w:rPr>
        <w:t xml:space="preserve">BR-3. Nếu tài xế được đề xuất không phản hồi hoặc từ chối, hệ thống tự động chuyển sang tài xế tiếp theo, không yêu cầu khách hàng tạo lại yêu cầu.</w:t>
      </w:r>
    </w:p>
    <w:p>
      <w:pPr>
        <w:pStyle w:val="ListParagraph"/>
        <w:spacing w:after="100" w:line="290"/>
      </w:pPr>
      <w:r>
        <w:rPr>
          <w:rFonts w:ascii="Calibri" w:cs="Calibri" w:eastAsia="Calibri" w:hAnsi="Calibri"/>
          <w:sz w:val="22"/>
          <w:szCs w:val="22"/>
        </w:rPr>
        <w:t xml:space="preserve">BR-4. Nếu không tìm được tài xế nào phù hợp, khách hàng phải được thông báo rõ ràng.</w:t>
      </w:r>
    </w:p>
    <w:p>
      <w:pPr>
        <w:pStyle w:val="ListParagraph"/>
        <w:spacing w:after="100" w:line="290"/>
      </w:pPr>
      <w:r>
        <w:rPr>
          <w:rFonts w:ascii="Calibri" w:cs="Calibri" w:eastAsia="Calibri" w:hAnsi="Calibri"/>
          <w:sz w:val="22"/>
          <w:szCs w:val="22"/>
        </w:rPr>
        <w:t xml:space="preserve">BR-5. Cước phí chỉ được tính sau khi chuyến đi hoàn thành, dựa trên loại dịch vụ và thông tin chuyến.</w:t>
      </w:r>
    </w:p>
    <w:p>
      <w:pPr>
        <w:pStyle w:val="ListParagraph"/>
        <w:spacing w:after="100" w:line="290"/>
      </w:pPr>
      <w:r>
        <w:rPr>
          <w:rFonts w:ascii="Calibri" w:cs="Calibri" w:eastAsia="Calibri" w:hAnsi="Calibri"/>
          <w:sz w:val="22"/>
          <w:szCs w:val="22"/>
        </w:rPr>
        <w:t xml:space="preserve">BR-6. Thông tin thẻ/tài khoản thanh toán nhạy cảm không được lưu trực tiếp trong hệ thống CAB — phải xử lý qua đối tác thanh toán bên ngoài.</w:t>
      </w:r>
    </w:p>
    <w:p>
      <w:pPr>
        <w:pStyle w:val="ListParagraph"/>
        <w:spacing w:after="100" w:line="290"/>
      </w:pPr>
      <w:r>
        <w:rPr>
          <w:rFonts w:ascii="Calibri" w:cs="Calibri" w:eastAsia="Calibri" w:hAnsi="Calibri"/>
          <w:sz w:val="22"/>
          <w:szCs w:val="22"/>
        </w:rPr>
        <w:t xml:space="preserve">BR-7. Giao dịch điện tử thất bại phải được thông báo cho khách hàng và có thể xử lý lại theo chính sách doanh nghiệp.</w:t>
      </w:r>
    </w:p>
    <w:p>
      <w:pPr>
        <w:pStyle w:val="ListParagraph"/>
        <w:spacing w:after="100" w:line="290"/>
      </w:pPr>
      <w:r>
        <w:rPr>
          <w:rFonts w:ascii="Calibri" w:cs="Calibri" w:eastAsia="Calibri" w:hAnsi="Calibri"/>
          <w:sz w:val="22"/>
          <w:szCs w:val="22"/>
        </w:rPr>
        <w:t xml:space="preserve">BR-8. Một số chức năng quản trị chỉ dành cho nhân viên được phân quyền; nhân viên thông thường không được thực hiện các thao tác nhạy cảm.</w:t>
      </w:r>
    </w:p>
    <w:p>
      <w:pPr>
        <w:pStyle w:val="ListParagraph"/>
        <w:spacing w:after="100" w:line="290"/>
      </w:pPr>
      <w:r>
        <w:rPr>
          <w:rFonts w:ascii="Calibri" w:cs="Calibri" w:eastAsia="Calibri" w:hAnsi="Calibri"/>
          <w:sz w:val="22"/>
          <w:szCs w:val="22"/>
        </w:rPr>
        <w:t xml:space="preserve">BR-9. Mọi thao tác quan trọng trong hệ thống phải được lưu vết (audit log) để phục vụ kiểm tra khi có sự cố.</w:t>
      </w:r>
    </w:p>
    <w:p>
      <w:pPr>
        <w:pStyle w:val="ListParagraph"/>
        <w:spacing w:after="100" w:line="290"/>
      </w:pPr>
      <w:r>
        <w:rPr>
          <w:rFonts w:ascii="Calibri" w:cs="Calibri" w:eastAsia="Calibri" w:hAnsi="Calibri"/>
          <w:sz w:val="22"/>
          <w:szCs w:val="22"/>
        </w:rPr>
        <w:t xml:space="preserve">BR-10. Nếu chuyến kết thúc sớm hơn hành trình đã đặt (do tài xế kết thúc giữa chừng sau khi đã đón khách), cước phí vẫn tính đủ theo cước ước tính lúc đặt xe (FR-25), không tính theo quãng đường/thời gian thực tế đã đi.</w:t>
      </w:r>
    </w:p>
    <w:p>
      <w:pPr>
        <w:spacing w:after="160"/>
      </w:pPr>
    </w:p>
    <w:p>
      <w:pPr>
        <w:pStyle w:val="Heading1"/>
        <w:pBdr>
          <w:bottom w:val="single" w:color="1F3864" w:sz="6" w:space="4"/>
        </w:pBdr>
        <w:spacing w:after="160" w:before="360"/>
      </w:pPr>
      <w:r>
        <w:rPr>
          <w:rFonts w:ascii="Calibri" w:cs="Calibri" w:eastAsia="Calibri" w:hAnsi="Calibri"/>
          <w:b/>
          <w:bCs/>
          <w:color w:val="1F3864"/>
          <w:sz w:val="30"/>
          <w:szCs w:val="30"/>
        </w:rPr>
        <w:t xml:space="preserve">8. Trường hợp ngoại lệ (Exception Cases)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3150"/>
        <w:gridCol w:w="5850"/>
      </w:tblGrid>
      <w:tr>
        <w:trPr>
          <w:tblHeader/>
        </w:trPr>
        <w:tc>
          <w:tcPr>
            <w:tcW w:type="pct" w:w="35%"/>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Tình huống</w:t>
            </w:r>
          </w:p>
        </w:tc>
        <w:tc>
          <w:tcPr>
            <w:tcW w:type="pct" w:w="65%"/>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Cách xử lý theo yêu cầu khách hàng</w:t>
            </w:r>
          </w:p>
        </w:tc>
      </w:tr>
      <w:tr>
        <w:tc>
          <w:tcPr>
            <w:tcW w:type="pct" w:w="35%"/>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Tài xế đầu tiên không phản hồi hoặc từ chối chuyến</w:t>
            </w:r>
          </w:p>
        </w:tc>
        <w:tc>
          <w:tcPr>
            <w:tcW w:type="pct" w:w="65%"/>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Hệ thống tự động tìm tài xế khác, không cần khách hàng tạo lại yêu cầu</w:t>
            </w:r>
          </w:p>
        </w:tc>
      </w:tr>
      <w:tr>
        <w:tc>
          <w:tcPr>
            <w:tcW w:type="pct" w:w="35%"/>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Không tìm được tài xế phù hợp</w:t>
            </w:r>
          </w:p>
        </w:tc>
        <w:tc>
          <w:tcPr>
            <w:tcW w:type="pct" w:w="65%"/>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Thông báo rõ ràng cho khách hàng</w:t>
            </w:r>
          </w:p>
        </w:tc>
      </w:tr>
      <w:tr>
        <w:tc>
          <w:tcPr>
            <w:tcW w:type="pct" w:w="35%"/>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Giao dịch thanh toán điện tử thất bại</w:t>
            </w:r>
          </w:p>
        </w:tc>
        <w:tc>
          <w:tcPr>
            <w:tcW w:type="pct" w:w="65%"/>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Thông báo khách hàng, cho phép xử lý lại theo chính sách doanh nghiệp</w:t>
            </w:r>
          </w:p>
        </w:tc>
      </w:tr>
      <w:tr>
        <w:tc>
          <w:tcPr>
            <w:tcW w:type="pct" w:w="35%"/>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Lỗi ở chức năng thanh toán hoặc thông báo</w:t>
            </w:r>
          </w:p>
        </w:tc>
        <w:tc>
          <w:tcPr>
            <w:tcW w:type="pct" w:w="65%"/>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Không được làm toàn bộ hệ thống đặt xe ngừng hoạt động (yêu cầu cách ly lỗi giữa các thành phần)</w:t>
            </w:r>
          </w:p>
        </w:tc>
      </w:tr>
      <w:tr>
        <w:tc>
          <w:tcPr>
            <w:tcW w:type="pct" w:w="35%"/>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Chuyến đi gặp sự cố trong khi thực hiện</w:t>
            </w:r>
          </w:p>
        </w:tc>
        <w:tc>
          <w:tcPr>
            <w:tcW w:type="pct" w:w="65%"/>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Nhân viên vận hành hỗ trợ xử lý — quy trình cụ thể chưa được mô tả, cần làm rõ</w:t>
            </w:r>
          </w:p>
        </w:tc>
      </w:tr>
      <w:tr>
        <w:tc>
          <w:tcPr>
            <w:tcW w:type="pct" w:w="35%"/>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Mất kết nối mạng (tài xế hoặc khách hàng)</w:t>
            </w:r>
          </w:p>
        </w:tc>
        <w:tc>
          <w:tcPr>
            <w:tcW w:type="pct" w:w="65%"/>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Chưa chốt cách xử lý — cần làm rõ với khách hàng (xem Mục 9)</w:t>
            </w:r>
          </w:p>
        </w:tc>
      </w:tr>
    </w:tbl>
    <w:p>
      <w:pPr>
        <w:spacing w:after="160"/>
      </w:pPr>
    </w:p>
    <w:p>
      <w:pPr>
        <w:pStyle w:val="Heading1"/>
        <w:pBdr>
          <w:bottom w:val="single" w:color="1F3864" w:sz="6" w:space="4"/>
        </w:pBdr>
        <w:spacing w:after="160" w:before="360"/>
      </w:pPr>
      <w:r>
        <w:rPr>
          <w:rFonts w:ascii="Calibri" w:cs="Calibri" w:eastAsia="Calibri" w:hAnsi="Calibri"/>
          <w:b/>
          <w:bCs/>
          <w:color w:val="1F3864"/>
          <w:sz w:val="30"/>
          <w:szCs w:val="30"/>
        </w:rPr>
        <w:t xml:space="preserve">9. Những điểm chưa rõ — cần làm rõ với khách hàng</w:t>
      </w:r>
    </w:p>
    <w:p>
      <w:pPr>
        <w:spacing w:after="160" w:line="300"/>
      </w:pPr>
      <w:r>
        <w:rPr>
          <w:rFonts w:ascii="Calibri" w:cs="Calibri" w:eastAsia="Calibri" w:hAnsi="Calibri"/>
          <w:sz w:val="22"/>
          <w:szCs w:val="22"/>
        </w:rPr>
        <w:t xml:space="preserve">Theo yêu cầu, doanh nghiệp chưa chốt toàn bộ chi tiết dưới đây. Business Analyst cần làm rõ các vấn đề này với các bên liên quan trước khi nhóm phát triển xây dựng giải pháp:</w:t>
      </w:r>
    </w:p>
    <w:tbl>
      <w:tblPr>
        <w:tblW w:type="pct" w:w="100%"/>
        <w:tblBorders>
          <w:top w:val="single" w:color="BF8F00" w:sz="4"/>
          <w:left w:val="single" w:color="BF8F00" w:sz="24"/>
          <w:bottom w:val="single" w:color="BF8F00" w:sz="4"/>
          <w:right w:val="single" w:color="BF8F00" w:sz="4"/>
          <w:insideH w:val="none" w:color="FFFFFF" w:sz="0"/>
          <w:insideV w:val="none" w:color="FFFFFF" w:sz="0"/>
        </w:tblBorders>
      </w:tblPr>
      <w:tblGrid>
        <w:gridCol w:w="100"/>
      </w:tblGrid>
      <w:tr>
        <w:tc>
          <w:tcPr>
            <w:shd w:fill="FFF6DA" w:color="auto" w:val="clear"/>
            <w:tcMar>
              <w:top w:type="dxa" w:w="160"/>
              <w:left w:type="dxa" w:w="200"/>
              <w:bottom w:type="dxa" w:w="160"/>
              <w:right w:type="dxa" w:w="200"/>
            </w:tcMar>
          </w:tcPr>
          <w:p>
            <w:pPr>
              <w:spacing w:after="100"/>
            </w:pPr>
            <w:r>
              <w:rPr>
                <w:rFonts w:ascii="Calibri" w:cs="Calibri" w:eastAsia="Calibri" w:hAnsi="Calibri"/>
                <w:b/>
                <w:bCs/>
                <w:color w:val="1F3864"/>
                <w:sz w:val="22"/>
                <w:szCs w:val="22"/>
              </w:rPr>
              <w:t xml:space="preserve">Câu hỏi cần xác nhận với khách hàng</w:t>
            </w:r>
          </w:p>
          <w:p>
            <w:pPr>
              <w:pStyle w:val="ListParagraph"/>
              <w:numPr>
                <w:ilvl w:val="0"/>
                <w:numId w:val="4"/>
              </w:numPr>
              <w:spacing w:after="80" w:line="280"/>
            </w:pPr>
            <w:r>
              <w:rPr>
                <w:rFonts w:ascii="Calibri" w:cs="Calibri" w:eastAsia="Calibri" w:hAnsi="Calibri"/>
                <w:sz w:val="21"/>
                <w:szCs w:val="21"/>
              </w:rPr>
              <w:t xml:space="preserve">Cách tính cước cụ thể (công thức, các biến ảnh hưởng như loại xe, khung giờ, quãng đường/thời gian...)</w:t>
            </w:r>
          </w:p>
          <w:p>
            <w:pPr>
              <w:pStyle w:val="ListParagraph"/>
              <w:numPr>
                <w:ilvl w:val="0"/>
                <w:numId w:val="4"/>
              </w:numPr>
              <w:spacing w:after="80" w:line="280"/>
            </w:pPr>
            <w:r>
              <w:rPr>
                <w:rFonts w:ascii="Calibri" w:cs="Calibri" w:eastAsia="Calibri" w:hAnsi="Calibri"/>
                <w:sz w:val="21"/>
                <w:szCs w:val="21"/>
              </w:rPr>
              <w:t xml:space="preserve">Tiêu chí ưu tiên tài xế cụ thể (trọng số giữa khoảng cách, đánh giá, thời gian chờ...)</w:t>
            </w:r>
          </w:p>
          <w:p>
            <w:pPr>
              <w:pStyle w:val="ListParagraph"/>
              <w:numPr>
                <w:ilvl w:val="0"/>
                <w:numId w:val="4"/>
              </w:numPr>
              <w:spacing w:after="80" w:line="280"/>
            </w:pPr>
            <w:r>
              <w:rPr>
                <w:rFonts w:ascii="Calibri" w:cs="Calibri" w:eastAsia="Calibri" w:hAnsi="Calibri"/>
                <w:sz w:val="21"/>
                <w:szCs w:val="21"/>
              </w:rPr>
              <w:t xml:space="preserve">Thời gian tối đa tài xế phải phản hồi trước khi hệ thống chuyển sang tài xế khác</w:t>
            </w:r>
          </w:p>
          <w:p>
            <w:pPr>
              <w:pStyle w:val="ListParagraph"/>
              <w:numPr>
                <w:ilvl w:val="0"/>
                <w:numId w:val="4"/>
              </w:numPr>
              <w:spacing w:after="80" w:line="280"/>
            </w:pPr>
            <w:r>
              <w:rPr>
                <w:rFonts w:ascii="Calibri" w:cs="Calibri" w:eastAsia="Calibri" w:hAnsi="Calibri"/>
                <w:sz w:val="21"/>
                <w:szCs w:val="21"/>
              </w:rPr>
              <w:t xml:space="preserve">Chính sách hủy chuyến (ai được hủy, tại thời điểm nào, có tính phí hủy không)</w:t>
            </w:r>
            <w:r>
              <w:rPr>
                <w:rFonts w:ascii="Calibri" w:cs="Calibri" w:eastAsia="Calibri" w:hAnsi="Calibri"/>
                <w:sz w:val="21"/>
                <w:szCs w:val="21"/>
              </w:rPr>
              <w:t xml:space="preserve"> — ĐÃ TRẢ LỜI (30/09/2026): khách hàng chỉ được hủy trước khi tài xế đón; sau khi đón, chỉ tài xế được kết thúc chuyến sớm, khách vẫn trả đủ cước theo hành trình ban đầu, không tính phí hủy riêng. Xem FR-24, BR-10.</w:t>
            </w:r>
          </w:p>
          <w:p>
            <w:pPr>
              <w:pStyle w:val="ListParagraph"/>
              <w:numPr>
                <w:ilvl w:val="0"/>
                <w:numId w:val="4"/>
              </w:numPr>
              <w:spacing w:after="80" w:line="280"/>
            </w:pPr>
            <w:r>
              <w:rPr>
                <w:rFonts w:ascii="Calibri" w:cs="Calibri" w:eastAsia="Calibri" w:hAnsi="Calibri"/>
                <w:sz w:val="21"/>
                <w:szCs w:val="21"/>
              </w:rPr>
              <w:t xml:space="preserve">Cách xử lý khi mất kết nối mạng (đối với tài xế và/hoặc khách hàng)</w:t>
            </w:r>
          </w:p>
          <w:p>
            <w:pPr>
              <w:pStyle w:val="ListParagraph"/>
              <w:numPr>
                <w:ilvl w:val="0"/>
                <w:numId w:val="4"/>
              </w:numPr>
              <w:spacing w:after="80" w:line="280"/>
            </w:pPr>
            <w:r>
              <w:rPr>
                <w:rFonts w:ascii="Calibri" w:cs="Calibri" w:eastAsia="Calibri" w:hAnsi="Calibri"/>
                <w:sz w:val="21"/>
                <w:szCs w:val="21"/>
              </w:rPr>
              <w:t xml:space="preserve">Thời gian lưu trữ dữ liệu (chuyến đi, vị trí, giao dịch...)</w:t>
            </w:r>
          </w:p>
          <w:p>
            <w:pPr>
              <w:pStyle w:val="ListParagraph"/>
              <w:numPr>
                <w:ilvl w:val="0"/>
                <w:numId w:val="4"/>
              </w:numPr>
              <w:spacing w:after="80" w:line="280"/>
            </w:pPr>
            <w:r>
              <w:rPr>
                <w:rFonts w:ascii="Calibri" w:cs="Calibri" w:eastAsia="Calibri" w:hAnsi="Calibri"/>
                <w:sz w:val="21"/>
                <w:szCs w:val="21"/>
              </w:rPr>
              <w:t xml:space="preserve">Có đồng ý mở rộng yêu cầu Bảo mật (Mục 6) để xác thực áp dụng cho lời gọi giữa các thành phần hệ thống và từ đối tác bên ngoài, và bắt buộc kiểm tra dữ liệu đầu vào trước khi xử lý hay không (đề xuất bản 1.1, 28/09/2026)</w:t>
            </w:r>
          </w:p>
          <w:p>
            <w:pPr>
              <w:pStyle w:val="ListParagraph"/>
              <w:numPr>
                <w:ilvl w:val="0"/>
                <w:numId w:val="4"/>
              </w:numPr>
              <w:spacing w:after="80" w:line="280"/>
            </w:pPr>
            <w:r>
              <w:rPr>
                <w:rFonts w:ascii="Calibri" w:cs="Calibri" w:eastAsia="Calibri" w:hAnsi="Calibri"/>
                <w:sz w:val="21"/>
                <w:szCs w:val="21"/>
              </w:rPr>
              <w:t xml:space="preserve">Ai xác nhận khách hàng đã thanh toán bằng tiền mặt: tài xế xác nhận đã thu tiền, hay hệ thống coi là đã thu ngay khi khách chọn phương thức tiền mặt lúc đặt xe? FR-15 chỉ nói hỗ trợ thanh toán tiền mặt, chưa quy định điểm này (đề xuất bản 1.1, 28/09/2026)</w:t>
            </w:r>
          </w:p>
        </w:tc>
      </w:tr>
    </w:tbl>
    <w:p>
      <w:pPr>
        <w:spacing w:after="160"/>
      </w:pPr>
    </w:p>
    <w:p>
      <w:pPr>
        <w:pStyle w:val="Heading1"/>
        <w:pBdr>
          <w:bottom w:val="single" w:color="1F3864" w:sz="6" w:space="4"/>
        </w:pBdr>
        <w:spacing w:after="160" w:before="360"/>
      </w:pPr>
      <w:r>
        <w:rPr>
          <w:rFonts w:ascii="Calibri" w:cs="Calibri" w:eastAsia="Calibri" w:hAnsi="Calibri"/>
          <w:b/>
          <w:bCs/>
          <w:color w:val="1F3864"/>
          <w:sz w:val="30"/>
          <w:szCs w:val="30"/>
        </w:rPr>
        <w:t xml:space="preserve">10. Kỳ vọng của khách hàng</w:t>
      </w:r>
    </w:p>
    <w:p>
      <w:pPr>
        <w:spacing w:after="160" w:line="300"/>
      </w:pPr>
      <w:r>
        <w:rPr>
          <w:rFonts w:ascii="Calibri" w:cs="Calibri" w:eastAsia="Calibri" w:hAnsi="Calibri"/>
          <w:sz w:val="22"/>
          <w:szCs w:val="22"/>
        </w:rPr>
        <w:t xml:space="preserve">Khách hàng không chỉ muốn một ứng dụng đặt xe đơn thuần mà muốn một nền tảng CAB có thể phát triển lâu dài, đáp ứng tốt toàn bộ quy trình từ tạo yêu cầu, tìm và phân công tài xế, thực hiện chuyến, tính cước, thanh toán, thông báo đến đánh giá sau chuyến. Các bộ phận trong doanh nghiệp cần phối hợp được thông qua hệ thống và có đủ dữ liệu để theo dõi hoạt động.</w:t>
      </w:r>
    </w:p>
    <w:tbl>
      <w:tblPr>
        <w:tblW w:type="pct" w:w="100%"/>
        <w:tblBorders>
          <w:top w:val="single" w:color="548235" w:sz="4"/>
          <w:left w:val="single" w:color="548235" w:sz="24"/>
          <w:bottom w:val="single" w:color="548235" w:sz="4"/>
          <w:right w:val="single" w:color="548235" w:sz="4"/>
          <w:insideH w:val="none" w:color="FFFFFF" w:sz="0"/>
          <w:insideV w:val="none" w:color="FFFFFF" w:sz="0"/>
        </w:tblBorders>
      </w:tblPr>
      <w:tblGrid>
        <w:gridCol w:w="100"/>
      </w:tblGrid>
      <w:tr>
        <w:tc>
          <w:tcPr>
            <w:shd w:fill="E7F3E8" w:color="auto" w:val="clear"/>
            <w:tcMar>
              <w:top w:type="dxa" w:w="160"/>
              <w:left w:type="dxa" w:w="200"/>
              <w:bottom w:type="dxa" w:w="160"/>
              <w:right w:type="dxa" w:w="200"/>
            </w:tcMar>
          </w:tcPr>
          <w:p>
            <w:pPr>
              <w:spacing w:after="100"/>
            </w:pPr>
            <w:r>
              <w:rPr>
                <w:rFonts w:ascii="Calibri" w:cs="Calibri" w:eastAsia="Calibri" w:hAnsi="Calibri"/>
                <w:b/>
                <w:bCs/>
                <w:color w:val="1F3864"/>
                <w:sz w:val="22"/>
                <w:szCs w:val="22"/>
              </w:rPr>
              <w:t xml:space="preserve">Vai trò của Business Analyst trong giai đoạn phân tích</w:t>
            </w:r>
          </w:p>
          <w:p>
            <w:pPr>
              <w:spacing w:after="80" w:line="280"/>
            </w:pPr>
            <w:r>
              <w:rPr>
                <w:rFonts w:ascii="Calibri" w:cs="Calibri" w:eastAsia="Calibri" w:hAnsi="Calibri"/>
                <w:sz w:val="21"/>
                <w:szCs w:val="21"/>
              </w:rPr>
              <w:t xml:space="preserve">• Xác định rõ phạm vi và tác nhân</w:t>
            </w:r>
          </w:p>
          <w:p>
            <w:pPr>
              <w:spacing w:after="80" w:line="280"/>
            </w:pPr>
            <w:r>
              <w:rPr>
                <w:rFonts w:ascii="Calibri" w:cs="Calibri" w:eastAsia="Calibri" w:hAnsi="Calibri"/>
                <w:sz w:val="21"/>
                <w:szCs w:val="21"/>
              </w:rPr>
              <w:t xml:space="preserve">• Mô tả quy trình nghiệp vụ</w:t>
            </w:r>
          </w:p>
          <w:p>
            <w:pPr>
              <w:spacing w:after="80" w:line="280"/>
            </w:pPr>
            <w:r>
              <w:rPr>
                <w:rFonts w:ascii="Calibri" w:cs="Calibri" w:eastAsia="Calibri" w:hAnsi="Calibri"/>
                <w:sz w:val="21"/>
                <w:szCs w:val="21"/>
              </w:rPr>
              <w:t xml:space="preserve">• Xác định yêu cầu chức năng và phi chức năng</w:t>
            </w:r>
          </w:p>
          <w:p>
            <w:pPr>
              <w:spacing w:after="80" w:line="280"/>
            </w:pPr>
            <w:r>
              <w:rPr>
                <w:rFonts w:ascii="Calibri" w:cs="Calibri" w:eastAsia="Calibri" w:hAnsi="Calibri"/>
                <w:sz w:val="21"/>
                <w:szCs w:val="21"/>
              </w:rPr>
              <w:t xml:space="preserve">• Xác định các quy tắc nghiệp vụ và trường hợp ngoại lệ</w:t>
            </w:r>
          </w:p>
          <w:p>
            <w:pPr>
              <w:spacing w:after="80" w:line="280"/>
            </w:pPr>
            <w:r>
              <w:rPr>
                <w:rFonts w:ascii="Calibri" w:cs="Calibri" w:eastAsia="Calibri" w:hAnsi="Calibri"/>
                <w:sz w:val="21"/>
                <w:szCs w:val="21"/>
              </w:rPr>
              <w:t xml:space="preserve">• Liệt kê những điểm còn chưa rõ cần xác nhận với khách hàng trước khi thiết kế</w:t>
            </w:r>
          </w:p>
        </w:tc>
      </w:tr>
    </w:tbl>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BR-%1."/>
      <w:lvlJc w:val="start"/>
      <w:pPr>
        <w:ind w:left="504" w:hanging="576"/>
      </w:pPr>
    </w:lvl>
  </w:abstractNum>
  <w:abstractNum w:abstractNumId="4" w15:restartNumberingAfterBreak="0">
    <w:multiLevelType w:val="hybridMultilevel"/>
    <w:lvl w:ilvl="0" w15:tentative="1">
      <w:start w:val="1"/>
      <w:numFmt w:val="decimal"/>
      <w:lvlText w:val="%1."/>
      <w:lvlJc w:val="start"/>
      <w:pPr>
        <w:ind w:left="431"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2</cp:revision>
  <dcterms:created xsi:type="dcterms:W3CDTF">2026-09-03T08:36:09.925Z</dcterms:created>
  <dcterms:modified xsi:type="dcterms:W3CDTF">2026-09-28T08:00:00Z</dcterms:modified>
</cp:coreProperties>
</file>

<file path=docProps/custom.xml><?xml version="1.0" encoding="utf-8"?>
<Properties xmlns="http://schemas.openxmlformats.org/officeDocument/2006/custom-properties" xmlns:vt="http://schemas.openxmlformats.org/officeDocument/2006/docPropsVTypes"/>
</file>