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FAISS</w:t>
      </w:r>
    </w:p>
    <w:p>
      <w:pPr>
        <w:jc w:val="center"/>
      </w:pPr>
      <w:r>
        <w:t>Ngày: 25/11/2025 16:23:31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FAISS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5.35s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4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4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pPr>
        <w:ind w:left="720"/>
      </w:pPr>
      <w:r>
        <w:rPr>
          <w:color w:val="646464"/>
          <w:sz w:val="20"/>
        </w:rPr>
        <w:t>ID: 4</w:t>
        <w:br/>
      </w:r>
      <w:r>
        <w:rPr>
          <w:color w:val="646464"/>
          <w:sz w:val="20"/>
        </w:rPr>
        <w:t>toi ghet toan.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FAISS.</w:t>
        <w:br/>
        <w:br/>
        <w:t>Các văn bản được phân thành 2 cụm, trong đó:</w:t>
        <w:br/>
        <w:t>- 2 văn bản được giữ lại (đại diện)</w:t>
        <w:br/>
        <w:t>- 4 văn bản bị loại bỏ (trùng lặp)</w:t>
        <w:br/>
        <w:br/>
        <w:t>Tỷ lệ loại bỏ: 66.7%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