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﻿Thiết kế trang phục áo dài cho người mẫu nữ: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Mô tả: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Định dạng file .bvh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Cao 1m70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Tuổi 24-25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Dáng đứng hình chữ T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Yêu cầu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Thiết kế 1 mô hình 3D bộ áo </w:t>
      </w:r>
      <w:r w:rsidDel="00000000" w:rsidR="00000000" w:rsidRPr="00000000">
        <w:rPr>
          <w:rtl w:val="0"/>
        </w:rPr>
        <w:t xml:space="preserve">bà ba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cho nhân vật nữ kèm sẵn ảnh chất liệu (texture)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Bao gồm áo b</w:t>
      </w:r>
      <w:r w:rsidDel="00000000" w:rsidR="00000000" w:rsidRPr="00000000">
        <w:rPr>
          <w:rtl w:val="0"/>
        </w:rPr>
        <w:t xml:space="preserve">à ba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quần.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Phần mềm: Có thể sử dụng bất cứ phần mềm thiết kế đồ họa 3D nào miễn là export đúng định dạng file(VD: Maya, Blender).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Định dạng file .bvh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Về cấu trúc 1 file bvh sẽ tương tự như file model (1file chính fbx và 1 thư mục texture)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Gửi kèm báo cáo các bước thực hiện (đơn giản thôi).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