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2010s: AI/ML and data-driven development</w:t>
      </w:r>
    </w:p>
    <w:p>
      <w:pPr>
        <w:pStyle w:val="ListBullet"/>
      </w:pPr>
      <w:r>
        <w:t>2000s: DevOps and cloud-native architectures</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