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it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Taipei</w:t>
      </w:r>
      <w:r w:rsidRPr="00B22DAB">
        <w:rPr>
          <w:rFonts w:ascii="Aptos" w:hAnsi="Aptos"/>
        </w:rPr>
        <w:t/>
      </w:r>
      <w:r w:rsidR="00EE1A16">
        <w:rPr>
          <w:rFonts w:ascii="Aptos" w:hAnsi="Aptos"/>
        </w:rPr>
        <w:t xml:space="preserve"> Architect Member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of the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Taipei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 (LAST_FIRST_PROJECTTITLE_CATEGORY_2026.zip).</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before="267" w:line="240" w:lineRule="auto"/>
      <w:rPr>
        <w:rFonts w:ascii="Gill Sans" w:eastAsia="Gill Sans" w:hAnsi="Gill Sans" w:cs="Gill Sans"/>
        <w:color w:val="000000"/>
      </w:rPr>
    </w:pPr>
    <w:r>
      <w:rPr>
        <w:rFonts w:ascii="Gill Sans" w:eastAsia="Gill Sans" w:hAnsi="Gill Sans" w:cs="Gill Sans"/>
        <w:noProof/>
        <w:color w:val="000000"/>
      </w:rPr>
      <w:drawing>
        <wp:inline distT="0" distB="0" distL="0" distR="0">
          <wp:extent cx="931817" cy="365760"/>
          <wp:effectExtent l="0" t="0" r="2540" b="0"/>
          <wp:docPr id="54971217" name="Picture 1" descr="AIA Taipe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31817" cy="365760"/>
                  </a:xfrm>
                  <a:prstGeom prst="rect">
                    <a:avLst/>
                  </a:prstGeom>
                </pic:spPr>
              </pic:pic>
            </a:graphicData>
          </a:graphic>
        </wp:inline>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iataipeiaward@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