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571500"/>
                    </a:xfrm>
                    <a:prstGeom prst="rect">
                      <a:avLst/>
                    </a:prstGeom>
                  </pic:spPr>
                </pic:pic>
              </a:graphicData>
            </a:graphic>
          </wp:inline>
        </w:drawing>
      </w:r>
    </w:p>
    <w:p>
      <w:pPr>
        <w:spacing w:after="100"/>
        <w:jc w:val="center"/>
      </w:pPr>
      <w:r>
        <w:rPr>
          <w:b/>
          <w:bCs/>
          <w:color w:val="222777"/>
          <w:sz w:val="48"/>
          <w:szCs w:val="48"/>
        </w:rPr>
        <w:t xml:space="preserve">Research Report</w:t>
      </w:r>
    </w:p>
    <w:p>
      <w:pPr>
        <w:spacing w:after="200"/>
        <w:jc w:val="center"/>
      </w:pPr>
      <w:r>
        <w:rPr>
          <w:color w:val="777682"/>
          <w:sz w:val="28"/>
          <w:szCs w:val="28"/>
        </w:rPr>
        <w:t xml:space="preserve">Prepared by ThinkMic AI</w:t>
      </w:r>
    </w:p>
    <w:p>
      <w:pPr>
        <w:spacing w:after="400"/>
        <w:jc w:val="center"/>
      </w:pPr>
      <w:r>
        <w:rPr>
          <w:color w:val="00C2CB"/>
          <w:sz w:val="20"/>
          <w:szCs w:val="20"/>
        </w:rPr>
        <w:t xml:space="preserve">THINKMIC AI RESEARCH HUB</w:t>
      </w:r>
    </w:p>
    <w:p>
      <w:pPr>
        <w:spacing w:after="100" w:before="300"/>
      </w:pPr>
      <w:r>
        <w:rPr>
          <w:b/>
          <w:bCs/>
          <w:color w:val="222777"/>
          <w:sz w:val="32"/>
          <w:szCs w:val="32"/>
        </w:rPr>
        <w:t xml:space="preserve">Abstract</w:t>
      </w:r>
    </w:p>
    <w:p>
      <w:pPr>
        <w:spacing w:after="200"/>
      </w:pPr>
      <w:r>
        <w:rPr>
          <w:color w:val="181c22"/>
          <w:sz w:val="24"/>
          <w:szCs w:val="24"/>
        </w:rPr>
        <w:t xml:space="preserve">The focus of this report is on the testing of Deepgram's specific features, which include its audio intelligence capabilities, transcription accuracy, and multilingual functionalities. Deepgram has been evaluated as a prominent platform in the speech-to-text and voice intelligence industry, known for its high accuracy in challenging conditions and its ability to handle multilingual and code-switching environments. The report synthesizes insights from various web sources about Deepgram's technological advancements, performance metrics, and its market competitiveness.</w:t>
      </w:r>
    </w:p>
    <w:p>
      <w:pPr>
        <w:spacing w:after="100" w:before="300"/>
      </w:pPr>
      <w:r>
        <w:rPr>
          <w:b/>
          <w:bCs/>
          <w:color w:val="222777"/>
          <w:sz w:val="32"/>
          <w:szCs w:val="32"/>
        </w:rPr>
        <w:t xml:space="preserve">Literature &amp; Web Synthesis</w:t>
      </w:r>
    </w:p>
    <w:p>
      <w:pPr>
        <w:spacing w:after="200"/>
      </w:pPr>
      <w:r>
        <w:rPr>
          <w:color w:val="181c22"/>
          <w:sz w:val="24"/>
          <w:szCs w:val="24"/>
        </w:rPr>
        <w:t xml:space="preserve">Deepgram is recognized for delivering high accuracy and real-time performance in audio transcription. It is equipped with advanced features such as speaker detection, punctuation, noise robustness, and real-time streaming, scoring an overall 9.1 out of 10 in practical dataset metrics [source]. The platform supports diverse applications including live captioning during video conferencing, automatic meeting notes, and searchable archives, showing particular strength in environments with background noise and heavy accents [source].</w:t>
      </w:r>
    </w:p>
    <w:p>
      <w:pPr>
        <w:spacing w:after="200"/>
      </w:pPr>
      <w:r>
        <w:rPr>
          <w:color w:val="181c22"/>
          <w:sz w:val="24"/>
          <w:szCs w:val="24"/>
        </w:rPr>
        <w:t xml:space="preserve">Furthermore, Deepgram's Nova-3 and Flux models represent significant advancements in handling multilingual transcription and voice agent functionalities, optimizing for industry-specific vocabularies and real-time conversation understanding [source]. Its integration of speech-to-text, text-to-speech, and conversational AI under a unified API provides cost-effective solutions with reduced complexity and latency [source].</w:t>
      </w:r>
    </w:p>
    <w:p>
      <w:pPr>
        <w:spacing w:after="200"/>
      </w:pPr>
      <w:r>
        <w:rPr>
          <w:color w:val="181c22"/>
          <w:sz w:val="24"/>
          <w:szCs w:val="24"/>
        </w:rPr>
        <w:t xml:space="preserve">The platform's new Topic Detection feature underscores its commitment to delivering sophisticated audio intelligence. This capability identifies key topics and patterns within conversations using unsupervised machine learning techniques, enhancing the breadth of insights available from audio data [source].</w:t>
      </w:r>
    </w:p>
    <w:p>
      <w:pPr>
        <w:spacing w:after="200"/>
      </w:pPr>
      <w:r>
        <w:rPr>
          <w:color w:val="181c22"/>
          <w:sz w:val="24"/>
          <w:szCs w:val="24"/>
        </w:rPr>
        <w:t xml:space="preserve">In addition to its technical features, Deepgram also focuses on service-oriented functionalities such as live transcription and redaction for privacy-sensitive industries like healthcare and finance. This positions Deepgram competitively within a market that includes both large technology firms and specialized startups [source].</w:t>
      </w:r>
    </w:p>
    <w:p>
      <w:pPr>
        <w:spacing w:after="100" w:before="300"/>
      </w:pPr>
      <w:r>
        <w:rPr>
          <w:b/>
          <w:bCs/>
          <w:color w:val="222777"/>
          <w:sz w:val="32"/>
          <w:szCs w:val="32"/>
        </w:rPr>
        <w:t xml:space="preserve">References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99bd768f7fd8d944c37cc89783507a044969f1.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2026-08-02T20:00:18.294Z</dcterms:created>
  <dcterms:modified xsi:type="dcterms:W3CDTF">2026-08-02T20:00:18.294Z</dcterms:modified>
</cp:coreProperties>
</file>

<file path=docProps/custom.xml><?xml version="1.0" encoding="utf-8"?>
<Properties xmlns="http://schemas.openxmlformats.org/officeDocument/2006/custom-properties" xmlns:vt="http://schemas.openxmlformats.org/officeDocument/2006/docPropsVTypes"/>
</file>