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E6928" w14:textId="6D671224" w:rsidR="005D2C33" w:rsidRDefault="005D2C33" w:rsidP="005D2C33">
      <w:pPr>
        <w:jc w:val="center"/>
        <w:rPr>
          <w:b/>
          <w:bCs/>
        </w:rPr>
      </w:pPr>
      <w:r w:rsidRPr="009A458D">
        <w:rPr>
          <w:b/>
          <w:bCs/>
        </w:rPr>
        <w:t>Feedback for v1.</w:t>
      </w:r>
      <w:r>
        <w:rPr>
          <w:b/>
          <w:bCs/>
        </w:rPr>
        <w:t>2</w:t>
      </w:r>
      <w:r w:rsidR="00340E04">
        <w:rPr>
          <w:b/>
          <w:bCs/>
        </w:rPr>
        <w:t>72</w:t>
      </w:r>
    </w:p>
    <w:p w14:paraId="75B4E70A" w14:textId="77777777" w:rsidR="005D2C33" w:rsidRPr="009A458D" w:rsidRDefault="005D2C33" w:rsidP="005D2C33">
      <w:pPr>
        <w:jc w:val="center"/>
        <w:rPr>
          <w:b/>
          <w:bCs/>
        </w:rPr>
      </w:pPr>
    </w:p>
    <w:p w14:paraId="38105DB9" w14:textId="77777777" w:rsidR="005D2C33" w:rsidRDefault="005D2C33" w:rsidP="005D2C33">
      <w:r>
        <w:rPr>
          <w:b/>
          <w:bCs/>
        </w:rPr>
        <w:t>Overall</w:t>
      </w:r>
    </w:p>
    <w:p w14:paraId="66E85C0B" w14:textId="61F80A65" w:rsidR="005D2C33" w:rsidRPr="004F6DF4" w:rsidRDefault="005D2C33" w:rsidP="005D2C33">
      <w:pPr>
        <w:pStyle w:val="ListParagraph"/>
        <w:numPr>
          <w:ilvl w:val="0"/>
          <w:numId w:val="2"/>
        </w:numPr>
        <w:rPr>
          <w:b/>
          <w:bCs/>
        </w:rPr>
      </w:pPr>
      <w:r>
        <w:t xml:space="preserve">There is </w:t>
      </w:r>
      <w:r w:rsidR="004F6DF4">
        <w:t xml:space="preserve">going to be </w:t>
      </w:r>
      <w:r>
        <w:t>a privacy issue with the Load showing different client scenarios – I don’t want clients to be able to see other client names. Can you suggest a way to overcome this?</w:t>
      </w:r>
    </w:p>
    <w:p w14:paraId="1B6A3E9D" w14:textId="4A24005B" w:rsidR="00C55F56" w:rsidRPr="00E415CA" w:rsidRDefault="00C55F56" w:rsidP="00C55F56">
      <w:pPr>
        <w:pStyle w:val="ListParagraph"/>
        <w:numPr>
          <w:ilvl w:val="0"/>
          <w:numId w:val="2"/>
        </w:numPr>
        <w:rPr>
          <w:b/>
          <w:bCs/>
          <w:strike/>
        </w:rPr>
      </w:pPr>
      <w:r w:rsidRPr="00E415CA">
        <w:rPr>
          <w:strike/>
        </w:rPr>
        <w:t>“Save As” button doesn’t need to be blue or highlighted</w:t>
      </w:r>
    </w:p>
    <w:p w14:paraId="2C327876" w14:textId="77777777" w:rsidR="00C55F56" w:rsidRPr="00C55F56" w:rsidRDefault="00C55F56" w:rsidP="00C55F56">
      <w:pPr>
        <w:pStyle w:val="ListParagraph"/>
        <w:rPr>
          <w:b/>
          <w:bCs/>
        </w:rPr>
      </w:pPr>
    </w:p>
    <w:p w14:paraId="172DAE4C" w14:textId="77777777" w:rsidR="005D2C33" w:rsidRDefault="005D2C33" w:rsidP="005D2C33">
      <w:r>
        <w:rPr>
          <w:b/>
          <w:bCs/>
        </w:rPr>
        <w:t>Client Details</w:t>
      </w:r>
    </w:p>
    <w:p w14:paraId="08D326B1" w14:textId="4DA759F6" w:rsidR="005D2C33" w:rsidRDefault="005D2C33" w:rsidP="005D2C33">
      <w:pPr>
        <w:pStyle w:val="ListParagraph"/>
        <w:numPr>
          <w:ilvl w:val="0"/>
          <w:numId w:val="1"/>
        </w:numPr>
      </w:pPr>
      <w:r>
        <w:t xml:space="preserve">Looks like </w:t>
      </w:r>
      <w:r w:rsidR="00970BEE">
        <w:t xml:space="preserve">Cashflow </w:t>
      </w:r>
      <w:r>
        <w:t>Projection</w:t>
      </w:r>
      <w:r w:rsidR="00970BEE">
        <w:t>s</w:t>
      </w:r>
      <w:r>
        <w:t xml:space="preserve"> have reverted back into this section. Can we please move these to the top of the “Projections” tab?</w:t>
      </w:r>
      <w:r w:rsidR="00E415CA">
        <w:t xml:space="preserve">  </w:t>
      </w:r>
      <w:r w:rsidR="00E415CA">
        <w:rPr>
          <w:color w:val="EE0000"/>
        </w:rPr>
        <w:t>These are assumptions, they should be in the client details section to be updated before running an optimisation.</w:t>
      </w:r>
    </w:p>
    <w:p w14:paraId="5C96E9FC" w14:textId="6D1F09C9" w:rsidR="00970BEE" w:rsidRDefault="00970BEE" w:rsidP="00970BEE">
      <w:pPr>
        <w:pStyle w:val="ListParagraph"/>
        <w:numPr>
          <w:ilvl w:val="0"/>
          <w:numId w:val="1"/>
        </w:numPr>
      </w:pPr>
      <w:r>
        <w:t xml:space="preserve">Replace “Tax Treatment” with “Tax Treatment (Income)” and add “Tax Treatment (Capital Gains)” then pull the appropriate data from the Tax Rates in the hidden widget page  </w:t>
      </w:r>
    </w:p>
    <w:p w14:paraId="68AD54B1" w14:textId="249B40AA" w:rsidR="00970BEE" w:rsidRDefault="00970BEE" w:rsidP="00970BEE">
      <w:pPr>
        <w:pStyle w:val="ListParagraph"/>
        <w:numPr>
          <w:ilvl w:val="0"/>
          <w:numId w:val="1"/>
        </w:numPr>
      </w:pPr>
      <w:r>
        <w:t>Replace “Group Constraint” with “Group Constraint (Max %)”</w:t>
      </w:r>
    </w:p>
    <w:p w14:paraId="2C93E2CC" w14:textId="77777777" w:rsidR="00A32562" w:rsidRDefault="00A32562" w:rsidP="00A32562">
      <w:pPr>
        <w:pStyle w:val="ListParagraph"/>
      </w:pPr>
    </w:p>
    <w:p w14:paraId="27801CC2" w14:textId="77777777" w:rsidR="005D2C33" w:rsidRDefault="005D2C33" w:rsidP="005D2C33">
      <w:pPr>
        <w:rPr>
          <w:color w:val="0070C0"/>
        </w:rPr>
      </w:pPr>
    </w:p>
    <w:p w14:paraId="78DC0AC0" w14:textId="77777777" w:rsidR="005D2C33" w:rsidRPr="00D73908" w:rsidRDefault="005D2C33" w:rsidP="005D2C33">
      <w:pPr>
        <w:rPr>
          <w:i/>
          <w:iCs/>
        </w:rPr>
      </w:pPr>
      <w:r w:rsidRPr="00D73908">
        <w:rPr>
          <w:b/>
          <w:bCs/>
        </w:rPr>
        <w:t>Optimisation</w:t>
      </w:r>
    </w:p>
    <w:p w14:paraId="2C956482" w14:textId="258A4552" w:rsidR="005D2C33" w:rsidRPr="00D73908" w:rsidRDefault="00D73908" w:rsidP="005D2C33">
      <w:pPr>
        <w:pStyle w:val="ListParagraph"/>
        <w:numPr>
          <w:ilvl w:val="0"/>
          <w:numId w:val="1"/>
        </w:numPr>
      </w:pPr>
      <w:r w:rsidRPr="00D73908">
        <w:t>T</w:t>
      </w:r>
      <w:r w:rsidR="005D2C33" w:rsidRPr="00D73908">
        <w:t>he “Pre-tax</w:t>
      </w:r>
      <w:r w:rsidRPr="00D73908">
        <w:t>” toggle doesn’t seem to do anything. It would be a good feature to add this as an overlay on the existing data</w:t>
      </w:r>
    </w:p>
    <w:p w14:paraId="274A285B" w14:textId="13A4630C" w:rsidR="005D2C33" w:rsidRPr="00D73908" w:rsidRDefault="005D2C33" w:rsidP="00D73908">
      <w:pPr>
        <w:pStyle w:val="ListParagraph"/>
        <w:numPr>
          <w:ilvl w:val="0"/>
          <w:numId w:val="1"/>
        </w:numPr>
      </w:pPr>
      <w:r w:rsidRPr="00D73908">
        <w:t>Do you have metrics for “Forecast Confidence”? ie what does “High” actually mean? Is this 9/10 confidence? How is it calculated? When would I not use “High”?</w:t>
      </w:r>
    </w:p>
    <w:p w14:paraId="2E72BCF8" w14:textId="3CA02498" w:rsidR="00D73908" w:rsidRDefault="005D2C33" w:rsidP="005D2C33">
      <w:pPr>
        <w:pStyle w:val="ListParagraph"/>
        <w:numPr>
          <w:ilvl w:val="0"/>
          <w:numId w:val="1"/>
        </w:numPr>
      </w:pPr>
      <w:r w:rsidRPr="00D73908">
        <w:t>What is the “Applied 15% Cap to indices: 5,6,7” in the debug?</w:t>
      </w:r>
      <w:r w:rsidR="007C1D92">
        <w:t xml:space="preserve">  </w:t>
      </w:r>
      <w:r w:rsidR="007C1D92" w:rsidRPr="007C1D92">
        <w:rPr>
          <w:color w:val="EE0000"/>
        </w:rPr>
        <w:t>These are constraints, we can have some global default constraints that can be controlled.</w:t>
      </w:r>
    </w:p>
    <w:p w14:paraId="0105629A" w14:textId="59AAEDF5" w:rsidR="00E604E5" w:rsidRDefault="00E604E5" w:rsidP="005D2C33">
      <w:pPr>
        <w:pStyle w:val="ListParagraph"/>
        <w:numPr>
          <w:ilvl w:val="0"/>
          <w:numId w:val="1"/>
        </w:numPr>
      </w:pPr>
      <w:r>
        <w:t>What does the Debug button do?</w:t>
      </w:r>
      <w:r w:rsidR="007C1D92">
        <w:t xml:space="preserve">  </w:t>
      </w:r>
      <w:r w:rsidR="007C1D92">
        <w:rPr>
          <w:color w:val="EE0000"/>
        </w:rPr>
        <w:t>Shows outputted results of an optimised run if you want to check the finer details.</w:t>
      </w:r>
    </w:p>
    <w:p w14:paraId="6210AF0A" w14:textId="75999CBD" w:rsidR="00674E0D" w:rsidRDefault="00674E0D" w:rsidP="005D2C33">
      <w:pPr>
        <w:pStyle w:val="ListParagraph"/>
        <w:numPr>
          <w:ilvl w:val="0"/>
          <w:numId w:val="1"/>
        </w:numPr>
      </w:pPr>
      <w:r>
        <w:t>Ca</w:t>
      </w:r>
      <w:r w:rsidR="00091FD6">
        <w:t>n</w:t>
      </w:r>
      <w:r>
        <w:t xml:space="preserve"> both </w:t>
      </w:r>
      <w:r w:rsidR="00091FD6">
        <w:t>x and y-</w:t>
      </w:r>
      <w:r>
        <w:t xml:space="preserve">axes be </w:t>
      </w:r>
      <w:r w:rsidR="00091FD6">
        <w:t>fixed</w:t>
      </w:r>
      <w:r>
        <w:t xml:space="preserve"> to start at 0.0%</w:t>
      </w:r>
    </w:p>
    <w:p w14:paraId="11438F7C" w14:textId="3A1BC24A" w:rsidR="00674E0D" w:rsidRDefault="00674E0D" w:rsidP="005D2C33">
      <w:pPr>
        <w:pStyle w:val="ListParagraph"/>
        <w:numPr>
          <w:ilvl w:val="0"/>
          <w:numId w:val="1"/>
        </w:numPr>
      </w:pPr>
      <w:r>
        <w:t xml:space="preserve">There seems to be </w:t>
      </w:r>
      <w:r w:rsidR="00352663">
        <w:t>an anomoly</w:t>
      </w:r>
      <w:r>
        <w:t xml:space="preserve"> with the calculation of portfolio 1 </w:t>
      </w:r>
      <w:r w:rsidR="00091FD6">
        <w:t>for superannuation (accumulation phase and accumulation)</w:t>
      </w:r>
      <w:r w:rsidR="00352663">
        <w:t xml:space="preserve"> when I constrain the cash holding to say 2% </w:t>
      </w:r>
      <w:r>
        <w:t>– it</w:t>
      </w:r>
      <w:r w:rsidR="00091FD6">
        <w:t xml:space="preserve"> </w:t>
      </w:r>
      <w:r>
        <w:t xml:space="preserve">presents as an outlier showing </w:t>
      </w:r>
      <w:r w:rsidR="00352663">
        <w:t>unexpectedly</w:t>
      </w:r>
      <w:r>
        <w:t xml:space="preserve"> high risk –</w:t>
      </w:r>
      <w:r w:rsidR="00352663">
        <w:t xml:space="preserve"> can you</w:t>
      </w:r>
      <w:r>
        <w:t xml:space="preserve"> please check the calculations</w:t>
      </w:r>
    </w:p>
    <w:p w14:paraId="57769003" w14:textId="02C08E82" w:rsidR="00091FD6" w:rsidRPr="00D73908" w:rsidRDefault="00091FD6" w:rsidP="00091FD6">
      <w:r w:rsidRPr="00091FD6">
        <w:rPr>
          <w:noProof/>
        </w:rPr>
        <w:drawing>
          <wp:inline distT="0" distB="0" distL="0" distR="0" wp14:anchorId="3027B0FF" wp14:editId="0EB7FB44">
            <wp:extent cx="5731510" cy="3421380"/>
            <wp:effectExtent l="0" t="0" r="2540" b="7620"/>
            <wp:docPr id="185326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60722" name=""/>
                    <pic:cNvPicPr/>
                  </pic:nvPicPr>
                  <pic:blipFill>
                    <a:blip r:embed="rId5"/>
                    <a:stretch>
                      <a:fillRect/>
                    </a:stretch>
                  </pic:blipFill>
                  <pic:spPr>
                    <a:xfrm>
                      <a:off x="0" y="0"/>
                      <a:ext cx="5731510" cy="3421380"/>
                    </a:xfrm>
                    <a:prstGeom prst="rect">
                      <a:avLst/>
                    </a:prstGeom>
                  </pic:spPr>
                </pic:pic>
              </a:graphicData>
            </a:graphic>
          </wp:inline>
        </w:drawing>
      </w:r>
    </w:p>
    <w:p w14:paraId="0C67E565" w14:textId="0B7BFBAC" w:rsidR="003D744F" w:rsidRPr="00D73908" w:rsidRDefault="003D744F" w:rsidP="005D2C33">
      <w:pPr>
        <w:pStyle w:val="ListParagraph"/>
        <w:numPr>
          <w:ilvl w:val="0"/>
          <w:numId w:val="1"/>
        </w:numPr>
      </w:pPr>
      <w:r w:rsidRPr="00D73908">
        <w:t>Can the “Simulations” box be moved to the hidden widget page</w:t>
      </w:r>
    </w:p>
    <w:p w14:paraId="4E06F621" w14:textId="77777777" w:rsidR="005D2C33" w:rsidRPr="00D73908" w:rsidRDefault="005D2C33" w:rsidP="005D2C33">
      <w:pPr>
        <w:rPr>
          <w:color w:val="0070C0"/>
        </w:rPr>
      </w:pPr>
    </w:p>
    <w:p w14:paraId="7C1D3391" w14:textId="77777777" w:rsidR="005D2C33" w:rsidRPr="003D744F" w:rsidRDefault="005D2C33" w:rsidP="005D2C33">
      <w:pPr>
        <w:rPr>
          <w:color w:val="0070C0"/>
          <w:highlight w:val="yellow"/>
        </w:rPr>
      </w:pPr>
    </w:p>
    <w:p w14:paraId="07502AE1" w14:textId="77777777" w:rsidR="005D2C33" w:rsidRPr="00B641B4" w:rsidRDefault="005D2C33" w:rsidP="005D2C33">
      <w:pPr>
        <w:rPr>
          <w:i/>
          <w:iCs/>
        </w:rPr>
      </w:pPr>
      <w:r w:rsidRPr="00B641B4">
        <w:rPr>
          <w:b/>
          <w:bCs/>
        </w:rPr>
        <w:t>Output</w:t>
      </w:r>
    </w:p>
    <w:p w14:paraId="1780E917" w14:textId="2B26922C" w:rsidR="00B641B4" w:rsidRDefault="00352663" w:rsidP="005D2C33">
      <w:pPr>
        <w:pStyle w:val="ListParagraph"/>
        <w:numPr>
          <w:ilvl w:val="0"/>
          <w:numId w:val="1"/>
        </w:numPr>
      </w:pPr>
      <w:r>
        <w:t>Perhaps</w:t>
      </w:r>
      <w:r w:rsidR="00A32562" w:rsidRPr="00B641B4">
        <w:t xml:space="preserve"> portfolio 1 </w:t>
      </w:r>
      <w:r>
        <w:t xml:space="preserve">should be removed </w:t>
      </w:r>
      <w:r w:rsidR="00A32562" w:rsidRPr="00B641B4">
        <w:t xml:space="preserve">as an option as it will never be selected, and rename portfolio 2 as portfolio 1, portfolio 3 as portfolio 2 etc. </w:t>
      </w:r>
      <w:r w:rsidR="00B641B4">
        <w:t xml:space="preserve">Then add one </w:t>
      </w:r>
      <w:r w:rsidR="00B641B4" w:rsidRPr="00B641B4">
        <w:t xml:space="preserve">portfolio to the right of portfolio 10 </w:t>
      </w:r>
    </w:p>
    <w:p w14:paraId="56C205CC" w14:textId="72FE4BE3" w:rsidR="00FB2384" w:rsidRDefault="00FB2384" w:rsidP="00FB2384">
      <w:pPr>
        <w:pStyle w:val="ListParagraph"/>
        <w:numPr>
          <w:ilvl w:val="0"/>
          <w:numId w:val="1"/>
        </w:numPr>
      </w:pPr>
      <w:r>
        <w:t xml:space="preserve">When I ran a two or three-entity scenario and applied a constraint to cash, it didn’t adhere to it – please check </w:t>
      </w:r>
    </w:p>
    <w:p w14:paraId="68D0746A" w14:textId="61CCB4F8" w:rsidR="00E604E5" w:rsidRPr="00B641B4" w:rsidRDefault="00E604E5" w:rsidP="005D2C33">
      <w:pPr>
        <w:pStyle w:val="ListParagraph"/>
        <w:numPr>
          <w:ilvl w:val="0"/>
          <w:numId w:val="1"/>
        </w:numPr>
      </w:pPr>
      <w:r>
        <w:t>Can we change the “Total Portfolio” pie chart to be grouped into six main asset classes ie “Australian Equities”, “Global Equities”, “Property”, “Fixed Interest”, “Alternatives” and “Cash”. The pie charts per entity can remain granular</w:t>
      </w:r>
    </w:p>
    <w:p w14:paraId="21E9671A" w14:textId="77777777" w:rsidR="005D2C33" w:rsidRPr="003D744F" w:rsidRDefault="005D2C33" w:rsidP="005D2C33">
      <w:pPr>
        <w:rPr>
          <w:highlight w:val="yellow"/>
        </w:rPr>
      </w:pPr>
    </w:p>
    <w:p w14:paraId="12251EC0" w14:textId="77777777" w:rsidR="005D2C33" w:rsidRPr="00B641B4" w:rsidRDefault="005D2C33" w:rsidP="005D2C33">
      <w:pPr>
        <w:rPr>
          <w:b/>
          <w:bCs/>
        </w:rPr>
      </w:pPr>
      <w:r w:rsidRPr="00B641B4">
        <w:rPr>
          <w:b/>
          <w:bCs/>
        </w:rPr>
        <w:t>Projections</w:t>
      </w:r>
    </w:p>
    <w:p w14:paraId="3519581C" w14:textId="77777777" w:rsidR="005D2C33" w:rsidRPr="00B641B4" w:rsidRDefault="005D2C33" w:rsidP="005D2C33">
      <w:pPr>
        <w:pStyle w:val="ListParagraph"/>
        <w:numPr>
          <w:ilvl w:val="0"/>
          <w:numId w:val="1"/>
        </w:numPr>
      </w:pPr>
      <w:r w:rsidRPr="00B641B4">
        <w:t>When toggling from Before to After Tax, can we keep the Wealth Projection chart parameters the same so it doesn’t resize – easier to compare</w:t>
      </w:r>
    </w:p>
    <w:p w14:paraId="2855F208" w14:textId="442B1788" w:rsidR="005D2C33" w:rsidRPr="009248E8" w:rsidRDefault="009248E8" w:rsidP="005D2C33">
      <w:pPr>
        <w:pStyle w:val="ListParagraph"/>
        <w:numPr>
          <w:ilvl w:val="0"/>
          <w:numId w:val="1"/>
        </w:numPr>
      </w:pPr>
      <w:r w:rsidRPr="009248E8">
        <w:t>I can’t check the n</w:t>
      </w:r>
      <w:r w:rsidR="005D2C33" w:rsidRPr="009248E8">
        <w:t xml:space="preserve">ominal </w:t>
      </w:r>
      <w:r w:rsidRPr="009248E8">
        <w:t>/</w:t>
      </w:r>
      <w:r w:rsidR="005D2C33" w:rsidRPr="009248E8">
        <w:t xml:space="preserve"> real </w:t>
      </w:r>
      <w:r w:rsidRPr="009248E8">
        <w:t>values</w:t>
      </w:r>
      <w:r w:rsidR="005D2C33" w:rsidRPr="009248E8">
        <w:t xml:space="preserve"> </w:t>
      </w:r>
      <w:r w:rsidRPr="009248E8">
        <w:t>– have you checked that this is correct?</w:t>
      </w:r>
    </w:p>
    <w:p w14:paraId="0432D7CE" w14:textId="77777777" w:rsidR="005D2C33" w:rsidRPr="009248E8" w:rsidRDefault="005D2C33" w:rsidP="005D2C33">
      <w:pPr>
        <w:pStyle w:val="ListParagraph"/>
        <w:numPr>
          <w:ilvl w:val="0"/>
          <w:numId w:val="1"/>
        </w:numPr>
      </w:pPr>
      <w:r w:rsidRPr="00B641B4">
        <w:t xml:space="preserve">Under Estimating Outcomes can we show the same time frame as for the Wealth Projection </w:t>
      </w:r>
      <w:r w:rsidRPr="009248E8">
        <w:t>ie if 30 years chosen, then should be for both</w:t>
      </w:r>
    </w:p>
    <w:p w14:paraId="2D8DA479" w14:textId="77777777" w:rsidR="005D2C33" w:rsidRPr="009248E8" w:rsidRDefault="005D2C33" w:rsidP="005D2C33">
      <w:pPr>
        <w:pStyle w:val="ListParagraph"/>
        <w:numPr>
          <w:ilvl w:val="0"/>
          <w:numId w:val="1"/>
        </w:numPr>
      </w:pPr>
      <w:r w:rsidRPr="009248E8">
        <w:t xml:space="preserve">I don’t think the 1 and 2 standard deviation calculations look correct. I would expect a significantly larger downside than upside over time </w:t>
      </w:r>
    </w:p>
    <w:p w14:paraId="2DEB76FF" w14:textId="77777777" w:rsidR="005D2C33" w:rsidRPr="00B641B4" w:rsidRDefault="005D2C33" w:rsidP="005D2C33">
      <w:pPr>
        <w:pStyle w:val="ListParagraph"/>
        <w:numPr>
          <w:ilvl w:val="0"/>
          <w:numId w:val="1"/>
        </w:numPr>
      </w:pPr>
      <w:r w:rsidRPr="00B641B4">
        <w:t>Remove “Year” after the year</w:t>
      </w:r>
    </w:p>
    <w:p w14:paraId="3D40E197" w14:textId="77777777" w:rsidR="005D2C33" w:rsidRPr="003D744F" w:rsidRDefault="005D2C33" w:rsidP="005D2C33">
      <w:pPr>
        <w:pStyle w:val="ListParagraph"/>
        <w:rPr>
          <w:highlight w:val="yellow"/>
        </w:rPr>
      </w:pPr>
      <w:r w:rsidRPr="003D744F">
        <w:rPr>
          <w:noProof/>
          <w:highlight w:val="yellow"/>
        </w:rPr>
        <w:drawing>
          <wp:inline distT="0" distB="0" distL="0" distR="0" wp14:anchorId="48F40C02" wp14:editId="557D8CD4">
            <wp:extent cx="3944811" cy="2171700"/>
            <wp:effectExtent l="0" t="0" r="0" b="0"/>
            <wp:docPr id="94158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21727" name=""/>
                    <pic:cNvPicPr/>
                  </pic:nvPicPr>
                  <pic:blipFill>
                    <a:blip r:embed="rId6"/>
                    <a:stretch>
                      <a:fillRect/>
                    </a:stretch>
                  </pic:blipFill>
                  <pic:spPr>
                    <a:xfrm>
                      <a:off x="0" y="0"/>
                      <a:ext cx="3947627" cy="2173250"/>
                    </a:xfrm>
                    <a:prstGeom prst="rect">
                      <a:avLst/>
                    </a:prstGeom>
                  </pic:spPr>
                </pic:pic>
              </a:graphicData>
            </a:graphic>
          </wp:inline>
        </w:drawing>
      </w:r>
    </w:p>
    <w:p w14:paraId="7D1B263C" w14:textId="77777777" w:rsidR="005D2C33" w:rsidRPr="003D744F" w:rsidRDefault="005D2C33" w:rsidP="005D2C33">
      <w:pPr>
        <w:rPr>
          <w:color w:val="0070C0"/>
          <w:highlight w:val="yellow"/>
        </w:rPr>
      </w:pPr>
    </w:p>
    <w:p w14:paraId="1596B779" w14:textId="77777777" w:rsidR="005D2C33" w:rsidRPr="00B641B4" w:rsidRDefault="005D2C33" w:rsidP="005D2C33">
      <w:pPr>
        <w:pStyle w:val="ListParagraph"/>
        <w:numPr>
          <w:ilvl w:val="0"/>
          <w:numId w:val="2"/>
        </w:numPr>
      </w:pPr>
      <w:r w:rsidRPr="00B641B4">
        <w:t>Change format from all caps to regular</w:t>
      </w:r>
    </w:p>
    <w:p w14:paraId="5209512E" w14:textId="77777777" w:rsidR="005D2C33" w:rsidRDefault="005D2C33" w:rsidP="005D2C33">
      <w:pPr>
        <w:ind w:left="720"/>
        <w:rPr>
          <w:color w:val="0070C0"/>
        </w:rPr>
      </w:pPr>
      <w:r w:rsidRPr="003D744F">
        <w:rPr>
          <w:noProof/>
          <w:color w:val="0070C0"/>
          <w:highlight w:val="yellow"/>
        </w:rPr>
        <w:drawing>
          <wp:inline distT="0" distB="0" distL="0" distR="0" wp14:anchorId="4C9094A1" wp14:editId="61A2C8BE">
            <wp:extent cx="5731510" cy="701040"/>
            <wp:effectExtent l="0" t="0" r="2540" b="3810"/>
            <wp:docPr id="2112748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48311" name=""/>
                    <pic:cNvPicPr/>
                  </pic:nvPicPr>
                  <pic:blipFill>
                    <a:blip r:embed="rId7"/>
                    <a:stretch>
                      <a:fillRect/>
                    </a:stretch>
                  </pic:blipFill>
                  <pic:spPr>
                    <a:xfrm>
                      <a:off x="0" y="0"/>
                      <a:ext cx="5731510" cy="701040"/>
                    </a:xfrm>
                    <a:prstGeom prst="rect">
                      <a:avLst/>
                    </a:prstGeom>
                  </pic:spPr>
                </pic:pic>
              </a:graphicData>
            </a:graphic>
          </wp:inline>
        </w:drawing>
      </w:r>
    </w:p>
    <w:p w14:paraId="4A7C42B4" w14:textId="77777777" w:rsidR="005D2C33" w:rsidRPr="003C3D5A" w:rsidRDefault="005D2C33" w:rsidP="005D2C33">
      <w:pPr>
        <w:rPr>
          <w:color w:val="0070C0"/>
        </w:rPr>
      </w:pPr>
    </w:p>
    <w:p w14:paraId="623D563F" w14:textId="77777777" w:rsidR="00E66058" w:rsidRDefault="00E66058"/>
    <w:sectPr w:rsidR="00E660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EB0B94"/>
    <w:multiLevelType w:val="hybridMultilevel"/>
    <w:tmpl w:val="A1AE3C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DA22961"/>
    <w:multiLevelType w:val="hybridMultilevel"/>
    <w:tmpl w:val="38380C7E"/>
    <w:lvl w:ilvl="0" w:tplc="0C090001">
      <w:start w:val="1"/>
      <w:numFmt w:val="bullet"/>
      <w:lvlText w:val=""/>
      <w:lvlJc w:val="left"/>
      <w:pPr>
        <w:ind w:left="720" w:hanging="360"/>
      </w:pPr>
      <w:rPr>
        <w:rFonts w:ascii="Symbol" w:hAnsi="Symbol" w:hint="default"/>
      </w:rPr>
    </w:lvl>
    <w:lvl w:ilvl="1" w:tplc="0C09000F">
      <w:start w:val="1"/>
      <w:numFmt w:val="decimal"/>
      <w:lvlText w:val="%2."/>
      <w:lvlJc w:val="left"/>
      <w:pPr>
        <w:ind w:left="1440" w:hanging="360"/>
      </w:p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4A05190"/>
    <w:multiLevelType w:val="multilevel"/>
    <w:tmpl w:val="A6022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5215917">
    <w:abstractNumId w:val="0"/>
  </w:num>
  <w:num w:numId="2" w16cid:durableId="1820658149">
    <w:abstractNumId w:val="1"/>
  </w:num>
  <w:num w:numId="3" w16cid:durableId="17130734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C33"/>
    <w:rsid w:val="00033EBA"/>
    <w:rsid w:val="00091FD6"/>
    <w:rsid w:val="00286F59"/>
    <w:rsid w:val="00307B41"/>
    <w:rsid w:val="00340E04"/>
    <w:rsid w:val="00352663"/>
    <w:rsid w:val="003A6D18"/>
    <w:rsid w:val="003D744F"/>
    <w:rsid w:val="003F69A2"/>
    <w:rsid w:val="004F6DF4"/>
    <w:rsid w:val="00524033"/>
    <w:rsid w:val="00557D3D"/>
    <w:rsid w:val="005D2C33"/>
    <w:rsid w:val="00674E0D"/>
    <w:rsid w:val="007C1D92"/>
    <w:rsid w:val="00812635"/>
    <w:rsid w:val="008825D4"/>
    <w:rsid w:val="009248E8"/>
    <w:rsid w:val="009426FE"/>
    <w:rsid w:val="00970BEE"/>
    <w:rsid w:val="00987CD7"/>
    <w:rsid w:val="009A316C"/>
    <w:rsid w:val="00A32562"/>
    <w:rsid w:val="00B641B4"/>
    <w:rsid w:val="00BD7862"/>
    <w:rsid w:val="00BF5908"/>
    <w:rsid w:val="00C12842"/>
    <w:rsid w:val="00C55F56"/>
    <w:rsid w:val="00C62AC9"/>
    <w:rsid w:val="00D1320D"/>
    <w:rsid w:val="00D73908"/>
    <w:rsid w:val="00DA2146"/>
    <w:rsid w:val="00DF5093"/>
    <w:rsid w:val="00E415CA"/>
    <w:rsid w:val="00E604E5"/>
    <w:rsid w:val="00E66058"/>
    <w:rsid w:val="00EF566B"/>
    <w:rsid w:val="00F73DD8"/>
    <w:rsid w:val="00FB2384"/>
    <w:rsid w:val="00FF1B5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F8E9"/>
  <w15:chartTrackingRefBased/>
  <w15:docId w15:val="{E3003168-D1BD-4908-8A99-8B606BB7A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2C33"/>
  </w:style>
  <w:style w:type="paragraph" w:styleId="Heading1">
    <w:name w:val="heading 1"/>
    <w:basedOn w:val="Normal"/>
    <w:next w:val="Normal"/>
    <w:link w:val="Heading1Char"/>
    <w:uiPriority w:val="9"/>
    <w:qFormat/>
    <w:rsid w:val="005D2C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C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C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C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C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C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C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C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C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C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C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C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C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C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C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C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C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C33"/>
    <w:rPr>
      <w:rFonts w:eastAsiaTheme="majorEastAsia" w:cstheme="majorBidi"/>
      <w:color w:val="272727" w:themeColor="text1" w:themeTint="D8"/>
    </w:rPr>
  </w:style>
  <w:style w:type="paragraph" w:styleId="Title">
    <w:name w:val="Title"/>
    <w:basedOn w:val="Normal"/>
    <w:next w:val="Normal"/>
    <w:link w:val="TitleChar"/>
    <w:uiPriority w:val="10"/>
    <w:qFormat/>
    <w:rsid w:val="005D2C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C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C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C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C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2C33"/>
    <w:rPr>
      <w:i/>
      <w:iCs/>
      <w:color w:val="404040" w:themeColor="text1" w:themeTint="BF"/>
    </w:rPr>
  </w:style>
  <w:style w:type="paragraph" w:styleId="ListParagraph">
    <w:name w:val="List Paragraph"/>
    <w:basedOn w:val="Normal"/>
    <w:uiPriority w:val="34"/>
    <w:qFormat/>
    <w:rsid w:val="005D2C33"/>
    <w:pPr>
      <w:ind w:left="720"/>
      <w:contextualSpacing/>
    </w:pPr>
  </w:style>
  <w:style w:type="character" w:styleId="IntenseEmphasis">
    <w:name w:val="Intense Emphasis"/>
    <w:basedOn w:val="DefaultParagraphFont"/>
    <w:uiPriority w:val="21"/>
    <w:qFormat/>
    <w:rsid w:val="005D2C33"/>
    <w:rPr>
      <w:i/>
      <w:iCs/>
      <w:color w:val="2F5496" w:themeColor="accent1" w:themeShade="BF"/>
    </w:rPr>
  </w:style>
  <w:style w:type="paragraph" w:styleId="IntenseQuote">
    <w:name w:val="Intense Quote"/>
    <w:basedOn w:val="Normal"/>
    <w:next w:val="Normal"/>
    <w:link w:val="IntenseQuoteChar"/>
    <w:uiPriority w:val="30"/>
    <w:qFormat/>
    <w:rsid w:val="005D2C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C33"/>
    <w:rPr>
      <w:i/>
      <w:iCs/>
      <w:color w:val="2F5496" w:themeColor="accent1" w:themeShade="BF"/>
    </w:rPr>
  </w:style>
  <w:style w:type="character" w:styleId="IntenseReference">
    <w:name w:val="Intense Reference"/>
    <w:basedOn w:val="DefaultParagraphFont"/>
    <w:uiPriority w:val="32"/>
    <w:qFormat/>
    <w:rsid w:val="005D2C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K</dc:creator>
  <cp:keywords/>
  <dc:description/>
  <cp:lastModifiedBy>Justin Lake</cp:lastModifiedBy>
  <cp:revision>12</cp:revision>
  <dcterms:created xsi:type="dcterms:W3CDTF">2026-02-12T05:24:00Z</dcterms:created>
  <dcterms:modified xsi:type="dcterms:W3CDTF">2026-02-15T02:13:00Z</dcterms:modified>
</cp:coreProperties>
</file>