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FAF0" w14:textId="77777777" w:rsidR="00304490" w:rsidRDefault="00304490">
      <w:pPr>
        <w:pStyle w:val="Title"/>
      </w:pPr>
      <w:r w:rsidRPr="00304490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Negative Feedback Debug Report</w:t>
      </w:r>
    </w:p>
    <w:p w14:paraId="14742541" w14:textId="77777777" w:rsidR="00304490" w:rsidRDefault="00304490" w:rsidP="00CD7F89">
      <w:r w:rsidRPr="0030449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Source</w:t>
      </w:r>
      <w:r>
        <w:rPr>
          <w:b/>
          <w:bCs/>
        </w:rPr>
        <w:t>:</w:t>
      </w:r>
      <w:r>
        <w:t xml:space="preserve"> </w:t>
      </w:r>
      <w:proofErr w:type="spellStart"/>
      <w:r w:rsidRPr="00304490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sdg-autotest</w:t>
      </w:r>
      <w:proofErr w:type="spellEnd"/>
      <w:r w:rsidRPr="00304490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</w:t>
      </w:r>
      <w:proofErr w:type="spellStart"/>
      <w:r w:rsidRPr="00304490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feedback_analysis</w:t>
      </w:r>
      <w:proofErr w:type="spellEnd"/>
      <w:r w:rsidRPr="00304490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 xml:space="preserve"> (2).xlsx</w:t>
      </w:r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— Negative Feedback sheet</w:t>
      </w:r>
    </w:p>
    <w:p w14:paraId="2DD64211" w14:textId="77777777" w:rsidR="00304490" w:rsidRDefault="00304490" w:rsidP="00AE21E8">
      <w:r w:rsidRPr="0030449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Rows</w:t>
      </w:r>
      <w:r>
        <w:rPr>
          <w:b/>
          <w:bCs/>
        </w:rPr>
        <w:t>:</w:t>
      </w:r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243 negative items across 36 ESNs and 53 distinct issues</w:t>
      </w:r>
    </w:p>
    <w:p w14:paraId="3858912E" w14:textId="77777777" w:rsidR="00304490" w:rsidRDefault="00304490" w:rsidP="00DF78C9">
      <w:r w:rsidRPr="0030449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Audience</w:t>
      </w:r>
      <w:r>
        <w:rPr>
          <w:b/>
          <w:bCs/>
        </w:rPr>
        <w:t>:</w:t>
      </w:r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Testers digging into prompt + model-setting improvements</w:t>
      </w:r>
    </w:p>
    <w:p w14:paraId="671B8019" w14:textId="77777777" w:rsidR="00304490" w:rsidRDefault="00304490" w:rsidP="009B330D">
      <w:r w:rsidRPr="0030449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Branch context</w:t>
      </w:r>
      <w:r>
        <w:rPr>
          <w:b/>
          <w:bCs/>
        </w:rPr>
        <w:t>:</w:t>
      </w:r>
      <w:r>
        <w:t xml:space="preserve"> </w:t>
      </w:r>
      <w:r w:rsidRPr="00304490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experiment/prompt-discipline-v2</w:t>
      </w:r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(chrono-sort + decision-table fixes active)</w:t>
      </w:r>
    </w:p>
    <w:p w14:paraId="698C4DA1" w14:textId="77777777" w:rsidR="00304490" w:rsidRDefault="00304490">
      <w:pPr>
        <w:pStyle w:val="Heading1"/>
        <w:rPr>
          <w:rFonts w:asciiTheme="minorHAnsi" w:hAnsiTheme="minorHAnsi" w:cstheme="minorBidi"/>
        </w:rPr>
      </w:pPr>
      <w:r w:rsidRPr="00304490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1. Headline: the model over-calls</w:t>
      </w:r>
    </w:p>
    <w:p w14:paraId="216EFD25" w14:textId="77777777" w:rsidR="00304490" w:rsidRDefault="00304490" w:rsidP="005C36FB"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Comparing model </w:t>
      </w:r>
      <w:r w:rsidRPr="00304490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Risk Level</w:t>
      </w:r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against SME </w:t>
      </w:r>
      <w:r w:rsidRPr="00304490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Correctness</w:t>
      </w:r>
      <w:r>
        <w:t>: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3329"/>
        <w:gridCol w:w="886"/>
        <w:gridCol w:w="851"/>
      </w:tblGrid>
      <w:tr w:rsidR="00304490" w14:paraId="363403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BA842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2CDC2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C66E5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Share</w:t>
            </w:r>
          </w:p>
        </w:tc>
      </w:tr>
      <w:tr w:rsidR="00304490" w14:paraId="3F0EBA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2962E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Over-call</w:t>
            </w:r>
            <w:r>
              <w:t xml:space="preserve"> (model &gt; SME band)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81271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181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84793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74%</w:t>
            </w:r>
          </w:p>
        </w:tc>
      </w:tr>
      <w:tr w:rsidR="00304490" w14:paraId="3CF6AB3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38067" w14:textId="77777777" w:rsidR="00304490" w:rsidRDefault="00304490">
            <w:pPr>
              <w:spacing w:after="160"/>
            </w:pPr>
            <w:r>
              <w:t>Under-call (model &lt; SME)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1AB70" w14:textId="77777777" w:rsidR="00304490" w:rsidRDefault="00304490">
            <w:pPr>
              <w:spacing w:after="160"/>
            </w:pPr>
            <w: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AAE1F" w14:textId="77777777" w:rsidR="00304490" w:rsidRDefault="00304490">
            <w:pPr>
              <w:spacing w:after="160"/>
            </w:pPr>
            <w:r>
              <w:t>10%</w:t>
            </w:r>
          </w:p>
        </w:tc>
      </w:tr>
      <w:tr w:rsidR="00304490" w14:paraId="5DEC92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30930" w14:textId="77777777" w:rsidR="00304490" w:rsidRDefault="00304490">
            <w:pPr>
              <w:spacing w:after="160"/>
            </w:pPr>
            <w:r>
              <w:t>Same band, still flagged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456B9" w14:textId="77777777" w:rsidR="00304490" w:rsidRDefault="00304490">
            <w:pPr>
              <w:spacing w:after="160"/>
            </w:pPr>
            <w: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FBA59" w14:textId="77777777" w:rsidR="00304490" w:rsidRDefault="00304490">
            <w:pPr>
              <w:spacing w:after="160"/>
            </w:pPr>
            <w:r>
              <w:t>8%</w:t>
            </w:r>
          </w:p>
        </w:tc>
      </w:tr>
      <w:tr w:rsidR="00304490" w14:paraId="7A241C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2366C" w14:textId="77777777" w:rsidR="00304490" w:rsidRDefault="00304490">
            <w:pPr>
              <w:spacing w:after="160"/>
            </w:pPr>
            <w:r>
              <w:t>Other / unclassified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EC365" w14:textId="77777777" w:rsidR="00304490" w:rsidRDefault="00304490">
            <w:pPr>
              <w:spacing w:after="160"/>
            </w:pPr>
            <w: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AE4AF" w14:textId="77777777" w:rsidR="00304490" w:rsidRDefault="00304490">
            <w:pPr>
              <w:spacing w:after="160"/>
            </w:pPr>
            <w:r>
              <w:t>7%</w:t>
            </w:r>
          </w:p>
        </w:tc>
      </w:tr>
    </w:tbl>
    <w:p w14:paraId="7B947DC1" w14:textId="77777777" w:rsidR="00304490" w:rsidRDefault="00304490" w:rsidP="008622FF"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Three out of four negative items are the model being </w:t>
      </w:r>
      <w:r w:rsidRPr="00304490">
        <w:rPr>
          <w:rFonts w:ascii="Menlo" w:eastAsia="Times New Roman" w:hAnsi="Menlo" w:cs="Menlo"/>
          <w:i/>
          <w:iCs/>
          <w:color w:val="800080"/>
          <w:kern w:val="0"/>
          <w:sz w:val="18"/>
          <w:szCs w:val="18"/>
          <w14:ligatures w14:val="none"/>
        </w:rPr>
        <w:t>too hot</w:t>
      </w:r>
      <w:r>
        <w:t>.</w:t>
      </w:r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Prompt work should bias toward </w:t>
      </w:r>
      <w:r w:rsidRPr="0030449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suppression discipline</w:t>
      </w:r>
      <w:r>
        <w:t>,</w:t>
      </w:r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not added severity triggers. This matches the win seen on 338X415 stator-core-looseness (9/20 IMMEDIATE → 0) under the current </w:t>
      </w:r>
      <w:r w:rsidRPr="00304490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no-promote-without-quant</w:t>
      </w:r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rule.</w:t>
      </w:r>
    </w:p>
    <w:p w14:paraId="034B27E1" w14:textId="77777777" w:rsidR="00304490" w:rsidRDefault="00304490">
      <w:pPr>
        <w:pStyle w:val="Heading1"/>
        <w:rPr>
          <w:rFonts w:asciiTheme="minorHAnsi" w:hAnsiTheme="minorHAnsi" w:cstheme="minorBidi"/>
        </w:rPr>
      </w:pPr>
      <w:r w:rsidRPr="00304490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2. Top issues to attack first</w:t>
      </w:r>
    </w:p>
    <w:p w14:paraId="6454DF10" w14:textId="77777777" w:rsidR="00304490" w:rsidRDefault="00304490" w:rsidP="00144A12"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These 8 issues account for ~99/243 (~40%) of negative feedback. Direction column = dominant </w:t>
      </w:r>
      <w:proofErr w:type="spellStart"/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model→SME</w:t>
      </w:r>
      <w:proofErr w:type="spellEnd"/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drift.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770"/>
        <w:gridCol w:w="4409"/>
        <w:gridCol w:w="1207"/>
        <w:gridCol w:w="2958"/>
      </w:tblGrid>
      <w:tr w:rsidR="00304490" w14:paraId="49CB23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6D679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ECE1A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595BC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Neg 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E226A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Dominant drift</w:t>
            </w:r>
          </w:p>
        </w:tc>
      </w:tr>
      <w:tr w:rsidR="00304490" w14:paraId="629500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F0F3F" w14:textId="77777777" w:rsidR="00304490" w:rsidRDefault="00304490">
            <w:pPr>
              <w:spacing w:after="160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89A82" w14:textId="77777777" w:rsidR="00304490" w:rsidRDefault="00304490">
            <w:pPr>
              <w:spacing w:after="160"/>
            </w:pPr>
            <w:r>
              <w:t>Dusting or Greasing at the ends of the stator slots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C5706" w14:textId="77777777" w:rsidR="00304490" w:rsidRDefault="00304490">
            <w:pPr>
              <w:spacing w:after="160"/>
            </w:pPr>
            <w: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36D4C" w14:textId="77777777" w:rsidR="00304490" w:rsidRDefault="00304490">
            <w:r>
              <w:t>Heavy → Light/Med</w:t>
            </w:r>
          </w:p>
        </w:tc>
      </w:tr>
      <w:tr w:rsidR="00304490" w14:paraId="3E4B216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1A220" w14:textId="77777777" w:rsidR="00304490" w:rsidRDefault="00304490">
            <w:pPr>
              <w:spacing w:after="160"/>
            </w:pPr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55C2D" w14:textId="77777777" w:rsidR="00304490" w:rsidRDefault="00304490">
            <w:pPr>
              <w:spacing w:after="160"/>
            </w:pPr>
            <w:r>
              <w:t>Contamination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DE6D0" w14:textId="77777777" w:rsidR="00304490" w:rsidRDefault="00304490">
            <w:pPr>
              <w:spacing w:after="160"/>
            </w:pPr>
            <w: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CA9CD" w14:textId="77777777" w:rsidR="00304490" w:rsidRDefault="00304490">
            <w:r>
              <w:t>Heavy → Light</w:t>
            </w:r>
          </w:p>
        </w:tc>
      </w:tr>
      <w:tr w:rsidR="00304490" w14:paraId="75E162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E0120" w14:textId="77777777" w:rsidR="00304490" w:rsidRDefault="00304490">
            <w:pPr>
              <w:spacing w:after="160"/>
            </w:pPr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E211C" w14:textId="77777777" w:rsidR="00304490" w:rsidRDefault="00304490">
            <w:pPr>
              <w:spacing w:after="160"/>
            </w:pPr>
            <w:r>
              <w:t>Noisy during operation / Red Oxide Dust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90C02" w14:textId="77777777" w:rsidR="00304490" w:rsidRDefault="00304490">
            <w:pPr>
              <w:spacing w:after="160"/>
            </w:pPr>
            <w: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E8497" w14:textId="77777777" w:rsidR="00304490" w:rsidRDefault="00304490">
            <w:r>
              <w:t>Heavy → Light/Med</w:t>
            </w:r>
          </w:p>
        </w:tc>
      </w:tr>
      <w:tr w:rsidR="00304490" w14:paraId="4C38DC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A48C5" w14:textId="77777777" w:rsidR="00304490" w:rsidRDefault="00304490">
            <w:pPr>
              <w:spacing w:after="160"/>
            </w:pPr>
            <w: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685E8" w14:textId="77777777" w:rsidR="00304490" w:rsidRDefault="00304490">
            <w:pPr>
              <w:spacing w:after="160"/>
            </w:pPr>
            <w:r>
              <w:t>End Winding (EW) dusting or greasing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BF50A" w14:textId="77777777" w:rsidR="00304490" w:rsidRDefault="00304490">
            <w:pPr>
              <w:spacing w:after="160"/>
            </w:pPr>
            <w: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45FB7" w14:textId="77777777" w:rsidR="00304490" w:rsidRDefault="00304490">
            <w:r>
              <w:t>Med → Light</w:t>
            </w:r>
          </w:p>
        </w:tc>
      </w:tr>
      <w:tr w:rsidR="00304490" w14:paraId="782BB8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2DF3A" w14:textId="77777777" w:rsidR="00304490" w:rsidRDefault="00304490">
            <w:pPr>
              <w:spacing w:after="160"/>
            </w:pPr>
            <w: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A7629" w14:textId="77777777" w:rsidR="00304490" w:rsidRDefault="00304490">
            <w:pPr>
              <w:spacing w:after="160"/>
            </w:pPr>
            <w:r>
              <w:t>IR, PI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3BE50" w14:textId="77777777" w:rsidR="00304490" w:rsidRDefault="00304490">
            <w:pPr>
              <w:spacing w:after="160"/>
            </w:pPr>
            <w: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8DE79" w14:textId="77777777" w:rsidR="00304490" w:rsidRDefault="00304490">
            <w:pPr>
              <w:spacing w:after="160"/>
            </w:pPr>
            <w:r>
              <w:t>Varied (quant-evidence ignored)</w:t>
            </w:r>
          </w:p>
        </w:tc>
      </w:tr>
      <w:tr w:rsidR="00304490" w14:paraId="08430E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038F3" w14:textId="77777777" w:rsidR="00304490" w:rsidRDefault="00304490">
            <w:pPr>
              <w:spacing w:after="160"/>
            </w:pPr>
            <w: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5985F" w14:textId="77777777" w:rsidR="00304490" w:rsidRDefault="00304490">
            <w:pPr>
              <w:spacing w:after="160"/>
            </w:pPr>
            <w:r>
              <w:t>Oil ingress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3430A" w14:textId="77777777" w:rsidR="00304490" w:rsidRDefault="00304490">
            <w:pPr>
              <w:spacing w:after="160"/>
            </w:pPr>
            <w: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F97E6" w14:textId="77777777" w:rsidR="00304490" w:rsidRDefault="00304490">
            <w:r>
              <w:t>Med → Light</w:t>
            </w:r>
          </w:p>
        </w:tc>
      </w:tr>
      <w:tr w:rsidR="00304490" w14:paraId="51E7D2D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EC4BF" w14:textId="77777777" w:rsidR="00304490" w:rsidRDefault="00304490">
            <w:pPr>
              <w:spacing w:after="160"/>
            </w:pPr>
            <w:r>
              <w:lastRenderedPageBreak/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E8A74" w14:textId="77777777" w:rsidR="00304490" w:rsidRDefault="00304490">
            <w:pPr>
              <w:spacing w:after="160"/>
            </w:pPr>
            <w:r>
              <w:t>Ventilation duct blocking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23BC7" w14:textId="77777777" w:rsidR="00304490" w:rsidRDefault="00304490">
            <w:pPr>
              <w:spacing w:after="160"/>
            </w:pPr>
            <w: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C02E4" w14:textId="77777777" w:rsidR="00304490" w:rsidRDefault="00304490">
            <w:r>
              <w:t>Med → Light / NM</w:t>
            </w:r>
          </w:p>
        </w:tc>
      </w:tr>
      <w:tr w:rsidR="00304490" w14:paraId="1F1EE84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124FA" w14:textId="77777777" w:rsidR="00304490" w:rsidRDefault="00304490">
            <w:pPr>
              <w:spacing w:after="160"/>
            </w:pPr>
            <w: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4699A" w14:textId="77777777" w:rsidR="00304490" w:rsidRDefault="00304490">
            <w:pPr>
              <w:spacing w:after="160"/>
            </w:pPr>
            <w:r>
              <w:t>Winding Connection Failure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43089" w14:textId="77777777" w:rsidR="00304490" w:rsidRDefault="00304490">
            <w:pPr>
              <w:spacing w:after="160"/>
            </w:pPr>
            <w: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6A75A" w14:textId="77777777" w:rsidR="00304490" w:rsidRDefault="00304490">
            <w:r>
              <w:t>Heavy → Light</w:t>
            </w:r>
          </w:p>
        </w:tc>
      </w:tr>
    </w:tbl>
    <w:p w14:paraId="2AC2EFD3" w14:textId="77777777" w:rsidR="00304490" w:rsidRDefault="00304490" w:rsidP="00B17526"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All eight skew over-call. The two most-promising for prompt-rule wins (clear quant criterion + repeated over-call) are </w:t>
      </w:r>
      <w:r w:rsidRPr="0030449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stator slot dusting</w:t>
      </w:r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and </w:t>
      </w:r>
      <w:r w:rsidRPr="0030449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contamination</w:t>
      </w:r>
      <w:r>
        <w:t>.</w:t>
      </w:r>
    </w:p>
    <w:p w14:paraId="263E2D38" w14:textId="77777777" w:rsidR="00304490" w:rsidRDefault="00304490">
      <w:pPr>
        <w:pStyle w:val="Heading1"/>
        <w:rPr>
          <w:rFonts w:asciiTheme="minorHAnsi" w:hAnsiTheme="minorHAnsi" w:cstheme="minorBidi"/>
        </w:rPr>
      </w:pPr>
      <w:r w:rsidRPr="00304490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3. ESNs with the most negative feedback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1198"/>
        <w:gridCol w:w="1326"/>
      </w:tblGrid>
      <w:tr w:rsidR="00304490" w14:paraId="082B7A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2E9E2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ESN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36FF8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Neg count</w:t>
            </w:r>
          </w:p>
        </w:tc>
      </w:tr>
      <w:tr w:rsidR="00304490" w14:paraId="4DEDD62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28354" w14:textId="77777777" w:rsidR="00304490" w:rsidRDefault="00304490">
            <w:pPr>
              <w:spacing w:after="160"/>
            </w:pPr>
            <w:r>
              <w:t>337X510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4E7D0" w14:textId="77777777" w:rsidR="00304490" w:rsidRDefault="00304490">
            <w:pPr>
              <w:spacing w:after="160"/>
            </w:pPr>
            <w:r>
              <w:t>25</w:t>
            </w:r>
          </w:p>
        </w:tc>
      </w:tr>
      <w:tr w:rsidR="00304490" w14:paraId="3632BE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E5E5B" w14:textId="77777777" w:rsidR="00304490" w:rsidRDefault="00304490">
            <w:pPr>
              <w:spacing w:after="160"/>
            </w:pPr>
            <w:r>
              <w:t>337X331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69303" w14:textId="77777777" w:rsidR="00304490" w:rsidRDefault="00304490">
            <w:pPr>
              <w:spacing w:after="160"/>
            </w:pPr>
            <w:r>
              <w:t>19</w:t>
            </w:r>
          </w:p>
        </w:tc>
      </w:tr>
      <w:tr w:rsidR="00304490" w14:paraId="4E877C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890A3" w14:textId="77777777" w:rsidR="00304490" w:rsidRDefault="00304490">
            <w:pPr>
              <w:spacing w:after="160"/>
            </w:pPr>
            <w:r>
              <w:t>337X765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1AF1B" w14:textId="77777777" w:rsidR="00304490" w:rsidRDefault="00304490">
            <w:pPr>
              <w:spacing w:after="160"/>
            </w:pPr>
            <w:r>
              <w:t>18</w:t>
            </w:r>
          </w:p>
        </w:tc>
      </w:tr>
      <w:tr w:rsidR="00304490" w14:paraId="0C3550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643C5" w14:textId="77777777" w:rsidR="00304490" w:rsidRDefault="00304490">
            <w:pPr>
              <w:spacing w:after="160"/>
            </w:pPr>
            <w:r>
              <w:t>290T658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2AFF5" w14:textId="77777777" w:rsidR="00304490" w:rsidRDefault="00304490">
            <w:pPr>
              <w:spacing w:after="160"/>
            </w:pPr>
            <w:r>
              <w:t>14</w:t>
            </w:r>
          </w:p>
        </w:tc>
      </w:tr>
      <w:tr w:rsidR="00304490" w14:paraId="7336B7D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0F9EE" w14:textId="77777777" w:rsidR="00304490" w:rsidRDefault="00304490">
            <w:pPr>
              <w:spacing w:after="160"/>
            </w:pPr>
            <w:r>
              <w:t>337X790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11A31" w14:textId="77777777" w:rsidR="00304490" w:rsidRDefault="00304490">
            <w:pPr>
              <w:spacing w:after="160"/>
            </w:pPr>
            <w:r>
              <w:t>13</w:t>
            </w:r>
          </w:p>
        </w:tc>
      </w:tr>
      <w:tr w:rsidR="00304490" w14:paraId="50BF24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8B956" w14:textId="77777777" w:rsidR="00304490" w:rsidRDefault="00304490">
            <w:pPr>
              <w:spacing w:after="160"/>
            </w:pPr>
            <w:r>
              <w:t>337X477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ACB1E" w14:textId="77777777" w:rsidR="00304490" w:rsidRDefault="00304490">
            <w:pPr>
              <w:spacing w:after="160"/>
            </w:pPr>
            <w:r>
              <w:t>13</w:t>
            </w:r>
          </w:p>
        </w:tc>
      </w:tr>
      <w:tr w:rsidR="00304490" w14:paraId="5534ECF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A0937" w14:textId="77777777" w:rsidR="00304490" w:rsidRDefault="00304490">
            <w:pPr>
              <w:spacing w:after="160"/>
            </w:pPr>
            <w:r>
              <w:t>338X340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07492" w14:textId="77777777" w:rsidR="00304490" w:rsidRDefault="00304490">
            <w:pPr>
              <w:spacing w:after="160"/>
            </w:pPr>
            <w:r>
              <w:t>13</w:t>
            </w:r>
          </w:p>
        </w:tc>
      </w:tr>
      <w:tr w:rsidR="00304490" w14:paraId="79D344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39718" w14:textId="77777777" w:rsidR="00304490" w:rsidRDefault="00304490">
            <w:pPr>
              <w:spacing w:after="160"/>
            </w:pPr>
            <w:r>
              <w:t>GG10675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86BFA" w14:textId="77777777" w:rsidR="00304490" w:rsidRDefault="00304490">
            <w:pPr>
              <w:spacing w:after="160"/>
            </w:pPr>
            <w:r>
              <w:t>12</w:t>
            </w:r>
          </w:p>
        </w:tc>
      </w:tr>
      <w:tr w:rsidR="00304490" w14:paraId="6D38992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8F4C3" w14:textId="77777777" w:rsidR="00304490" w:rsidRDefault="00304490">
            <w:pPr>
              <w:spacing w:after="160"/>
            </w:pPr>
            <w:r>
              <w:t>GG10627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2A9CA" w14:textId="77777777" w:rsidR="00304490" w:rsidRDefault="00304490">
            <w:pPr>
              <w:spacing w:after="160"/>
            </w:pPr>
            <w:r>
              <w:t>11</w:t>
            </w:r>
          </w:p>
        </w:tc>
      </w:tr>
    </w:tbl>
    <w:p w14:paraId="6BACF12A" w14:textId="77777777" w:rsidR="00304490" w:rsidRDefault="00304490" w:rsidP="007F5E7F"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338X340 is already in the probe log (EW dusting) showing fixes </w:t>
      </w:r>
      <w:r w:rsidRPr="00304490">
        <w:rPr>
          <w:rFonts w:ascii="Menlo" w:eastAsia="Times New Roman" w:hAnsi="Menlo" w:cs="Menlo"/>
          <w:i/>
          <w:iCs/>
          <w:color w:val="800080"/>
          <w:kern w:val="0"/>
          <w:sz w:val="18"/>
          <w:szCs w:val="18"/>
          <w14:ligatures w14:val="none"/>
        </w:rPr>
        <w:t>downgrade</w:t>
      </w:r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a baseline-Heavy on qualitative evidence — consistent with the SME pattern that EW dusting is over-called.</w:t>
      </w:r>
    </w:p>
    <w:p w14:paraId="5DF071A2" w14:textId="77777777" w:rsidR="00304490" w:rsidRDefault="00304490">
      <w:pPr>
        <w:pStyle w:val="Heading1"/>
        <w:rPr>
          <w:rFonts w:asciiTheme="minorHAnsi" w:hAnsiTheme="minorHAnsi" w:cstheme="minorBidi"/>
        </w:rPr>
      </w:pPr>
      <w:r w:rsidRPr="00304490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4. Five recurring failure modes (from SME comments)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2163"/>
        <w:gridCol w:w="808"/>
        <w:gridCol w:w="6373"/>
      </w:tblGrid>
      <w:tr w:rsidR="00304490" w14:paraId="2F93E4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98C0C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Theme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E8B56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Rows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4606D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Representative SME comment</w:t>
            </w:r>
          </w:p>
        </w:tc>
      </w:tr>
      <w:tr w:rsidR="00304490" w14:paraId="6109C21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4D755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Chronology / reset ignored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5C25A" w14:textId="77777777" w:rsidR="00304490" w:rsidRDefault="00304490">
            <w:pPr>
              <w:spacing w:after="160"/>
            </w:pPr>
            <w: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DD4CF" w14:textId="77777777" w:rsidR="00304490" w:rsidRDefault="00304490">
            <w:pPr>
              <w:spacing w:after="160"/>
            </w:pPr>
            <w:r>
              <w:t xml:space="preserve">"Exchange field installed at the end of the 2024 outage"; "After cleaning and drying the </w:t>
            </w:r>
            <w:proofErr w:type="gramStart"/>
            <w:r>
              <w:t>unit</w:t>
            </w:r>
            <w:proofErr w:type="gramEnd"/>
            <w:r>
              <w:t xml:space="preserve"> it passed"</w:t>
            </w:r>
          </w:p>
        </w:tc>
      </w:tr>
      <w:tr w:rsidR="00304490" w14:paraId="458D85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70135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Component / issue mix-up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631D5" w14:textId="77777777" w:rsidR="00304490" w:rsidRDefault="00304490">
            <w:pPr>
              <w:spacing w:after="160"/>
            </w:pPr>
            <w: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2A194" w14:textId="77777777" w:rsidR="00304490" w:rsidRDefault="00304490">
            <w:pPr>
              <w:spacing w:after="160"/>
            </w:pPr>
            <w:r>
              <w:t xml:space="preserve">"Relating stator </w:t>
            </w:r>
            <w:proofErr w:type="spellStart"/>
            <w:r>
              <w:t>endwinding</w:t>
            </w:r>
            <w:proofErr w:type="spellEnd"/>
            <w:r>
              <w:t xml:space="preserve"> dusting, not slot dusting"; "It confused field's ventilation holes blockage (before rewind) with stator's ventilation duct (current state)"</w:t>
            </w:r>
          </w:p>
        </w:tc>
      </w:tr>
      <w:tr w:rsidR="00304490" w14:paraId="11A206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77E6D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Severity qualifier ignored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A1044" w14:textId="77777777" w:rsidR="00304490" w:rsidRDefault="00304490">
            <w:pPr>
              <w:spacing w:after="160"/>
            </w:pPr>
            <w: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EAD0F" w14:textId="77777777" w:rsidR="00304490" w:rsidRDefault="00304490">
            <w:pPr>
              <w:spacing w:after="160"/>
            </w:pPr>
            <w:r>
              <w:t>"</w:t>
            </w:r>
            <w:proofErr w:type="gramStart"/>
            <w:r>
              <w:t>always</w:t>
            </w:r>
            <w:proofErr w:type="gramEnd"/>
            <w:r>
              <w:t xml:space="preserve"> referred to as minor or light"; "Just a minor dusting/greasing"</w:t>
            </w:r>
          </w:p>
        </w:tc>
      </w:tr>
      <w:tr w:rsidR="00304490" w14:paraId="1A7807A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6AF75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Evidence cited but not in source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5CD1C" w14:textId="77777777" w:rsidR="00304490" w:rsidRDefault="00304490">
            <w:pPr>
              <w:spacing w:after="160"/>
            </w:pPr>
            <w: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A6817" w14:textId="77777777" w:rsidR="00304490" w:rsidRDefault="00304490">
            <w:pPr>
              <w:spacing w:after="160"/>
            </w:pPr>
            <w:r>
              <w:t>(model fabricated or mis-attributed evidence rows)</w:t>
            </w:r>
          </w:p>
        </w:tc>
      </w:tr>
      <w:tr w:rsidR="00304490" w14:paraId="08D06A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B8970" w14:textId="77777777" w:rsidR="00304490" w:rsidRDefault="00304490">
            <w:pPr>
              <w:spacing w:after="160"/>
            </w:pPr>
            <w:r>
              <w:rPr>
                <w:b/>
                <w:bCs/>
              </w:rPr>
              <w:t>Heat-map rule misapplied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43E64" w14:textId="77777777" w:rsidR="00304490" w:rsidRDefault="00304490">
            <w:pPr>
              <w:spacing w:after="160"/>
            </w:pPr>
            <w: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A5EB8" w14:textId="77777777" w:rsidR="00304490" w:rsidRDefault="00304490">
            <w:pPr>
              <w:spacing w:after="160"/>
            </w:pPr>
            <w:r>
              <w:t>"Dusting from stator components is not contamination — this is stipulated in the heat map"</w:t>
            </w:r>
          </w:p>
        </w:tc>
      </w:tr>
    </w:tbl>
    <w:p w14:paraId="6B8ACE2E" w14:textId="77777777" w:rsidR="00304490" w:rsidRDefault="00304490">
      <w:pPr>
        <w:pStyle w:val="Heading1"/>
        <w:rPr>
          <w:rFonts w:asciiTheme="minorHAnsi" w:hAnsiTheme="minorHAnsi" w:cstheme="minorBidi"/>
        </w:rPr>
      </w:pPr>
      <w:r w:rsidRPr="00304490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lastRenderedPageBreak/>
        <w:t>5. High-signal regression test cases</w:t>
      </w:r>
    </w:p>
    <w:p w14:paraId="6BAEE0C9" w14:textId="77777777" w:rsidR="00304490" w:rsidRDefault="00304490" w:rsidP="004715F3"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ESN × Issue pairs that appear ≥2× in negative feedback — strongest signals for a deterministic probe run:</w:t>
      </w:r>
    </w:p>
    <w:p w14:paraId="4B425DA8" w14:textId="77777777" w:rsidR="00304490" w:rsidRDefault="00304490" w:rsidP="007A4CD9">
      <w:r w:rsidRPr="0030449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ESN 337X765</w:t>
      </w:r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(7 distinct issues, repeat negatives):</w:t>
      </w:r>
    </w:p>
    <w:p w14:paraId="63282976" w14:textId="77777777" w:rsidR="00304490" w:rsidRPr="00304490" w:rsidRDefault="00304490" w:rsidP="00304490">
      <w:pPr>
        <w:pStyle w:val="ListParagraph"/>
        <w:numPr>
          <w:ilvl w:val="0"/>
          <w:numId w:val="1"/>
        </w:numPr>
        <w:rPr>
          <w:kern w:val="0"/>
          <w:sz w:val="20"/>
          <w:szCs w:val="20"/>
          <w14:ligatures w14:val="none"/>
        </w:rPr>
      </w:pPr>
      <w:r w:rsidRPr="00304490">
        <w:rPr>
          <w:sz w:val="20"/>
          <w:szCs w:val="20"/>
        </w:rPr>
        <w:t>Ventilation duct blocking</w:t>
      </w:r>
    </w:p>
    <w:p w14:paraId="16CB6F35" w14:textId="77777777" w:rsidR="00304490" w:rsidRPr="00304490" w:rsidRDefault="00304490" w:rsidP="0030449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04490">
        <w:rPr>
          <w:sz w:val="20"/>
          <w:szCs w:val="20"/>
        </w:rPr>
        <w:t xml:space="preserve">DC </w:t>
      </w:r>
      <w:proofErr w:type="spellStart"/>
      <w:r w:rsidRPr="00304490">
        <w:rPr>
          <w:sz w:val="20"/>
          <w:szCs w:val="20"/>
        </w:rPr>
        <w:t>Hipot</w:t>
      </w:r>
      <w:proofErr w:type="spellEnd"/>
    </w:p>
    <w:p w14:paraId="157607D8" w14:textId="77777777" w:rsidR="00304490" w:rsidRPr="00304490" w:rsidRDefault="00304490" w:rsidP="0030449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04490">
        <w:rPr>
          <w:sz w:val="20"/>
          <w:szCs w:val="20"/>
        </w:rPr>
        <w:t>Stator slot dusting/greasing</w:t>
      </w:r>
    </w:p>
    <w:p w14:paraId="6C1796CC" w14:textId="77777777" w:rsidR="00304490" w:rsidRPr="00304490" w:rsidRDefault="00304490" w:rsidP="0030449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04490">
        <w:rPr>
          <w:sz w:val="20"/>
          <w:szCs w:val="20"/>
        </w:rPr>
        <w:t>FOD</w:t>
      </w:r>
    </w:p>
    <w:p w14:paraId="60010C30" w14:textId="77777777" w:rsidR="00304490" w:rsidRPr="00304490" w:rsidRDefault="00304490" w:rsidP="0030449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04490">
        <w:rPr>
          <w:sz w:val="20"/>
          <w:szCs w:val="20"/>
        </w:rPr>
        <w:t>Oil ingress</w:t>
      </w:r>
    </w:p>
    <w:p w14:paraId="233D85D9" w14:textId="77777777" w:rsidR="00304490" w:rsidRPr="00304490" w:rsidRDefault="00304490" w:rsidP="0030449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04490">
        <w:rPr>
          <w:sz w:val="20"/>
          <w:szCs w:val="20"/>
        </w:rPr>
        <w:t>Shorted Strand</w:t>
      </w:r>
    </w:p>
    <w:p w14:paraId="0A44ABB4" w14:textId="77777777" w:rsidR="00304490" w:rsidRPr="00304490" w:rsidRDefault="00304490" w:rsidP="0030449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04490">
        <w:rPr>
          <w:sz w:val="20"/>
          <w:szCs w:val="20"/>
        </w:rPr>
        <w:t>ISSB/OSSB</w:t>
      </w:r>
    </w:p>
    <w:p w14:paraId="2A98E46D" w14:textId="77777777" w:rsidR="00304490" w:rsidRDefault="00304490" w:rsidP="000F6299">
      <w:r w:rsidRPr="0030449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ESN GG10675</w:t>
      </w:r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(5 issues):</w:t>
      </w:r>
    </w:p>
    <w:p w14:paraId="74A86CD1" w14:textId="77777777" w:rsidR="00304490" w:rsidRPr="00304490" w:rsidRDefault="00304490" w:rsidP="00304490">
      <w:pPr>
        <w:pStyle w:val="ListParagraph"/>
        <w:numPr>
          <w:ilvl w:val="0"/>
          <w:numId w:val="2"/>
        </w:numPr>
        <w:rPr>
          <w:kern w:val="0"/>
          <w:sz w:val="20"/>
          <w:szCs w:val="20"/>
          <w14:ligatures w14:val="none"/>
        </w:rPr>
      </w:pPr>
      <w:r w:rsidRPr="00304490">
        <w:rPr>
          <w:sz w:val="20"/>
          <w:szCs w:val="20"/>
        </w:rPr>
        <w:t>IR, PI</w:t>
      </w:r>
    </w:p>
    <w:p w14:paraId="7C637A58" w14:textId="77777777" w:rsidR="00304490" w:rsidRPr="00304490" w:rsidRDefault="00304490" w:rsidP="0030449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04490">
        <w:rPr>
          <w:sz w:val="20"/>
          <w:szCs w:val="20"/>
        </w:rPr>
        <w:t>Stator slot dusting/greasing</w:t>
      </w:r>
    </w:p>
    <w:p w14:paraId="0F597BE1" w14:textId="77777777" w:rsidR="00304490" w:rsidRPr="00304490" w:rsidRDefault="00304490" w:rsidP="0030449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04490">
        <w:rPr>
          <w:sz w:val="20"/>
          <w:szCs w:val="20"/>
        </w:rPr>
        <w:t>EW dusting/greasing</w:t>
      </w:r>
    </w:p>
    <w:p w14:paraId="76F22E97" w14:textId="77777777" w:rsidR="00304490" w:rsidRPr="00304490" w:rsidRDefault="00304490" w:rsidP="0030449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04490">
        <w:rPr>
          <w:sz w:val="20"/>
          <w:szCs w:val="20"/>
        </w:rPr>
        <w:t>Noisy during operation / Red Oxide Dust</w:t>
      </w:r>
    </w:p>
    <w:p w14:paraId="43F25E7A" w14:textId="77777777" w:rsidR="00304490" w:rsidRPr="00304490" w:rsidRDefault="00304490" w:rsidP="0030449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04490">
        <w:rPr>
          <w:sz w:val="20"/>
          <w:szCs w:val="20"/>
        </w:rPr>
        <w:t>ISSB/OSSB</w:t>
      </w:r>
    </w:p>
    <w:p w14:paraId="4B38C18D" w14:textId="77777777" w:rsidR="00304490" w:rsidRDefault="00304490" w:rsidP="004310B5">
      <w:r w:rsidRPr="0030449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ESN 337X510</w:t>
      </w:r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(3 issues): IR/PI, FOD, Contamination</w:t>
      </w:r>
    </w:p>
    <w:p w14:paraId="76DBDF6D" w14:textId="77777777" w:rsidR="00304490" w:rsidRDefault="00304490" w:rsidP="0060781C">
      <w:r w:rsidRPr="0030449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ESN 290T658</w:t>
      </w:r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(3 issues): repeated over-calls across stator findings</w:t>
      </w:r>
    </w:p>
    <w:p w14:paraId="4316CF41" w14:textId="77777777" w:rsidR="00304490" w:rsidRPr="00304490" w:rsidRDefault="00304490" w:rsidP="0030449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5E61C6F5" w14:textId="77777777" w:rsidR="00304490" w:rsidRDefault="00304490" w:rsidP="006426F6"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Suggested first probe sweep: </w:t>
      </w:r>
      <w:r w:rsidRPr="00304490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337X765 × {slot dusting, contamination, ventilation duct</w:t>
      </w:r>
      <w:r>
        <w:rPr>
          <w:rFonts w:ascii="Menlo" w:hAnsi="Menlo" w:cs="Menlo"/>
        </w:rPr>
        <w:t>}</w:t>
      </w:r>
      <w:r>
        <w:t xml:space="preserve"> + </w:t>
      </w:r>
      <w:r w:rsidRPr="00304490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GG10675 × {IR/PI, EW dusting</w:t>
      </w:r>
      <w:r>
        <w:rPr>
          <w:rFonts w:ascii="Menlo" w:hAnsi="Menlo" w:cs="Menlo"/>
        </w:rPr>
        <w:t>}</w:t>
      </w:r>
      <w:r>
        <w:t>.</w:t>
      </w:r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All five pairs map onto </w:t>
      </w:r>
      <w:proofErr w:type="gramStart"/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Top-8</w:t>
      </w:r>
      <w:proofErr w:type="gramEnd"/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issues from §2, and both ESNs are absent from existing probe runs — clean signal.</w:t>
      </w:r>
    </w:p>
    <w:p w14:paraId="6323FCC2" w14:textId="77777777" w:rsidR="00304490" w:rsidRDefault="00304490">
      <w:pPr>
        <w:pStyle w:val="Heading1"/>
        <w:rPr>
          <w:rFonts w:asciiTheme="minorHAnsi" w:hAnsiTheme="minorHAnsi" w:cstheme="minorBidi"/>
        </w:rPr>
      </w:pPr>
      <w:r w:rsidRPr="00304490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6. Prompt / model improvement directions</w:t>
      </w:r>
    </w:p>
    <w:p w14:paraId="6FB8927D" w14:textId="77777777" w:rsidR="00304490" w:rsidRDefault="00304490" w:rsidP="00375C7F">
      <w:r w:rsidRPr="0030449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Each direction tied to a failure mode in §4. Suggested order is by expected ROI.</w:t>
      </w:r>
    </w:p>
    <w:p w14:paraId="73B825F6" w14:textId="77777777" w:rsidR="00304490" w:rsidRPr="00304490" w:rsidRDefault="00304490" w:rsidP="00304490">
      <w:pPr>
        <w:pStyle w:val="ListParagraph"/>
        <w:numPr>
          <w:ilvl w:val="0"/>
          <w:numId w:val="3"/>
        </w:numPr>
        <w:rPr>
          <w:kern w:val="0"/>
          <w:sz w:val="20"/>
          <w:szCs w:val="20"/>
          <w14:ligatures w14:val="none"/>
        </w:rPr>
      </w:pPr>
      <w:r w:rsidRPr="00304490">
        <w:rPr>
          <w:b/>
          <w:bCs/>
          <w:sz w:val="20"/>
          <w:szCs w:val="20"/>
        </w:rPr>
        <w:t>Reset-gate rule (chronology theme — 25 rows).</w:t>
      </w:r>
    </w:p>
    <w:p w14:paraId="7A953A56" w14:textId="77777777" w:rsidR="00304490" w:rsidRDefault="00304490">
      <w:pPr>
        <w:ind w:left="720"/>
        <w:rPr>
          <w:rFonts w:ascii="Aptos" w:hAnsi="Aptos" w:cs="Times New Roman"/>
        </w:rPr>
      </w:pPr>
      <w:r>
        <w:t>Current chrono-sort surfaces dates but no rule consumes them. Add to system prompt:</w:t>
      </w:r>
    </w:p>
    <w:p w14:paraId="49EBEBB4" w14:textId="77777777" w:rsidR="00304490" w:rsidRDefault="00304490">
      <w:pPr>
        <w:ind w:left="720"/>
      </w:pPr>
      <w:r>
        <w:t>“If the most recent FSR/ER documents a repair, rewind, cleaning, or component exchange that addresses the finding, and no later document reopens the finding, set Risk Level to NM regardless of older evidence.”</w:t>
      </w:r>
    </w:p>
    <w:p w14:paraId="7ABE38F8" w14:textId="77777777" w:rsidR="00304490" w:rsidRDefault="00304490">
      <w:pPr>
        <w:ind w:left="720"/>
      </w:pPr>
      <w:r>
        <w:t>Targets the largest theme; pairs with chrono-sort already in flight.</w:t>
      </w:r>
    </w:p>
    <w:p w14:paraId="6E9C8777" w14:textId="77777777" w:rsidR="00304490" w:rsidRPr="00304490" w:rsidRDefault="00304490" w:rsidP="0030449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04490">
        <w:rPr>
          <w:b/>
          <w:bCs/>
          <w:sz w:val="20"/>
          <w:szCs w:val="20"/>
        </w:rPr>
        <w:t>Component-disambiguation guard (mix-up theme — 13 rows).</w:t>
      </w:r>
    </w:p>
    <w:p w14:paraId="0605C65D" w14:textId="77777777" w:rsidR="00304490" w:rsidRDefault="00304490">
      <w:pPr>
        <w:ind w:left="720"/>
        <w:rPr>
          <w:rFonts w:ascii="Aptos" w:hAnsi="Aptos" w:cs="Times New Roman"/>
        </w:rPr>
      </w:pPr>
      <w:r>
        <w:t xml:space="preserve">The heat map separates </w:t>
      </w:r>
      <w:r>
        <w:rPr>
          <w:i/>
          <w:iCs/>
        </w:rPr>
        <w:t>stator slot dusting</w:t>
      </w:r>
      <w:r>
        <w:t xml:space="preserve"> from </w:t>
      </w:r>
      <w:r>
        <w:rPr>
          <w:i/>
          <w:iCs/>
        </w:rPr>
        <w:t>EW dusting</w:t>
      </w:r>
      <w:r>
        <w:t xml:space="preserve"> from </w:t>
      </w:r>
      <w:r>
        <w:rPr>
          <w:i/>
          <w:iCs/>
        </w:rPr>
        <w:t>contamination</w:t>
      </w:r>
      <w:r>
        <w:t>; the model collapses them. Add:</w:t>
      </w:r>
    </w:p>
    <w:p w14:paraId="26978114" w14:textId="77777777" w:rsidR="00304490" w:rsidRDefault="00304490">
      <w:pPr>
        <w:ind w:left="720"/>
      </w:pPr>
      <w:r>
        <w:lastRenderedPageBreak/>
        <w:t xml:space="preserve">“Stator slot dusting, end-winding dusting, core-vent dusting, and contamination are distinct findings. Do not transfer evidence across them. If evidence text does not explicitly name the heat-map finding under evaluation, the band is </w:t>
      </w:r>
      <w:proofErr w:type="spellStart"/>
      <w:r>
        <w:rPr>
          <w:rFonts w:ascii="Menlo" w:hAnsi="Menlo" w:cs="Menlo"/>
        </w:rPr>
        <w:t>not_available</w:t>
      </w:r>
      <w:proofErr w:type="spellEnd"/>
      <w:r>
        <w:t>.”</w:t>
      </w:r>
    </w:p>
    <w:p w14:paraId="1D3FA4F3" w14:textId="77777777" w:rsidR="00304490" w:rsidRDefault="00304490">
      <w:pPr>
        <w:ind w:left="720"/>
      </w:pPr>
      <w:r>
        <w:t xml:space="preserve">Directly addresses </w:t>
      </w:r>
      <w:proofErr w:type="spellStart"/>
      <w:r>
        <w:t>Heavy→Light</w:t>
      </w:r>
      <w:proofErr w:type="spellEnd"/>
      <w:r>
        <w:t xml:space="preserve"> drift on §2 items #1, #2, #4, and the SME quote </w:t>
      </w:r>
      <w:r>
        <w:rPr>
          <w:i/>
          <w:iCs/>
        </w:rPr>
        <w:t>“Dusting from stator components is not contamination.”</w:t>
      </w:r>
    </w:p>
    <w:p w14:paraId="2DA7B919" w14:textId="77777777" w:rsidR="00304490" w:rsidRPr="00304490" w:rsidRDefault="00304490" w:rsidP="0030449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04490">
        <w:rPr>
          <w:b/>
          <w:bCs/>
          <w:sz w:val="20"/>
          <w:szCs w:val="20"/>
        </w:rPr>
        <w:t>Qualifier-respect rule (qualifier theme — 26 rows).</w:t>
      </w:r>
    </w:p>
    <w:p w14:paraId="1674BE1D" w14:textId="77777777" w:rsidR="00304490" w:rsidRDefault="00304490">
      <w:pPr>
        <w:ind w:left="720"/>
        <w:rPr>
          <w:rFonts w:ascii="Aptos" w:hAnsi="Aptos" w:cs="Times New Roman"/>
        </w:rPr>
      </w:pPr>
      <w:r>
        <w:t>“When the source qualifies the observation with 'minor', 'light', 'slight', 'trace', or equivalent, the maximum assignable band is Light, regardless of the noun (e.g., 'minor dusting' cannot promote to Heavy).”</w:t>
      </w:r>
    </w:p>
    <w:p w14:paraId="17AE23B2" w14:textId="77777777" w:rsidR="00304490" w:rsidRDefault="00304490">
      <w:pPr>
        <w:ind w:left="720"/>
      </w:pPr>
      <w:r>
        <w:t>Cheap, mechanical, addresses the second-largest theme.</w:t>
      </w:r>
    </w:p>
    <w:p w14:paraId="0E9C303E" w14:textId="77777777" w:rsidR="00304490" w:rsidRPr="00304490" w:rsidRDefault="00304490" w:rsidP="0030449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04490">
        <w:rPr>
          <w:b/>
          <w:bCs/>
          <w:sz w:val="20"/>
          <w:szCs w:val="20"/>
        </w:rPr>
        <w:t>Quant-evidence honoring (IR/PI rows — 11+).</w:t>
      </w:r>
    </w:p>
    <w:p w14:paraId="18F3866E" w14:textId="77777777" w:rsidR="00304490" w:rsidRDefault="00304490">
      <w:pPr>
        <w:ind w:left="720"/>
        <w:rPr>
          <w:rFonts w:ascii="Aptos" w:hAnsi="Aptos" w:cs="Times New Roman"/>
        </w:rPr>
      </w:pPr>
      <w:r>
        <w:t xml:space="preserve">IR=20200 MΩ and PI=1.51 are </w:t>
      </w:r>
      <w:r>
        <w:rPr>
          <w:i/>
          <w:iCs/>
        </w:rPr>
        <w:t>passing</w:t>
      </w:r>
      <w:r>
        <w:t xml:space="preserve"> by IEEE 43. Add a numeric-aware rule:</w:t>
      </w:r>
    </w:p>
    <w:p w14:paraId="5178DD83" w14:textId="77777777" w:rsidR="00304490" w:rsidRDefault="00304490">
      <w:pPr>
        <w:ind w:left="720"/>
      </w:pPr>
      <w:r>
        <w:t>“If a passing quantitative value is present (IR ≥ recommended minimum, PI ≥ 2.0 — or document explicitly states pass), the band is NM unless a later failing measurement is in evidence.”</w:t>
      </w:r>
    </w:p>
    <w:p w14:paraId="24D6C33B" w14:textId="77777777" w:rsidR="00304490" w:rsidRPr="00304490" w:rsidRDefault="00304490" w:rsidP="0030449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04490">
        <w:rPr>
          <w:b/>
          <w:bCs/>
          <w:sz w:val="20"/>
          <w:szCs w:val="20"/>
        </w:rPr>
        <w:t>Heat-map rule citation (rule-misapplied theme — 15 rows).</w:t>
      </w:r>
    </w:p>
    <w:p w14:paraId="5E0C83B3" w14:textId="77777777" w:rsidR="00304490" w:rsidRDefault="00304490">
      <w:pPr>
        <w:ind w:left="720"/>
        <w:rPr>
          <w:rFonts w:ascii="Aptos" w:hAnsi="Aptos" w:cs="Times New Roman"/>
        </w:rPr>
      </w:pPr>
      <w:r>
        <w:t>Require the model to quote the heat-map band's literal precondition text before assigning the band. Already partly enforced by no-promote-without-quant — extend to qualitative bands.</w:t>
      </w:r>
    </w:p>
    <w:p w14:paraId="49AFA7D2" w14:textId="77777777" w:rsidR="00304490" w:rsidRDefault="00304490">
      <w:pPr>
        <w:pStyle w:val="Heading1"/>
        <w:rPr>
          <w:rFonts w:asciiTheme="minorHAnsi" w:hAnsiTheme="minorHAnsi" w:cstheme="minorBidi"/>
        </w:rPr>
      </w:pPr>
      <w:r w:rsidRPr="00304490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7. How to debug a single negative item</w:t>
      </w:r>
    </w:p>
    <w:p w14:paraId="1B367CB3" w14:textId="77777777" w:rsidR="00304490" w:rsidRPr="00304490" w:rsidRDefault="00304490" w:rsidP="00304490">
      <w:pPr>
        <w:pStyle w:val="ListParagraph"/>
        <w:numPr>
          <w:ilvl w:val="0"/>
          <w:numId w:val="4"/>
        </w:numPr>
        <w:rPr>
          <w:kern w:val="0"/>
          <w:sz w:val="20"/>
          <w:szCs w:val="20"/>
          <w14:ligatures w14:val="none"/>
        </w:rPr>
      </w:pPr>
      <w:r w:rsidRPr="00304490">
        <w:rPr>
          <w:sz w:val="20"/>
          <w:szCs w:val="20"/>
        </w:rPr>
        <w:t xml:space="preserve">Pull </w:t>
      </w:r>
      <w:r w:rsidRPr="00304490">
        <w:rPr>
          <w:rFonts w:ascii="Menlo" w:hAnsi="Menlo" w:cs="Menlo"/>
          <w:sz w:val="20"/>
          <w:szCs w:val="20"/>
        </w:rPr>
        <w:t>Assessment ID</w:t>
      </w:r>
      <w:r w:rsidRPr="00304490">
        <w:rPr>
          <w:sz w:val="20"/>
          <w:szCs w:val="20"/>
        </w:rPr>
        <w:t xml:space="preserve"> from the Negative Feedback sheet.</w:t>
      </w:r>
    </w:p>
    <w:p w14:paraId="145A9EB8" w14:textId="77777777" w:rsidR="00304490" w:rsidRPr="00304490" w:rsidRDefault="00304490" w:rsidP="0030449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304490">
        <w:rPr>
          <w:sz w:val="20"/>
          <w:szCs w:val="20"/>
        </w:rPr>
        <w:t xml:space="preserve">Reproduce inputs in the probe: set </w:t>
      </w:r>
      <w:r w:rsidRPr="00304490">
        <w:rPr>
          <w:rFonts w:ascii="Menlo" w:hAnsi="Menlo" w:cs="Menlo"/>
          <w:sz w:val="20"/>
          <w:szCs w:val="20"/>
        </w:rPr>
        <w:t>ESN_NEEDLE</w:t>
      </w:r>
      <w:r w:rsidRPr="00304490">
        <w:rPr>
          <w:sz w:val="20"/>
          <w:szCs w:val="20"/>
        </w:rPr>
        <w:t xml:space="preserve">, </w:t>
      </w:r>
      <w:r w:rsidRPr="00304490">
        <w:rPr>
          <w:rFonts w:ascii="Menlo" w:hAnsi="Menlo" w:cs="Menlo"/>
          <w:sz w:val="20"/>
          <w:szCs w:val="20"/>
        </w:rPr>
        <w:t>ISSUE_NAME_NEEDLE</w:t>
      </w:r>
      <w:r w:rsidRPr="00304490">
        <w:rPr>
          <w:sz w:val="20"/>
          <w:szCs w:val="20"/>
        </w:rPr>
        <w:t xml:space="preserve">, </w:t>
      </w:r>
      <w:r w:rsidRPr="00304490">
        <w:rPr>
          <w:rFonts w:ascii="Menlo" w:hAnsi="Menlo" w:cs="Menlo"/>
          <w:sz w:val="20"/>
          <w:szCs w:val="20"/>
        </w:rPr>
        <w:t>COMPONENT_NEEDLE</w:t>
      </w:r>
      <w:r w:rsidRPr="00304490">
        <w:rPr>
          <w:sz w:val="20"/>
          <w:szCs w:val="20"/>
        </w:rPr>
        <w:t xml:space="preserve"> in </w:t>
      </w:r>
      <w:r w:rsidRPr="00304490">
        <w:rPr>
          <w:rFonts w:ascii="Menlo" w:hAnsi="Menlo" w:cs="Menlo"/>
          <w:sz w:val="20"/>
          <w:szCs w:val="20"/>
        </w:rPr>
        <w:t>scripts/</w:t>
      </w:r>
      <w:proofErr w:type="spellStart"/>
      <w:r w:rsidRPr="00304490">
        <w:rPr>
          <w:rFonts w:ascii="Menlo" w:hAnsi="Menlo" w:cs="Menlo"/>
          <w:sz w:val="20"/>
          <w:szCs w:val="20"/>
        </w:rPr>
        <w:t>determinism_probe</w:t>
      </w:r>
      <w:proofErr w:type="spellEnd"/>
      <w:r w:rsidRPr="00304490">
        <w:rPr>
          <w:rFonts w:ascii="Menlo" w:hAnsi="Menlo" w:cs="Menlo"/>
          <w:sz w:val="20"/>
          <w:szCs w:val="20"/>
        </w:rPr>
        <w:t>/probe.py</w:t>
      </w:r>
      <w:r w:rsidRPr="00304490">
        <w:rPr>
          <w:sz w:val="20"/>
          <w:szCs w:val="20"/>
        </w:rPr>
        <w:t>.</w:t>
      </w:r>
    </w:p>
    <w:p w14:paraId="7387BB74" w14:textId="77777777" w:rsidR="00304490" w:rsidRPr="00304490" w:rsidRDefault="00304490" w:rsidP="0030449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304490">
        <w:rPr>
          <w:sz w:val="20"/>
          <w:szCs w:val="20"/>
        </w:rPr>
        <w:t>Run 20×2 (Phase A live, Phase B frozen) to separate retrieval drift from LLM drift.</w:t>
      </w:r>
    </w:p>
    <w:p w14:paraId="392F3D56" w14:textId="77777777" w:rsidR="00304490" w:rsidRPr="00304490" w:rsidRDefault="00304490" w:rsidP="0030449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304490">
        <w:rPr>
          <w:sz w:val="20"/>
          <w:szCs w:val="20"/>
        </w:rPr>
        <w:t xml:space="preserve">Open </w:t>
      </w:r>
      <w:proofErr w:type="spellStart"/>
      <w:r w:rsidRPr="00304490">
        <w:rPr>
          <w:rFonts w:ascii="Menlo" w:hAnsi="Menlo" w:cs="Menlo"/>
          <w:sz w:val="20"/>
          <w:szCs w:val="20"/>
        </w:rPr>
        <w:t>phase_B_frozen</w:t>
      </w:r>
      <w:proofErr w:type="spellEnd"/>
      <w:r w:rsidRPr="00304490">
        <w:rPr>
          <w:rFonts w:ascii="Menlo" w:hAnsi="Menlo" w:cs="Menlo"/>
          <w:sz w:val="20"/>
          <w:szCs w:val="20"/>
        </w:rPr>
        <w:t>/iter_*/04_user_prompt.txt</w:t>
      </w:r>
      <w:r w:rsidRPr="00304490">
        <w:rPr>
          <w:sz w:val="20"/>
          <w:szCs w:val="20"/>
        </w:rPr>
        <w:t xml:space="preserve"> — confirm the SME-quoted evidence is </w:t>
      </w:r>
      <w:proofErr w:type="gramStart"/>
      <w:r w:rsidRPr="00304490">
        <w:rPr>
          <w:sz w:val="20"/>
          <w:szCs w:val="20"/>
        </w:rPr>
        <w:t>actually in</w:t>
      </w:r>
      <w:proofErr w:type="gramEnd"/>
      <w:r w:rsidRPr="00304490">
        <w:rPr>
          <w:sz w:val="20"/>
          <w:szCs w:val="20"/>
        </w:rPr>
        <w:t xml:space="preserve"> the prompt window (covers "evidence cited but not in source" theme).</w:t>
      </w:r>
    </w:p>
    <w:p w14:paraId="6450F12B" w14:textId="77777777" w:rsidR="00304490" w:rsidRPr="00304490" w:rsidRDefault="00304490" w:rsidP="0030449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304490">
        <w:rPr>
          <w:sz w:val="20"/>
          <w:szCs w:val="20"/>
        </w:rPr>
        <w:t xml:space="preserve">Compare baseline vs fixes by </w:t>
      </w:r>
      <w:r w:rsidRPr="00304490">
        <w:rPr>
          <w:rFonts w:ascii="Menlo" w:hAnsi="Menlo" w:cs="Menlo"/>
          <w:sz w:val="20"/>
          <w:szCs w:val="20"/>
        </w:rPr>
        <w:t>git stash</w:t>
      </w:r>
      <w:r w:rsidRPr="00304490">
        <w:rPr>
          <w:sz w:val="20"/>
          <w:szCs w:val="20"/>
        </w:rPr>
        <w:t xml:space="preserve"> of </w:t>
      </w:r>
      <w:r w:rsidRPr="00304490">
        <w:rPr>
          <w:rFonts w:ascii="Menlo" w:hAnsi="Menlo" w:cs="Menlo"/>
          <w:sz w:val="20"/>
          <w:szCs w:val="20"/>
        </w:rPr>
        <w:t>prompt_builder.py</w:t>
      </w:r>
      <w:r w:rsidRPr="00304490">
        <w:rPr>
          <w:sz w:val="20"/>
          <w:szCs w:val="20"/>
        </w:rPr>
        <w:t xml:space="preserve"> + </w:t>
      </w:r>
      <w:r w:rsidRPr="00304490">
        <w:rPr>
          <w:rFonts w:ascii="Menlo" w:hAnsi="Menlo" w:cs="Menlo"/>
          <w:sz w:val="20"/>
          <w:szCs w:val="20"/>
        </w:rPr>
        <w:t>fsr_metadata_service.py</w:t>
      </w:r>
      <w:r w:rsidRPr="00304490">
        <w:rPr>
          <w:sz w:val="20"/>
          <w:szCs w:val="20"/>
        </w:rPr>
        <w:t xml:space="preserve">, rebuild, rerun — pattern already established in </w:t>
      </w:r>
      <w:r w:rsidRPr="00304490">
        <w:rPr>
          <w:rFonts w:ascii="Menlo" w:hAnsi="Menlo" w:cs="Menlo"/>
          <w:sz w:val="20"/>
          <w:szCs w:val="20"/>
        </w:rPr>
        <w:t>CHRONO_SORT_TEST_LOG.md</w:t>
      </w:r>
      <w:r w:rsidRPr="00304490">
        <w:rPr>
          <w:sz w:val="20"/>
          <w:szCs w:val="20"/>
        </w:rPr>
        <w:t>.</w:t>
      </w:r>
    </w:p>
    <w:p w14:paraId="3BF5C864" w14:textId="77777777" w:rsidR="00304490" w:rsidRDefault="00304490">
      <w:pPr>
        <w:pStyle w:val="Heading1"/>
        <w:rPr>
          <w:rFonts w:asciiTheme="minorHAnsi" w:hAnsiTheme="minorHAnsi" w:cstheme="minorBidi"/>
        </w:rPr>
      </w:pPr>
      <w:r w:rsidRPr="00304490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8. What is </w:t>
      </w:r>
      <w:r w:rsidRPr="00304490">
        <w:rPr>
          <w:rFonts w:ascii="Menlo" w:eastAsia="Times New Roman" w:hAnsi="Menlo" w:cs="Menlo"/>
          <w:i/>
          <w:iCs/>
          <w:color w:val="800080"/>
          <w:kern w:val="0"/>
          <w:sz w:val="18"/>
          <w:szCs w:val="18"/>
          <w14:ligatures w14:val="none"/>
        </w:rPr>
        <w:t>not</w:t>
      </w:r>
      <w:r w:rsidRPr="00304490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 in scope here</w:t>
      </w:r>
    </w:p>
    <w:p w14:paraId="3ADFE7AF" w14:textId="77777777" w:rsidR="00304490" w:rsidRPr="00304490" w:rsidRDefault="00304490" w:rsidP="00304490">
      <w:pPr>
        <w:pStyle w:val="ListParagraph"/>
        <w:numPr>
          <w:ilvl w:val="0"/>
          <w:numId w:val="5"/>
        </w:numPr>
        <w:rPr>
          <w:kern w:val="0"/>
          <w:sz w:val="20"/>
          <w:szCs w:val="20"/>
          <w14:ligatures w14:val="none"/>
        </w:rPr>
      </w:pPr>
      <w:r w:rsidRPr="00304490">
        <w:rPr>
          <w:sz w:val="20"/>
          <w:szCs w:val="20"/>
        </w:rPr>
        <w:t>Under-calls (10%, 25 rows) — separate analysis. The current fixes push severity down; if under-call cases regress, that's the place to monitor.</w:t>
      </w:r>
    </w:p>
    <w:p w14:paraId="3AC7FB44" w14:textId="77777777" w:rsidR="00304490" w:rsidRPr="00304490" w:rsidRDefault="00304490" w:rsidP="00304490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304490">
        <w:rPr>
          <w:sz w:val="20"/>
          <w:szCs w:val="20"/>
        </w:rPr>
        <w:lastRenderedPageBreak/>
        <w:t>"Same band, still flagged" (20 rows) — these are evidence/justification quality issues, not severity. Useful for a later citation-quality pass, not for prompt-discipline tuning.</w:t>
      </w:r>
    </w:p>
    <w:p w14:paraId="24FF3F9D" w14:textId="77777777" w:rsidR="00304490" w:rsidRPr="00304490" w:rsidRDefault="00304490" w:rsidP="00304490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304490">
        <w:rPr>
          <w:sz w:val="20"/>
          <w:szCs w:val="20"/>
        </w:rPr>
        <w:t>IBAT-driven findings — probe currently does not retrieve IBAT (see CHRONO_SORT_TEST_LOG §"Pending follow-ups" #3). Any IBAT-dependent reset-gate test will need that gap closed first.</w:t>
      </w:r>
    </w:p>
    <w:sectPr w:rsidR="00304490" w:rsidRPr="00304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526EE"/>
    <w:multiLevelType w:val="multilevel"/>
    <w:tmpl w:val="45E8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1287B"/>
    <w:multiLevelType w:val="multilevel"/>
    <w:tmpl w:val="67A4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DA3107"/>
    <w:multiLevelType w:val="multilevel"/>
    <w:tmpl w:val="4FD62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E94B45"/>
    <w:multiLevelType w:val="multilevel"/>
    <w:tmpl w:val="A5D6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F5906"/>
    <w:multiLevelType w:val="multilevel"/>
    <w:tmpl w:val="14AA0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404772">
    <w:abstractNumId w:val="1"/>
  </w:num>
  <w:num w:numId="2" w16cid:durableId="314458816">
    <w:abstractNumId w:val="3"/>
  </w:num>
  <w:num w:numId="3" w16cid:durableId="680088109">
    <w:abstractNumId w:val="2"/>
  </w:num>
  <w:num w:numId="4" w16cid:durableId="331758852">
    <w:abstractNumId w:val="4"/>
  </w:num>
  <w:num w:numId="5" w16cid:durableId="72048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90"/>
    <w:rsid w:val="002C23E4"/>
    <w:rsid w:val="00304490"/>
    <w:rsid w:val="00DB32DF"/>
    <w:rsid w:val="00FB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76E3B2"/>
  <w15:chartTrackingRefBased/>
  <w15:docId w15:val="{431E4F63-2A21-504C-8AEB-E575CF4D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490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304490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1052</Words>
  <Characters>5482</Characters>
  <Application>Microsoft Office Word</Application>
  <DocSecurity>0</DocSecurity>
  <Lines>171</Lines>
  <Paragraphs>112</Paragraphs>
  <ScaleCrop>false</ScaleCrop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Epperson, Vinson (GE Vernova)</dc:creator>
  <cp:keywords/>
  <dc:description/>
  <cp:lastModifiedBy>Epperson, Vinson (GE Vernova)</cp:lastModifiedBy>
  <cp:revision>1</cp:revision>
  <dcterms:created xsi:type="dcterms:W3CDTF">2026-06-30T02:19:00Z</dcterms:created>
  <dcterms:modified xsi:type="dcterms:W3CDTF">2026-06-30T02:23:00Z</dcterms:modified>
</cp:coreProperties>
</file>