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Capstone 2- Predicting Future Sales </w:t>
      </w:r>
    </w:p>
    <w:p w:rsidR="00000000" w:rsidDel="00000000" w:rsidP="00000000" w:rsidRDefault="00000000" w:rsidRPr="00000000" w14:paraId="00000001">
      <w:pP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Davy Gia Nguyen</w:t>
      </w:r>
    </w:p>
    <w:p w:rsidR="00000000" w:rsidDel="00000000" w:rsidP="00000000" w:rsidRDefault="00000000" w:rsidRPr="00000000" w14:paraId="00000002">
      <w:pP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sz w:val="24"/>
          <w:szCs w:val="24"/>
          <w:rtl w:val="0"/>
        </w:rPr>
        <w:tab/>
        <w:t xml:space="preserve">My main goal for this capstone project is to apply and enhance my data science skills from the Springboard data scientist program by </w:t>
      </w:r>
      <w:r w:rsidDel="00000000" w:rsidR="00000000" w:rsidRPr="00000000">
        <w:rPr>
          <w:rFonts w:ascii="Georgia" w:cs="Georgia" w:eastAsia="Georgia" w:hAnsi="Georgia"/>
          <w:color w:val="24292e"/>
          <w:sz w:val="24"/>
          <w:szCs w:val="24"/>
          <w:highlight w:val="white"/>
          <w:rtl w:val="0"/>
        </w:rPr>
        <w:t xml:space="preserve">predicting total sales for every product and store by analyzing several time-series datasets consisting of daily sales data from 1C Company, one of the largest Russian software firms.</w:t>
      </w:r>
    </w:p>
    <w:p w:rsidR="00000000" w:rsidDel="00000000" w:rsidP="00000000" w:rsidRDefault="00000000" w:rsidRPr="00000000" w14:paraId="00000004">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1C is an enterprise software company with integrated systems and programs intended for automation of daily enterprise activities. For instances, 1C provide solutions for various business tasks of economic and management activity including management and business accounting, human resources management, customer relationship management, supplier relationship management, material requirements planning, and other similar solutions. </w:t>
      </w:r>
    </w:p>
    <w:p w:rsidR="00000000" w:rsidDel="00000000" w:rsidP="00000000" w:rsidRDefault="00000000" w:rsidRPr="00000000" w14:paraId="00000005">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I hope to gain the business insights and data intelligence that a project like this would require so I can assist future clients with similar goals.  Since sales prediction and forecasting are paramount to almost all kinds of businesses, I hope to bring my analysis and insights to a level that would help a similar client have full confidence in making similar crucial executive decisions regarding future sales predictions. </w:t>
      </w:r>
    </w:p>
    <w:p w:rsidR="00000000" w:rsidDel="00000000" w:rsidP="00000000" w:rsidRDefault="00000000" w:rsidRPr="00000000" w14:paraId="00000006">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The time-series data from 1C Company is composed of 5 datasets with all the items data, item categories data, sales training data, test data, and shops data. Initial exploratory data analysis provide a few understandings on how to find our solution of predicting future sales of the next month for each store and item combinations.  Some of these findings include that the data shows us there are 84 unique item categories, 60 stores, and 22,170 items. Our test set has 214,200 entries and our sales training data has 2,935,849 entries. Although this initially seems like a small test percentage, our training data will be narrowed down enough due to various extraneous data that the test set will suffice. </w:t>
      </w:r>
    </w:p>
    <w:p w:rsidR="00000000" w:rsidDel="00000000" w:rsidP="00000000" w:rsidRDefault="00000000" w:rsidRPr="00000000" w14:paraId="00000007">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We then wrangled our data into a new dataframe, monthly_sales, by rearranging our sales training dataset to get a better idea of the provided daily historical sales data: </w:t>
      </w:r>
    </w:p>
    <w:p w:rsidR="00000000" w:rsidDel="00000000" w:rsidP="00000000" w:rsidRDefault="00000000" w:rsidRPr="00000000" w14:paraId="00000008">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5943600" cy="18415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This step narrows down our data to 1,609,124 entries. We then plot the number of items for each item category. </w:t>
      </w:r>
      <w:r w:rsidDel="00000000" w:rsidR="00000000" w:rsidRPr="00000000">
        <w:rPr>
          <w:rFonts w:ascii="Georgia" w:cs="Georgia" w:eastAsia="Georgia" w:hAnsi="Georgia"/>
          <w:color w:val="24292e"/>
          <w:sz w:val="24"/>
          <w:szCs w:val="24"/>
          <w:highlight w:val="white"/>
        </w:rPr>
        <w:drawing>
          <wp:inline distB="114300" distT="114300" distL="114300" distR="114300">
            <wp:extent cx="5943600" cy="44831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3814763" cy="208956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14763" cy="20895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Since our goal is to predict futures sales for the next month using a store-item combination, sales over time of each combination is in a time-series, so we can gain some insights by first computing and plotting the total sales per month for the entire company as a function of time before diving into each shop and item. </w:t>
      </w:r>
    </w:p>
    <w:p w:rsidR="00000000" w:rsidDel="00000000" w:rsidP="00000000" w:rsidRDefault="00000000" w:rsidRPr="00000000" w14:paraId="0000000C">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4757738" cy="243986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57738" cy="24398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4776788" cy="1806606"/>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76788" cy="18066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observe that within the 34 months of our collected sales data, total sales have an overall decreasing trend and that the peaks and valleys indicate a seasonal sales cycle with higher sales during the holiday season every November and December, which indicates that our future sales prediction should increase as it approaches month 35 and 36. Therefore, we can reasonably hypothesize that our prediction for the total sales for every product and store in the next month should follow this pattern and be higher than its preceding months but its peak should be lower than the peaks in month 11 (highest in 2013) and month 22 (second highest).</w:t>
      </w:r>
    </w:p>
    <w:p w:rsidR="00000000" w:rsidDel="00000000" w:rsidP="00000000" w:rsidRDefault="00000000" w:rsidRPr="00000000" w14:paraId="0000000F">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We also visualize sales for all 34 months for each shop and item categories. We find that the trends are similar to our total sales trends but most recorded sales data are actually constant overtime with a few exceptional shops and item categories. </w:t>
      </w:r>
    </w:p>
    <w:p w:rsidR="00000000" w:rsidDel="00000000" w:rsidP="00000000" w:rsidRDefault="00000000" w:rsidRPr="00000000" w14:paraId="00000010">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Furthermore, we ensured our heavily-skewed data has stationarity with a constant mean, standard deviation, and covariance by performing the Augmented Dicky Fuller Test (ADF) since most statistical modeling and training methods assume or require time series data to be stationary. </w:t>
      </w:r>
    </w:p>
    <w:p w:rsidR="00000000" w:rsidDel="00000000" w:rsidP="00000000" w:rsidRDefault="00000000" w:rsidRPr="00000000" w14:paraId="00000011">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After our EDA, we proceed to research the best modeling methods for our problem of predicting future sales. We then gathered more knowledge from various resources including Kaggle kernels, various data science blog, and Github repositories including luliu31415926’s, who ranked 6th on Kaggle's public leaderboard for the same 1C competition and also entron’s, the winner of a similar competition called Rossman Sales. Combining our EDA insights and research findings, we decided to employ a recurrent neural network model call long short-term memory (LSTM). Each LSTM network unit will be responsible for ‘remembering’ values over arbitrary time intervals to help us with our forecast. We hope that the model is robust enough to tackle situations for our nuanced datasets that have changes for shops and items from month to month.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