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60" w:after="200"/>
        <w:jc w:val="center"/>
        <w:rPr/>
      </w:pPr>
      <w:r>
        <w:rPr>
          <w:rFonts w:eastAsia="Arial" w:cs="Arial"/>
          <w:b/>
          <w:bCs/>
          <w:color w:val="1A3A5C"/>
          <w:sz w:val="52"/>
          <w:szCs w:val="52"/>
        </w:rPr>
        <w:t>CLUB DES JEUNES PROGRAMMEURS</w:t>
      </w:r>
    </w:p>
    <w:p>
      <w:pPr>
        <w:pStyle w:val="Normal"/>
        <w:spacing w:before="0" w:after="80"/>
        <w:jc w:val="center"/>
        <w:rPr/>
      </w:pPr>
      <w:r>
        <w:rPr>
          <w:rFonts w:eastAsia="Arial" w:cs="Arial"/>
          <w:color w:val="64748B"/>
          <w:sz w:val="26"/>
          <w:szCs w:val="26"/>
        </w:rPr>
        <w:t>Université de Labé — Guinée</w:t>
      </w:r>
    </w:p>
    <w:p>
      <w:pPr>
        <w:pStyle w:val="Normal"/>
        <w:spacing w:before="0" w:after="240"/>
        <w:rPr/>
      </w:pPr>
      <w:r>
        <w:rPr/>
      </w:r>
    </w:p>
    <w:tbl>
      <w:tblPr>
        <w:tblW w:w="9026" w:type="dxa"/>
        <w:jc w:val="left"/>
        <w:tblInd w:w="0" w:type="dxa"/>
        <w:tblLayout w:type="fixed"/>
        <w:tblCellMar>
          <w:top w:w="480" w:type="dxa"/>
          <w:left w:w="480" w:type="dxa"/>
          <w:bottom w:w="480" w:type="dxa"/>
          <w:right w:w="480" w:type="dxa"/>
        </w:tblCellMar>
      </w:tblPr>
      <w:tblGrid>
        <w:gridCol w:w="9026"/>
      </w:tblGrid>
      <w:tr>
        <w:trPr/>
        <w:tc>
          <w:tcPr>
            <w:tcW w:w="9026" w:type="dxa"/>
            <w:tcBorders/>
            <w:shd w:fill="1A3A5C" w:val="clear"/>
          </w:tcPr>
          <w:p>
            <w:pPr>
              <w:pStyle w:val="Normal"/>
              <w:jc w:val="center"/>
              <w:rPr/>
            </w:pPr>
            <w:r>
              <w:rPr>
                <w:rFonts w:eastAsia="Arial" w:cs="Arial"/>
                <w:b/>
                <w:bCs/>
                <w:color w:val="FFFFFF"/>
                <w:sz w:val="72"/>
                <w:szCs w:val="72"/>
              </w:rPr>
              <w:t xml:space="preserve">CJP </w:t>
            </w:r>
            <w:r>
              <w:rPr>
                <w:rFonts w:eastAsia="Arial" w:cs="Arial"/>
                <w:b/>
                <w:bCs/>
                <w:color w:val="FFFFFF"/>
                <w:sz w:val="72"/>
                <w:szCs w:val="72"/>
              </w:rPr>
              <w:t>HUB</w:t>
            </w:r>
          </w:p>
          <w:p>
            <w:pPr>
              <w:pStyle w:val="Normal"/>
              <w:spacing w:before="120" w:after="0"/>
              <w:jc w:val="center"/>
              <w:rPr/>
            </w:pPr>
            <w:r>
              <w:rPr>
                <w:rFonts w:eastAsia="Arial" w:cs="Arial"/>
                <w:color w:val="F59E0B"/>
                <w:sz w:val="30"/>
                <w:szCs w:val="30"/>
              </w:rPr>
              <w:t>Plateforme Numérique de Gestion Intégrée</w:t>
            </w:r>
          </w:p>
          <w:p>
            <w:pPr>
              <w:pStyle w:val="Normal"/>
              <w:spacing w:before="80" w:after="0"/>
              <w:jc w:val="center"/>
              <w:rPr/>
            </w:pPr>
            <w:r>
              <w:rPr>
                <w:rFonts w:eastAsia="Arial" w:cs="Arial"/>
                <w:color w:val="FFFFFF"/>
                <w:sz w:val="26"/>
                <w:szCs w:val="26"/>
              </w:rPr>
              <w:t>du Club des Jeunes Programmeurs</w:t>
            </w:r>
          </w:p>
        </w:tc>
      </w:tr>
    </w:tbl>
    <w:p>
      <w:pPr>
        <w:pStyle w:val="Normal"/>
        <w:spacing w:before="0" w:after="240"/>
        <w:rPr/>
      </w:pPr>
      <w:r>
        <w:rPr/>
      </w:r>
    </w:p>
    <w:p>
      <w:pPr>
        <w:pStyle w:val="Normal"/>
        <w:spacing w:before="0" w:after="160"/>
        <w:jc w:val="center"/>
        <w:rPr/>
      </w:pPr>
      <w:r>
        <w:rPr>
          <w:rFonts w:eastAsia="Arial" w:cs="Arial"/>
          <w:b/>
          <w:bCs/>
          <w:color w:val="2563EB"/>
          <w:sz w:val="40"/>
          <w:szCs w:val="40"/>
        </w:rPr>
        <w:t>CAHIER DES CHARGES</w:t>
      </w:r>
    </w:p>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2400"/>
        <w:gridCol w:w="6625"/>
      </w:tblGrid>
      <w:tr>
        <w:trPr/>
        <w:tc>
          <w:tcPr>
            <w:tcW w:w="2400" w:type="dxa"/>
            <w:tcBorders>
              <w:top w:val="single" w:sz="2" w:space="0" w:color="CBD5E1"/>
              <w:left w:val="single" w:sz="2" w:space="0" w:color="CBD5E1"/>
              <w:bottom w:val="single" w:sz="2" w:space="0" w:color="CBD5E1"/>
              <w:right w:val="single" w:sz="2" w:space="0" w:color="CBD5E1"/>
            </w:tcBorders>
            <w:shd w:fill="1A3A5C" w:val="clear"/>
            <w:vAlign w:val="center"/>
          </w:tcPr>
          <w:p>
            <w:pPr>
              <w:pStyle w:val="Normal"/>
              <w:rPr/>
            </w:pPr>
            <w:r>
              <w:rPr>
                <w:rFonts w:eastAsia="Arial" w:cs="Arial"/>
                <w:b/>
                <w:bCs/>
                <w:color w:val="FFFFFF"/>
                <w:sz w:val="20"/>
                <w:szCs w:val="20"/>
              </w:rPr>
              <w:t>Version</w:t>
            </w:r>
          </w:p>
        </w:tc>
        <w:tc>
          <w:tcPr>
            <w:tcW w:w="6625"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2"/>
                <w:szCs w:val="22"/>
              </w:rPr>
              <w:t>1.0 — Initiale</w:t>
            </w:r>
          </w:p>
        </w:tc>
      </w:tr>
    </w:tbl>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2400"/>
        <w:gridCol w:w="6625"/>
      </w:tblGrid>
      <w:tr>
        <w:trPr/>
        <w:tc>
          <w:tcPr>
            <w:tcW w:w="2400" w:type="dxa"/>
            <w:tcBorders>
              <w:top w:val="single" w:sz="2" w:space="0" w:color="CBD5E1"/>
              <w:left w:val="single" w:sz="2" w:space="0" w:color="CBD5E1"/>
              <w:bottom w:val="single" w:sz="2" w:space="0" w:color="CBD5E1"/>
              <w:right w:val="single" w:sz="2" w:space="0" w:color="CBD5E1"/>
            </w:tcBorders>
            <w:shd w:fill="1A3A5C" w:val="clear"/>
            <w:vAlign w:val="center"/>
          </w:tcPr>
          <w:p>
            <w:pPr>
              <w:pStyle w:val="Normal"/>
              <w:rPr/>
            </w:pPr>
            <w:r>
              <w:rPr>
                <w:rFonts w:eastAsia="Arial" w:cs="Arial"/>
                <w:b/>
                <w:bCs/>
                <w:color w:val="FFFFFF"/>
                <w:sz w:val="20"/>
                <w:szCs w:val="20"/>
              </w:rPr>
              <w:t>Date</w:t>
            </w:r>
          </w:p>
        </w:tc>
        <w:tc>
          <w:tcPr>
            <w:tcW w:w="6625"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2"/>
                <w:szCs w:val="22"/>
              </w:rPr>
              <w:t>Juin 2026</w:t>
            </w:r>
          </w:p>
        </w:tc>
      </w:tr>
    </w:tbl>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2400"/>
        <w:gridCol w:w="6625"/>
      </w:tblGrid>
      <w:tr>
        <w:trPr/>
        <w:tc>
          <w:tcPr>
            <w:tcW w:w="2400" w:type="dxa"/>
            <w:tcBorders>
              <w:top w:val="single" w:sz="2" w:space="0" w:color="CBD5E1"/>
              <w:left w:val="single" w:sz="2" w:space="0" w:color="CBD5E1"/>
              <w:bottom w:val="single" w:sz="2" w:space="0" w:color="CBD5E1"/>
              <w:right w:val="single" w:sz="2" w:space="0" w:color="CBD5E1"/>
            </w:tcBorders>
            <w:shd w:fill="1A3A5C" w:val="clear"/>
            <w:vAlign w:val="center"/>
          </w:tcPr>
          <w:p>
            <w:pPr>
              <w:pStyle w:val="Normal"/>
              <w:rPr/>
            </w:pPr>
            <w:r>
              <w:rPr>
                <w:rFonts w:eastAsia="Arial" w:cs="Arial"/>
                <w:b/>
                <w:bCs/>
                <w:color w:val="FFFFFF"/>
                <w:sz w:val="20"/>
                <w:szCs w:val="20"/>
              </w:rPr>
              <w:t>Rédigé par</w:t>
            </w:r>
          </w:p>
        </w:tc>
        <w:tc>
          <w:tcPr>
            <w:tcW w:w="6625"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2"/>
                <w:szCs w:val="22"/>
              </w:rPr>
              <w:t>Hassimiou Thioye</w:t>
            </w:r>
          </w:p>
        </w:tc>
      </w:tr>
    </w:tbl>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2400"/>
        <w:gridCol w:w="6625"/>
      </w:tblGrid>
      <w:tr>
        <w:trPr/>
        <w:tc>
          <w:tcPr>
            <w:tcW w:w="2400" w:type="dxa"/>
            <w:tcBorders>
              <w:top w:val="single" w:sz="2" w:space="0" w:color="CBD5E1"/>
              <w:left w:val="single" w:sz="2" w:space="0" w:color="CBD5E1"/>
              <w:bottom w:val="single" w:sz="2" w:space="0" w:color="CBD5E1"/>
              <w:right w:val="single" w:sz="2" w:space="0" w:color="CBD5E1"/>
            </w:tcBorders>
            <w:shd w:fill="1A3A5C" w:val="clear"/>
            <w:vAlign w:val="center"/>
          </w:tcPr>
          <w:p>
            <w:pPr>
              <w:pStyle w:val="Normal"/>
              <w:rPr/>
            </w:pPr>
            <w:r>
              <w:rPr>
                <w:rFonts w:eastAsia="Arial" w:cs="Arial"/>
                <w:b/>
                <w:bCs/>
                <w:color w:val="FFFFFF"/>
                <w:sz w:val="20"/>
                <w:szCs w:val="20"/>
              </w:rPr>
              <w:t>Statut</w:t>
            </w:r>
          </w:p>
        </w:tc>
        <w:tc>
          <w:tcPr>
            <w:tcW w:w="6625"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2"/>
                <w:szCs w:val="22"/>
              </w:rPr>
              <w:t>Document de travail</w:t>
            </w:r>
          </w:p>
        </w:tc>
      </w:tr>
    </w:tbl>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2400"/>
        <w:gridCol w:w="6625"/>
      </w:tblGrid>
      <w:tr>
        <w:trPr/>
        <w:tc>
          <w:tcPr>
            <w:tcW w:w="2400" w:type="dxa"/>
            <w:tcBorders>
              <w:top w:val="single" w:sz="2" w:space="0" w:color="CBD5E1"/>
              <w:left w:val="single" w:sz="2" w:space="0" w:color="CBD5E1"/>
              <w:bottom w:val="single" w:sz="2" w:space="0" w:color="CBD5E1"/>
              <w:right w:val="single" w:sz="2" w:space="0" w:color="CBD5E1"/>
            </w:tcBorders>
            <w:shd w:fill="1A3A5C" w:val="clear"/>
            <w:vAlign w:val="center"/>
          </w:tcPr>
          <w:p>
            <w:pPr>
              <w:pStyle w:val="Normal"/>
              <w:rPr/>
            </w:pPr>
            <w:r>
              <w:rPr>
                <w:rFonts w:eastAsia="Arial" w:cs="Arial"/>
                <w:b/>
                <w:bCs/>
                <w:color w:val="FFFFFF"/>
                <w:sz w:val="20"/>
                <w:szCs w:val="20"/>
              </w:rPr>
              <w:t>Confidentialité</w:t>
            </w:r>
          </w:p>
        </w:tc>
        <w:tc>
          <w:tcPr>
            <w:tcW w:w="6625"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2"/>
                <w:szCs w:val="22"/>
              </w:rPr>
              <w:t>Usage interne — CJP</w:t>
            </w:r>
          </w:p>
        </w:tc>
      </w:tr>
    </w:tbl>
    <w:p>
      <w:pPr>
        <w:pStyle w:val="Normal"/>
        <w:rPr/>
      </w:pPr>
      <w:r>
        <w:rPr/>
      </w:r>
      <w:r>
        <w:br w:type="page"/>
      </w:r>
    </w:p>
    <w:p>
      <w:pPr>
        <w:pStyle w:val="Heading1"/>
        <w:pBdr>
          <w:bottom w:val="single" w:sz="2" w:space="6" w:color="F59E0B"/>
        </w:pBdr>
        <w:spacing w:before="0" w:after="200"/>
        <w:rPr/>
      </w:pPr>
      <w:r>
        <w:rPr>
          <w:rFonts w:eastAsia="Arial" w:cs="Arial" w:ascii="Arial" w:hAnsi="Arial"/>
          <w:b/>
          <w:bCs/>
          <w:color w:val="1A3A5C"/>
          <w:sz w:val="36"/>
          <w:szCs w:val="36"/>
        </w:rPr>
        <w:t>1. Introduction</w:t>
      </w:r>
    </w:p>
    <w:p>
      <w:pPr>
        <w:pStyle w:val="Heading2"/>
        <w:spacing w:before="320" w:after="160"/>
        <w:rPr/>
      </w:pPr>
      <w:r>
        <w:rPr>
          <w:rFonts w:eastAsia="Arial" w:cs="Arial" w:ascii="Arial" w:hAnsi="Arial"/>
          <w:b/>
          <w:bCs/>
          <w:color w:val="2563EB"/>
          <w:sz w:val="28"/>
          <w:szCs w:val="28"/>
        </w:rPr>
        <w:t>1.1 Contexte</w:t>
      </w:r>
    </w:p>
    <w:p>
      <w:pPr>
        <w:pStyle w:val="Normal"/>
        <w:spacing w:before="80" w:after="100"/>
        <w:rPr/>
      </w:pPr>
      <w:r>
        <w:rPr>
          <w:rFonts w:eastAsia="Arial" w:cs="Arial"/>
          <w:color w:val="1E293B"/>
          <w:sz w:val="22"/>
          <w:szCs w:val="22"/>
        </w:rPr>
        <w:t>Le Club des Jeunes Programmeurs (CJP) est une association estudiantine active au sein de l’Université de Labé, en Guinée. Il regroupe des étudiants passionnés par l’informatique et les technologies du numérique, et organise régulièrement des formations, des ateliers, des réunions et des projets collaboratifs.</w:t>
      </w:r>
    </w:p>
    <w:p>
      <w:pPr>
        <w:pStyle w:val="Normal"/>
        <w:spacing w:before="0" w:after="120"/>
        <w:rPr/>
      </w:pPr>
      <w:r>
        <w:rPr/>
      </w:r>
    </w:p>
    <w:p>
      <w:pPr>
        <w:pStyle w:val="Normal"/>
        <w:spacing w:before="80" w:after="100"/>
        <w:rPr/>
      </w:pPr>
      <w:r>
        <w:rPr>
          <w:rFonts w:eastAsia="Arial" w:cs="Arial"/>
          <w:color w:val="1E293B"/>
          <w:sz w:val="22"/>
          <w:szCs w:val="22"/>
        </w:rPr>
        <w:t>Aujourd’hui, l’ensemble des activités du CJP est géré de manière dispersive et manuelle :</w:t>
      </w:r>
    </w:p>
    <w:p>
      <w:pPr>
        <w:pStyle w:val="ListParagraph"/>
        <w:numPr>
          <w:ilvl w:val="0"/>
          <w:numId w:val="4"/>
        </w:numPr>
        <w:spacing w:before="60" w:after="60"/>
        <w:rPr/>
      </w:pPr>
      <w:r>
        <w:rPr>
          <w:rFonts w:eastAsia="Arial" w:cs="Arial"/>
          <w:color w:val="1E293B"/>
          <w:sz w:val="22"/>
          <w:szCs w:val="22"/>
        </w:rPr>
        <w:t>Les affiches sont créées sur Canva de façon ponctuelle.</w:t>
      </w:r>
    </w:p>
    <w:p>
      <w:pPr>
        <w:pStyle w:val="ListParagraph"/>
        <w:numPr>
          <w:ilvl w:val="0"/>
          <w:numId w:val="1"/>
        </w:numPr>
        <w:spacing w:before="60" w:after="60"/>
        <w:rPr/>
      </w:pPr>
      <w:r>
        <w:rPr>
          <w:rFonts w:eastAsia="Arial" w:cs="Arial"/>
          <w:color w:val="1E293B"/>
          <w:sz w:val="22"/>
          <w:szCs w:val="22"/>
        </w:rPr>
        <w:t>Les inscriptions sont collectées via des listes papier circulant dans les salles de classe.</w:t>
      </w:r>
    </w:p>
    <w:p>
      <w:pPr>
        <w:pStyle w:val="ListParagraph"/>
        <w:numPr>
          <w:ilvl w:val="0"/>
          <w:numId w:val="1"/>
        </w:numPr>
        <w:spacing w:before="60" w:after="60"/>
        <w:rPr/>
      </w:pPr>
      <w:r>
        <w:rPr>
          <w:rFonts w:eastAsia="Arial" w:cs="Arial"/>
          <w:color w:val="1E293B"/>
          <w:sz w:val="22"/>
          <w:szCs w:val="22"/>
        </w:rPr>
        <w:t>Le suivi des cotisations repose sur des notes informelles.</w:t>
      </w:r>
    </w:p>
    <w:p>
      <w:pPr>
        <w:pStyle w:val="ListParagraph"/>
        <w:numPr>
          <w:ilvl w:val="0"/>
          <w:numId w:val="1"/>
        </w:numPr>
        <w:spacing w:before="60" w:after="60"/>
        <w:rPr/>
      </w:pPr>
      <w:r>
        <w:rPr>
          <w:rFonts w:eastAsia="Arial" w:cs="Arial"/>
          <w:color w:val="1E293B"/>
          <w:sz w:val="22"/>
          <w:szCs w:val="22"/>
        </w:rPr>
        <w:t>Les communications se font via WhatsApp sans archivage structuré.</w:t>
      </w:r>
    </w:p>
    <w:p>
      <w:pPr>
        <w:pStyle w:val="ListParagraph"/>
        <w:numPr>
          <w:ilvl w:val="0"/>
          <w:numId w:val="1"/>
        </w:numPr>
        <w:spacing w:before="60" w:after="60"/>
        <w:rPr/>
      </w:pPr>
      <w:r>
        <w:rPr>
          <w:rFonts w:eastAsia="Arial" w:cs="Arial"/>
          <w:color w:val="1E293B"/>
          <w:sz w:val="22"/>
          <w:szCs w:val="22"/>
        </w:rPr>
        <w:t>Les certificats sont générés manuellement, sans système de vérification.</w:t>
      </w:r>
    </w:p>
    <w:p>
      <w:pPr>
        <w:pStyle w:val="ListParagraph"/>
        <w:numPr>
          <w:ilvl w:val="0"/>
          <w:numId w:val="1"/>
        </w:numPr>
        <w:spacing w:before="60" w:after="60"/>
        <w:rPr/>
      </w:pPr>
      <w:r>
        <w:rPr>
          <w:rFonts w:eastAsia="Arial" w:cs="Arial"/>
          <w:color w:val="1E293B"/>
          <w:sz w:val="22"/>
          <w:szCs w:val="22"/>
        </w:rPr>
        <w:t>La gestion financière manque de transparence, ce qui crée de la méfiance parmi les membres.</w:t>
      </w:r>
    </w:p>
    <w:p>
      <w:pPr>
        <w:pStyle w:val="Normal"/>
        <w:spacing w:before="0" w:after="120"/>
        <w:rPr/>
      </w:pPr>
      <w:r>
        <w:rPr/>
      </w:r>
    </w:p>
    <w:p>
      <w:pPr>
        <w:pStyle w:val="Normal"/>
        <w:spacing w:before="80" w:after="100"/>
        <w:rPr/>
      </w:pPr>
      <w:r>
        <w:rPr>
          <w:rFonts w:eastAsia="Arial" w:cs="Arial"/>
          <w:color w:val="1E293B"/>
          <w:sz w:val="22"/>
          <w:szCs w:val="22"/>
        </w:rPr>
        <w:t>Cette dispersion entraîne une perte de temps considérable, des erreurs répétées, un manque de traçabilité et une image non professionnelle du club.</w:t>
      </w:r>
    </w:p>
    <w:p>
      <w:pPr>
        <w:pStyle w:val="Heading2"/>
        <w:spacing w:before="320" w:after="160"/>
        <w:rPr/>
      </w:pPr>
      <w:r>
        <w:rPr>
          <w:rFonts w:eastAsia="Arial" w:cs="Arial" w:ascii="Arial" w:hAnsi="Arial"/>
          <w:b/>
          <w:bCs/>
          <w:color w:val="2563EB"/>
          <w:sz w:val="28"/>
          <w:szCs w:val="28"/>
        </w:rPr>
        <w:t>1.2 Objectif général</w:t>
      </w:r>
    </w:p>
    <w:p>
      <w:pPr>
        <w:pStyle w:val="Normal"/>
        <w:spacing w:before="80" w:after="100"/>
        <w:rPr/>
      </w:pPr>
      <w:r>
        <w:rPr>
          <w:rFonts w:eastAsia="Arial" w:cs="Arial"/>
          <w:color w:val="1E293B"/>
          <w:sz w:val="22"/>
          <w:szCs w:val="22"/>
        </w:rPr>
        <w:t>L’objectif de CJP Hub est de centraliser l’ensemble des outils et activités du Club des Jeunes Programmeurs dans une seule plateforme web, afin de professionnaliser la gestion du club, améliorer l’expérience des membres et assurer la pérennité de ses activités.</w:t>
      </w:r>
    </w:p>
    <w:p>
      <w:pPr>
        <w:pStyle w:val="Heading2"/>
        <w:spacing w:before="320" w:after="160"/>
        <w:rPr/>
      </w:pPr>
      <w:r>
        <w:rPr>
          <w:rFonts w:eastAsia="Arial" w:cs="Arial" w:ascii="Arial" w:hAnsi="Arial"/>
          <w:b/>
          <w:bCs/>
          <w:color w:val="2563EB"/>
          <w:sz w:val="28"/>
          <w:szCs w:val="28"/>
        </w:rPr>
        <w:t>1.3 Vision</w:t>
      </w:r>
    </w:p>
    <w:p>
      <w:pPr>
        <w:pStyle w:val="Normal"/>
        <w:spacing w:before="80" w:after="100"/>
        <w:rPr/>
      </w:pPr>
      <w:r>
        <w:rPr>
          <w:rFonts w:eastAsia="Arial" w:cs="Arial"/>
          <w:color w:val="1E293B"/>
          <w:sz w:val="22"/>
          <w:szCs w:val="22"/>
        </w:rPr>
        <w:t>CJP Hub a vocation à devenir le point d’entrée unique de toutes les activités du club : du premier contact d’un nouveau membre jusqu’à la constitution de son portfolio de compétences certifiées. La plateforme fonctionne comme un ERP académique et collaboratif adapté aux besoins spécifiques d’un club étudiant guineen.</w:t>
      </w:r>
    </w:p>
    <w:p>
      <w:pPr>
        <w:pStyle w:val="Heading2"/>
        <w:spacing w:before="320" w:after="160"/>
        <w:rPr/>
      </w:pPr>
      <w:r>
        <w:rPr>
          <w:rFonts w:eastAsia="Arial" w:cs="Arial" w:ascii="Arial" w:hAnsi="Arial"/>
          <w:b/>
          <w:bCs/>
          <w:color w:val="2563EB"/>
          <w:sz w:val="28"/>
          <w:szCs w:val="28"/>
        </w:rPr>
        <w:t>1.4 Portée du document</w:t>
      </w:r>
    </w:p>
    <w:p>
      <w:pPr>
        <w:pStyle w:val="Normal"/>
        <w:spacing w:before="80" w:after="100"/>
        <w:rPr/>
      </w:pPr>
      <w:r>
        <w:rPr>
          <w:rFonts w:eastAsia="Arial" w:cs="Arial"/>
          <w:color w:val="1E293B"/>
          <w:sz w:val="22"/>
          <w:szCs w:val="22"/>
        </w:rPr>
        <w:t>Le présent cahier des charges décrit les exigences fonctionnelles, techniques et organisationnelles de la plateforme CJP Hub. Il servira de référence tout au long du cycle de développement du projet.</w:t>
      </w:r>
    </w:p>
    <w:p>
      <w:pPr>
        <w:pStyle w:val="Normal"/>
        <w:rPr/>
      </w:pPr>
      <w:r>
        <w:rPr/>
      </w:r>
      <w:r>
        <w:br w:type="page"/>
      </w:r>
    </w:p>
    <w:p>
      <w:pPr>
        <w:pStyle w:val="Heading1"/>
        <w:pBdr>
          <w:bottom w:val="single" w:sz="2" w:space="6" w:color="F59E0B"/>
        </w:pBdr>
        <w:spacing w:before="0" w:after="200"/>
        <w:rPr/>
      </w:pPr>
      <w:r>
        <w:rPr>
          <w:rFonts w:eastAsia="Arial" w:cs="Arial" w:ascii="Arial" w:hAnsi="Arial"/>
          <w:b/>
          <w:bCs/>
          <w:color w:val="1A3A5C"/>
          <w:sz w:val="36"/>
          <w:szCs w:val="36"/>
        </w:rPr>
        <w:t>2. Description du Projet</w:t>
      </w:r>
    </w:p>
    <w:p>
      <w:pPr>
        <w:pStyle w:val="Heading2"/>
        <w:spacing w:before="320" w:after="160"/>
        <w:rPr/>
      </w:pPr>
      <w:r>
        <w:rPr>
          <w:rFonts w:eastAsia="Arial" w:cs="Arial" w:ascii="Arial" w:hAnsi="Arial"/>
          <w:b/>
          <w:bCs/>
          <w:color w:val="2563EB"/>
          <w:sz w:val="28"/>
          <w:szCs w:val="28"/>
        </w:rPr>
        <w:t>2.1 Présentation générale</w:t>
      </w:r>
    </w:p>
    <w:p>
      <w:pPr>
        <w:pStyle w:val="Normal"/>
        <w:spacing w:before="80" w:after="100"/>
        <w:rPr/>
      </w:pPr>
      <w:r>
        <w:rPr>
          <w:rFonts w:eastAsia="Arial" w:cs="Arial"/>
          <w:color w:val="1E293B"/>
          <w:sz w:val="22"/>
          <w:szCs w:val="22"/>
        </w:rPr>
        <w:t>CJP Hub est une application web multi-modules destinée exclusivement au Club des Jeunes Programmeurs. Elle permettra de gérer de manière intégrée toutes les dimensions opérationnelles du club, regroupées en six pôles fonctionnels :</w:t>
      </w:r>
    </w:p>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1199"/>
        <w:gridCol w:w="7826"/>
      </w:tblGrid>
      <w:tr>
        <w:trPr/>
        <w:tc>
          <w:tcPr>
            <w:tcW w:w="1199" w:type="dxa"/>
            <w:tcBorders>
              <w:top w:val="single" w:sz="2" w:space="0" w:color="CBD5E1"/>
              <w:left w:val="single" w:sz="2" w:space="0" w:color="CBD5E1"/>
              <w:bottom w:val="single" w:sz="2" w:space="0" w:color="CBD5E1"/>
              <w:right w:val="single" w:sz="2" w:space="0" w:color="CBD5E1"/>
            </w:tcBorders>
            <w:shd w:fill="F59E0B" w:val="clear"/>
            <w:vAlign w:val="center"/>
          </w:tcPr>
          <w:p>
            <w:pPr>
              <w:pStyle w:val="Normal"/>
              <w:jc w:val="center"/>
              <w:rPr/>
            </w:pPr>
            <w:r>
              <w:rPr>
                <w:rFonts w:eastAsia="Arial" w:cs="Arial"/>
                <w:b/>
                <w:bCs/>
                <w:color w:val="FFFFFF"/>
                <w:sz w:val="28"/>
                <w:szCs w:val="28"/>
              </w:rPr>
              <w:t>P1</w:t>
            </w:r>
          </w:p>
        </w:tc>
        <w:tc>
          <w:tcPr>
            <w:tcW w:w="7826"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b/>
                <w:bCs/>
                <w:color w:val="1A3A5C"/>
                <w:sz w:val="24"/>
                <w:szCs w:val="24"/>
              </w:rPr>
              <w:t>Administration &amp; Adhésions</w:t>
            </w:r>
          </w:p>
          <w:p>
            <w:pPr>
              <w:pStyle w:val="Normal"/>
              <w:rPr/>
            </w:pPr>
            <w:r>
              <w:rPr>
                <w:rFonts w:eastAsia="Arial" w:cs="Arial"/>
                <w:color w:val="64748B"/>
                <w:sz w:val="20"/>
                <w:szCs w:val="20"/>
              </w:rPr>
              <w:t>Inscription en ligne, cartes membres, suivi des adhérents</w:t>
            </w:r>
          </w:p>
        </w:tc>
      </w:tr>
    </w:tbl>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1199"/>
        <w:gridCol w:w="7826"/>
      </w:tblGrid>
      <w:tr>
        <w:trPr/>
        <w:tc>
          <w:tcPr>
            <w:tcW w:w="1199" w:type="dxa"/>
            <w:tcBorders>
              <w:top w:val="single" w:sz="2" w:space="0" w:color="CBD5E1"/>
              <w:left w:val="single" w:sz="2" w:space="0" w:color="CBD5E1"/>
              <w:bottom w:val="single" w:sz="2" w:space="0" w:color="CBD5E1"/>
              <w:right w:val="single" w:sz="2" w:space="0" w:color="CBD5E1"/>
            </w:tcBorders>
            <w:shd w:fill="F59E0B" w:val="clear"/>
            <w:vAlign w:val="center"/>
          </w:tcPr>
          <w:p>
            <w:pPr>
              <w:pStyle w:val="Normal"/>
              <w:jc w:val="center"/>
              <w:rPr/>
            </w:pPr>
            <w:r>
              <w:rPr>
                <w:rFonts w:eastAsia="Arial" w:cs="Arial"/>
                <w:b/>
                <w:bCs/>
                <w:color w:val="FFFFFF"/>
                <w:sz w:val="28"/>
                <w:szCs w:val="28"/>
              </w:rPr>
              <w:t>P2</w:t>
            </w:r>
          </w:p>
        </w:tc>
        <w:tc>
          <w:tcPr>
            <w:tcW w:w="7826"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b/>
                <w:bCs/>
                <w:color w:val="1A3A5C"/>
                <w:sz w:val="24"/>
                <w:szCs w:val="24"/>
              </w:rPr>
              <w:t>Formation &amp; Certifications</w:t>
            </w:r>
          </w:p>
          <w:p>
            <w:pPr>
              <w:pStyle w:val="Normal"/>
              <w:rPr/>
            </w:pPr>
            <w:r>
              <w:rPr>
                <w:rFonts w:eastAsia="Arial" w:cs="Arial"/>
                <w:color w:val="64748B"/>
                <w:sz w:val="20"/>
                <w:szCs w:val="20"/>
              </w:rPr>
              <w:t>Cours, quiz, certifications vérifiables, bibliothèque</w:t>
            </w:r>
          </w:p>
        </w:tc>
      </w:tr>
    </w:tbl>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1199"/>
        <w:gridCol w:w="7826"/>
      </w:tblGrid>
      <w:tr>
        <w:trPr/>
        <w:tc>
          <w:tcPr>
            <w:tcW w:w="1199" w:type="dxa"/>
            <w:tcBorders>
              <w:top w:val="single" w:sz="2" w:space="0" w:color="CBD5E1"/>
              <w:left w:val="single" w:sz="2" w:space="0" w:color="CBD5E1"/>
              <w:bottom w:val="single" w:sz="2" w:space="0" w:color="CBD5E1"/>
              <w:right w:val="single" w:sz="2" w:space="0" w:color="CBD5E1"/>
            </w:tcBorders>
            <w:shd w:fill="F59E0B" w:val="clear"/>
            <w:vAlign w:val="center"/>
          </w:tcPr>
          <w:p>
            <w:pPr>
              <w:pStyle w:val="Normal"/>
              <w:jc w:val="center"/>
              <w:rPr/>
            </w:pPr>
            <w:r>
              <w:rPr>
                <w:rFonts w:eastAsia="Arial" w:cs="Arial"/>
                <w:b/>
                <w:bCs/>
                <w:color w:val="FFFFFF"/>
                <w:sz w:val="28"/>
                <w:szCs w:val="28"/>
              </w:rPr>
              <w:t>P3</w:t>
            </w:r>
          </w:p>
        </w:tc>
        <w:tc>
          <w:tcPr>
            <w:tcW w:w="7826"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b/>
                <w:bCs/>
                <w:color w:val="1A3A5C"/>
                <w:sz w:val="24"/>
                <w:szCs w:val="24"/>
              </w:rPr>
              <w:t>Communication &amp; Événements</w:t>
            </w:r>
          </w:p>
          <w:p>
            <w:pPr>
              <w:pStyle w:val="Normal"/>
              <w:rPr/>
            </w:pPr>
            <w:r>
              <w:rPr>
                <w:rFonts w:eastAsia="Arial" w:cs="Arial"/>
                <w:color w:val="64748B"/>
                <w:sz w:val="20"/>
                <w:szCs w:val="20"/>
              </w:rPr>
              <w:t>Gestion des événements, affiches automatiques, inscriptions</w:t>
            </w:r>
          </w:p>
        </w:tc>
      </w:tr>
    </w:tbl>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1199"/>
        <w:gridCol w:w="7826"/>
      </w:tblGrid>
      <w:tr>
        <w:trPr/>
        <w:tc>
          <w:tcPr>
            <w:tcW w:w="1199" w:type="dxa"/>
            <w:tcBorders>
              <w:top w:val="single" w:sz="2" w:space="0" w:color="CBD5E1"/>
              <w:left w:val="single" w:sz="2" w:space="0" w:color="CBD5E1"/>
              <w:bottom w:val="single" w:sz="2" w:space="0" w:color="CBD5E1"/>
              <w:right w:val="single" w:sz="2" w:space="0" w:color="CBD5E1"/>
            </w:tcBorders>
            <w:shd w:fill="F59E0B" w:val="clear"/>
            <w:vAlign w:val="center"/>
          </w:tcPr>
          <w:p>
            <w:pPr>
              <w:pStyle w:val="Normal"/>
              <w:jc w:val="center"/>
              <w:rPr/>
            </w:pPr>
            <w:r>
              <w:rPr>
                <w:rFonts w:eastAsia="Arial" w:cs="Arial"/>
                <w:b/>
                <w:bCs/>
                <w:color w:val="FFFFFF"/>
                <w:sz w:val="28"/>
                <w:szCs w:val="28"/>
              </w:rPr>
              <w:t>P4</w:t>
            </w:r>
          </w:p>
        </w:tc>
        <w:tc>
          <w:tcPr>
            <w:tcW w:w="7826"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b/>
                <w:bCs/>
                <w:color w:val="1A3A5C"/>
                <w:sz w:val="24"/>
                <w:szCs w:val="24"/>
              </w:rPr>
              <w:t>Développement &amp; Projets</w:t>
            </w:r>
          </w:p>
          <w:p>
            <w:pPr>
              <w:pStyle w:val="Normal"/>
              <w:rPr/>
            </w:pPr>
            <w:r>
              <w:rPr>
                <w:rFonts w:eastAsia="Arial" w:cs="Arial"/>
                <w:color w:val="64748B"/>
                <w:sz w:val="20"/>
                <w:szCs w:val="20"/>
              </w:rPr>
              <w:t>Mini dépôt de projets, portfolios, suivi collaboratif</w:t>
            </w:r>
          </w:p>
        </w:tc>
      </w:tr>
    </w:tbl>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1199"/>
        <w:gridCol w:w="7826"/>
      </w:tblGrid>
      <w:tr>
        <w:trPr/>
        <w:tc>
          <w:tcPr>
            <w:tcW w:w="1199" w:type="dxa"/>
            <w:tcBorders>
              <w:top w:val="single" w:sz="2" w:space="0" w:color="CBD5E1"/>
              <w:left w:val="single" w:sz="2" w:space="0" w:color="CBD5E1"/>
              <w:bottom w:val="single" w:sz="2" w:space="0" w:color="CBD5E1"/>
              <w:right w:val="single" w:sz="2" w:space="0" w:color="CBD5E1"/>
            </w:tcBorders>
            <w:shd w:fill="F59E0B" w:val="clear"/>
            <w:vAlign w:val="center"/>
          </w:tcPr>
          <w:p>
            <w:pPr>
              <w:pStyle w:val="Normal"/>
              <w:jc w:val="center"/>
              <w:rPr/>
            </w:pPr>
            <w:r>
              <w:rPr>
                <w:rFonts w:eastAsia="Arial" w:cs="Arial"/>
                <w:b/>
                <w:bCs/>
                <w:color w:val="FFFFFF"/>
                <w:sz w:val="28"/>
                <w:szCs w:val="28"/>
              </w:rPr>
              <w:t>P5</w:t>
            </w:r>
          </w:p>
        </w:tc>
        <w:tc>
          <w:tcPr>
            <w:tcW w:w="7826"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b/>
                <w:bCs/>
                <w:color w:val="1A3A5C"/>
                <w:sz w:val="24"/>
                <w:szCs w:val="24"/>
              </w:rPr>
              <w:t>Bibliothèque &amp; Mémoire</w:t>
            </w:r>
          </w:p>
          <w:p>
            <w:pPr>
              <w:pStyle w:val="Normal"/>
              <w:rPr/>
            </w:pPr>
            <w:r>
              <w:rPr>
                <w:rFonts w:eastAsia="Arial" w:cs="Arial"/>
                <w:color w:val="64748B"/>
                <w:sz w:val="20"/>
                <w:szCs w:val="20"/>
              </w:rPr>
              <w:t>Archives, procès-verbaux, documentation des activités</w:t>
            </w:r>
          </w:p>
        </w:tc>
      </w:tr>
    </w:tbl>
    <w:p>
      <w:pPr>
        <w:pStyle w:val="Normal"/>
        <w:spacing w:before="0" w:after="120"/>
        <w:rPr/>
      </w:pPr>
      <w:r>
        <w:rPr/>
      </w:r>
    </w:p>
    <w:tbl>
      <w:tblPr>
        <w:tblW w:w="9026" w:type="dxa"/>
        <w:jc w:val="left"/>
        <w:tblInd w:w="0" w:type="dxa"/>
        <w:tblLayout w:type="fixed"/>
        <w:tblCellMar>
          <w:top w:w="80" w:type="dxa"/>
          <w:left w:w="160" w:type="dxa"/>
          <w:bottom w:w="80" w:type="dxa"/>
          <w:right w:w="160" w:type="dxa"/>
        </w:tblCellMar>
      </w:tblPr>
      <w:tblGrid>
        <w:gridCol w:w="1199"/>
        <w:gridCol w:w="7826"/>
      </w:tblGrid>
      <w:tr>
        <w:trPr/>
        <w:tc>
          <w:tcPr>
            <w:tcW w:w="1199" w:type="dxa"/>
            <w:tcBorders>
              <w:top w:val="single" w:sz="2" w:space="0" w:color="CBD5E1"/>
              <w:left w:val="single" w:sz="2" w:space="0" w:color="CBD5E1"/>
              <w:bottom w:val="single" w:sz="2" w:space="0" w:color="CBD5E1"/>
              <w:right w:val="single" w:sz="2" w:space="0" w:color="CBD5E1"/>
            </w:tcBorders>
            <w:shd w:fill="F59E0B" w:val="clear"/>
            <w:vAlign w:val="center"/>
          </w:tcPr>
          <w:p>
            <w:pPr>
              <w:pStyle w:val="Normal"/>
              <w:jc w:val="center"/>
              <w:rPr/>
            </w:pPr>
            <w:r>
              <w:rPr>
                <w:rFonts w:eastAsia="Arial" w:cs="Arial"/>
                <w:b/>
                <w:bCs/>
                <w:color w:val="FFFFFF"/>
                <w:sz w:val="28"/>
                <w:szCs w:val="28"/>
              </w:rPr>
              <w:t>P6</w:t>
            </w:r>
          </w:p>
        </w:tc>
        <w:tc>
          <w:tcPr>
            <w:tcW w:w="7826"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b/>
                <w:bCs/>
                <w:color w:val="1A3A5C"/>
                <w:sz w:val="24"/>
                <w:szCs w:val="24"/>
              </w:rPr>
              <w:t>Trésorerie &amp; Transparence</w:t>
            </w:r>
          </w:p>
          <w:p>
            <w:pPr>
              <w:pStyle w:val="Normal"/>
              <w:rPr/>
            </w:pPr>
            <w:r>
              <w:rPr>
                <w:rFonts w:eastAsia="Arial" w:cs="Arial"/>
                <w:color w:val="64748B"/>
                <w:sz w:val="20"/>
                <w:szCs w:val="20"/>
              </w:rPr>
              <w:t>Gestion financière visible, cotisations, reçus numériques</w:t>
            </w:r>
          </w:p>
        </w:tc>
      </w:tr>
    </w:tbl>
    <w:p>
      <w:pPr>
        <w:pStyle w:val="Heading2"/>
        <w:spacing w:before="320" w:after="160"/>
        <w:rPr/>
      </w:pPr>
      <w:r>
        <w:rPr>
          <w:rFonts w:eastAsia="Arial" w:cs="Arial" w:ascii="Arial" w:hAnsi="Arial"/>
          <w:b/>
          <w:bCs/>
          <w:color w:val="2563EB"/>
          <w:sz w:val="28"/>
          <w:szCs w:val="28"/>
        </w:rPr>
        <w:t>2.2 Utilisateurs cibles</w:t>
      </w:r>
    </w:p>
    <w:tbl>
      <w:tblPr>
        <w:tblW w:w="9026" w:type="dxa"/>
        <w:jc w:val="left"/>
        <w:tblInd w:w="0" w:type="dxa"/>
        <w:tblLayout w:type="fixed"/>
        <w:tblCellMar>
          <w:top w:w="80" w:type="dxa"/>
          <w:left w:w="120" w:type="dxa"/>
          <w:bottom w:w="80" w:type="dxa"/>
          <w:right w:w="120" w:type="dxa"/>
        </w:tblCellMar>
      </w:tblPr>
      <w:tblGrid>
        <w:gridCol w:w="3008"/>
        <w:gridCol w:w="3009"/>
        <w:gridCol w:w="3009"/>
      </w:tblGrid>
      <w:tr>
        <w:trPr>
          <w:tblHeader w:val="true"/>
        </w:trPr>
        <w:tc>
          <w:tcPr>
            <w:tcW w:w="3008"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Profil</w:t>
            </w:r>
          </w:p>
        </w:tc>
        <w:tc>
          <w:tcPr>
            <w:tcW w:w="3009"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Rôle</w:t>
            </w:r>
          </w:p>
        </w:tc>
        <w:tc>
          <w:tcPr>
            <w:tcW w:w="3009"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Accès</w:t>
            </w:r>
          </w:p>
        </w:tc>
      </w:tr>
      <w:tr>
        <w:trPr/>
        <w:tc>
          <w:tcPr>
            <w:tcW w:w="3008"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Membre</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Adhérent actif du CJP</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Espace personnel, formations, projets</w:t>
            </w:r>
          </w:p>
        </w:tc>
      </w:tr>
      <w:tr>
        <w:trPr/>
        <w:tc>
          <w:tcPr>
            <w:tcW w:w="3008"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Responsable</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Membre du bureau exécutif</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Gestion des événements, membres, modules</w:t>
            </w:r>
          </w:p>
        </w:tc>
      </w:tr>
      <w:tr>
        <w:trPr/>
        <w:tc>
          <w:tcPr>
            <w:tcW w:w="3008"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Trésorier</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Chargé des finances</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Gestion financière complète</w:t>
            </w:r>
          </w:p>
        </w:tc>
      </w:tr>
      <w:tr>
        <w:trPr/>
        <w:tc>
          <w:tcPr>
            <w:tcW w:w="3008"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Formateur</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Animateur de formations</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Création de cours et quiz</w:t>
            </w:r>
          </w:p>
        </w:tc>
      </w:tr>
      <w:tr>
        <w:trPr/>
        <w:tc>
          <w:tcPr>
            <w:tcW w:w="3008"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Administrateur</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Super-utilisateur</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Accès complet à tous les modules</w:t>
            </w:r>
          </w:p>
        </w:tc>
      </w:tr>
    </w:tbl>
    <w:p>
      <w:pPr>
        <w:pStyle w:val="Normal"/>
        <w:rPr/>
      </w:pPr>
      <w:r>
        <w:rPr/>
      </w:r>
      <w:r>
        <w:br w:type="page"/>
      </w:r>
    </w:p>
    <w:p>
      <w:pPr>
        <w:pStyle w:val="Heading1"/>
        <w:pBdr>
          <w:bottom w:val="single" w:sz="2" w:space="6" w:color="F59E0B"/>
        </w:pBdr>
        <w:spacing w:before="0" w:after="200"/>
        <w:rPr/>
      </w:pPr>
      <w:r>
        <w:rPr>
          <w:rFonts w:eastAsia="Arial" w:cs="Arial" w:ascii="Arial" w:hAnsi="Arial"/>
          <w:b/>
          <w:bCs/>
          <w:color w:val="1A3A5C"/>
          <w:sz w:val="36"/>
          <w:szCs w:val="36"/>
        </w:rPr>
        <w:t>3. Exigences Fonctionnelles</w:t>
      </w:r>
    </w:p>
    <w:tbl>
      <w:tblPr>
        <w:tblW w:w="9026" w:type="dxa"/>
        <w:jc w:val="left"/>
        <w:tblInd w:w="0" w:type="dxa"/>
        <w:tblLayout w:type="fixed"/>
        <w:tblCellMar>
          <w:top w:w="160" w:type="dxa"/>
          <w:left w:w="240" w:type="dxa"/>
          <w:bottom w:w="160" w:type="dxa"/>
          <w:right w:w="240" w:type="dxa"/>
        </w:tblCellMar>
      </w:tblPr>
      <w:tblGrid>
        <w:gridCol w:w="9026"/>
      </w:tblGrid>
      <w:tr>
        <w:trPr/>
        <w:tc>
          <w:tcPr>
            <w:tcW w:w="9026" w:type="dxa"/>
            <w:tcBorders/>
            <w:shd w:fill="1A3A5C" w:val="clear"/>
          </w:tcPr>
          <w:p>
            <w:pPr>
              <w:pStyle w:val="Normal"/>
              <w:rPr/>
            </w:pPr>
            <w:r>
              <w:rPr>
                <w:rFonts w:eastAsia="Arial" w:cs="Arial"/>
                <w:b/>
                <w:bCs/>
                <w:color w:val="FFFFFF"/>
                <w:sz w:val="28"/>
                <w:szCs w:val="28"/>
              </w:rPr>
              <w:t>PÔLE 1 — Administration &amp; Adhésions</w:t>
            </w:r>
          </w:p>
        </w:tc>
      </w:tr>
    </w:tbl>
    <w:p>
      <w:pPr>
        <w:pStyle w:val="Normal"/>
        <w:spacing w:before="0" w:after="120"/>
        <w:rPr/>
      </w:pPr>
      <w:r>
        <w:rPr/>
      </w:r>
    </w:p>
    <w:p>
      <w:pPr>
        <w:pStyle w:val="Heading3"/>
        <w:spacing w:before="240" w:after="120"/>
        <w:rPr/>
      </w:pPr>
      <w:r>
        <w:rPr>
          <w:rFonts w:eastAsia="Arial" w:cs="Arial" w:ascii="Arial" w:hAnsi="Arial"/>
          <w:b/>
          <w:bCs/>
          <w:color w:val="1A3A5C"/>
          <w:sz w:val="24"/>
          <w:szCs w:val="24"/>
        </w:rPr>
        <w:t>3.1.1 Pré-inscription en ligne</w:t>
      </w:r>
    </w:p>
    <w:p>
      <w:pPr>
        <w:pStyle w:val="Normal"/>
        <w:spacing w:before="80" w:after="100"/>
        <w:rPr/>
      </w:pPr>
      <w:r>
        <w:rPr>
          <w:rFonts w:eastAsia="Arial" w:cs="Arial"/>
          <w:color w:val="1E293B"/>
          <w:sz w:val="22"/>
          <w:szCs w:val="22"/>
        </w:rPr>
        <w:t>Tout étudiant souhaitant rejoindre le CJP peut remplir un formulaire en ligne comportant :</w:t>
      </w:r>
    </w:p>
    <w:p>
      <w:pPr>
        <w:pStyle w:val="ListParagraph"/>
        <w:numPr>
          <w:ilvl w:val="0"/>
          <w:numId w:val="1"/>
        </w:numPr>
        <w:spacing w:before="60" w:after="60"/>
        <w:rPr/>
      </w:pPr>
      <w:r>
        <w:rPr>
          <w:rFonts w:eastAsia="Arial" w:cs="Arial"/>
          <w:color w:val="1E293B"/>
          <w:sz w:val="22"/>
          <w:szCs w:val="22"/>
        </w:rPr>
        <w:t>Nom et prénom</w:t>
      </w:r>
    </w:p>
    <w:p>
      <w:pPr>
        <w:pStyle w:val="ListParagraph"/>
        <w:numPr>
          <w:ilvl w:val="0"/>
          <w:numId w:val="1"/>
        </w:numPr>
        <w:spacing w:before="60" w:after="60"/>
        <w:rPr/>
      </w:pPr>
      <w:r>
        <w:rPr>
          <w:rFonts w:eastAsia="Arial" w:cs="Arial"/>
          <w:color w:val="1E293B"/>
          <w:sz w:val="22"/>
          <w:szCs w:val="22"/>
        </w:rPr>
        <w:t>Numéro de matricule universitaire</w:t>
      </w:r>
    </w:p>
    <w:p>
      <w:pPr>
        <w:pStyle w:val="ListParagraph"/>
        <w:numPr>
          <w:ilvl w:val="0"/>
          <w:numId w:val="1"/>
        </w:numPr>
        <w:spacing w:before="60" w:after="60"/>
        <w:rPr/>
      </w:pPr>
      <w:r>
        <w:rPr>
          <w:rFonts w:eastAsia="Arial" w:cs="Arial"/>
          <w:color w:val="1E293B"/>
          <w:sz w:val="22"/>
          <w:szCs w:val="22"/>
        </w:rPr>
        <w:t>Filière et niveau d’étude</w:t>
      </w:r>
    </w:p>
    <w:p>
      <w:pPr>
        <w:pStyle w:val="ListParagraph"/>
        <w:numPr>
          <w:ilvl w:val="0"/>
          <w:numId w:val="1"/>
        </w:numPr>
        <w:spacing w:before="60" w:after="60"/>
        <w:rPr/>
      </w:pPr>
      <w:r>
        <w:rPr>
          <w:rFonts w:eastAsia="Arial" w:cs="Arial"/>
          <w:color w:val="1E293B"/>
          <w:sz w:val="22"/>
          <w:szCs w:val="22"/>
        </w:rPr>
        <w:t>Numéro de téléphone</w:t>
      </w:r>
    </w:p>
    <w:p>
      <w:pPr>
        <w:pStyle w:val="ListParagraph"/>
        <w:numPr>
          <w:ilvl w:val="0"/>
          <w:numId w:val="1"/>
        </w:numPr>
        <w:spacing w:before="60" w:after="60"/>
        <w:rPr/>
      </w:pPr>
      <w:r>
        <w:rPr>
          <w:rFonts w:eastAsia="Arial" w:cs="Arial"/>
          <w:color w:val="1E293B"/>
          <w:sz w:val="22"/>
          <w:szCs w:val="22"/>
        </w:rPr>
        <w:t>Adresse e-mail</w:t>
      </w:r>
    </w:p>
    <w:p>
      <w:pPr>
        <w:pStyle w:val="Normal"/>
        <w:spacing w:before="0" w:after="120"/>
        <w:rPr/>
      </w:pPr>
      <w:r>
        <w:rPr/>
      </w:r>
    </w:p>
    <w:p>
      <w:pPr>
        <w:pStyle w:val="Normal"/>
        <w:spacing w:before="80" w:after="100"/>
        <w:rPr/>
      </w:pPr>
      <w:r>
        <w:rPr>
          <w:rFonts w:eastAsia="Arial" w:cs="Arial"/>
          <w:color w:val="1E293B"/>
          <w:sz w:val="22"/>
          <w:szCs w:val="22"/>
        </w:rPr>
        <w:t>Le système crée automatiquement un dossier de candidature que le bureau exécutif peut valider ou rejeter.</w:t>
      </w:r>
    </w:p>
    <w:p>
      <w:pPr>
        <w:pStyle w:val="Heading3"/>
        <w:spacing w:before="240" w:after="120"/>
        <w:rPr/>
      </w:pPr>
      <w:r>
        <w:rPr>
          <w:rFonts w:eastAsia="Arial" w:cs="Arial" w:ascii="Arial" w:hAnsi="Arial"/>
          <w:b/>
          <w:bCs/>
          <w:color w:val="1A3A5C"/>
          <w:sz w:val="24"/>
          <w:szCs w:val="24"/>
        </w:rPr>
        <w:t>3.1.2 Réinscription des anciens membres</w:t>
      </w:r>
    </w:p>
    <w:p>
      <w:pPr>
        <w:pStyle w:val="Normal"/>
        <w:spacing w:before="80" w:after="100"/>
        <w:rPr/>
      </w:pPr>
      <w:r>
        <w:rPr>
          <w:rFonts w:eastAsia="Arial" w:cs="Arial"/>
          <w:color w:val="1E293B"/>
          <w:sz w:val="22"/>
          <w:szCs w:val="22"/>
        </w:rPr>
        <w:t>Les membres ayant déjà un compte peuvent se réinscrire en un clic. Leurs informations pré-existantes sont pré-remplies. Seul le paiement de la nouvelle cotisation est requis pour activer leur statut.</w:t>
      </w:r>
    </w:p>
    <w:p>
      <w:pPr>
        <w:pStyle w:val="Heading3"/>
        <w:spacing w:before="240" w:after="120"/>
        <w:rPr/>
      </w:pPr>
      <w:r>
        <w:rPr>
          <w:rFonts w:eastAsia="Arial" w:cs="Arial" w:ascii="Arial" w:hAnsi="Arial"/>
          <w:b/>
          <w:bCs/>
          <w:color w:val="1A3A5C"/>
          <w:sz w:val="24"/>
          <w:szCs w:val="24"/>
        </w:rPr>
        <w:t>3.1.3 Suivi des cotisations</w:t>
      </w:r>
    </w:p>
    <w:p>
      <w:pPr>
        <w:pStyle w:val="Normal"/>
        <w:spacing w:before="80" w:after="100"/>
        <w:rPr/>
      </w:pPr>
      <w:r>
        <w:rPr>
          <w:rFonts w:eastAsia="Arial" w:cs="Arial"/>
          <w:color w:val="1E293B"/>
          <w:sz w:val="22"/>
          <w:szCs w:val="22"/>
        </w:rPr>
        <w:t>Pour chaque membre, le système affiche :</w:t>
      </w:r>
    </w:p>
    <w:p>
      <w:pPr>
        <w:pStyle w:val="ListParagraph"/>
        <w:numPr>
          <w:ilvl w:val="0"/>
          <w:numId w:val="1"/>
        </w:numPr>
        <w:spacing w:before="60" w:after="60"/>
        <w:rPr/>
      </w:pPr>
      <w:r>
        <w:rPr>
          <w:rFonts w:eastAsia="Arial" w:cs="Arial"/>
          <w:color w:val="1E293B"/>
          <w:sz w:val="22"/>
          <w:szCs w:val="22"/>
        </w:rPr>
        <w:t>Statut de la cotisation (payée / non payée)</w:t>
      </w:r>
    </w:p>
    <w:p>
      <w:pPr>
        <w:pStyle w:val="ListParagraph"/>
        <w:numPr>
          <w:ilvl w:val="0"/>
          <w:numId w:val="1"/>
        </w:numPr>
        <w:spacing w:before="60" w:after="60"/>
        <w:rPr/>
      </w:pPr>
      <w:r>
        <w:rPr>
          <w:rFonts w:eastAsia="Arial" w:cs="Arial"/>
          <w:color w:val="1E293B"/>
          <w:sz w:val="22"/>
          <w:szCs w:val="22"/>
        </w:rPr>
        <w:t>Date de paiement</w:t>
      </w:r>
    </w:p>
    <w:p>
      <w:pPr>
        <w:pStyle w:val="ListParagraph"/>
        <w:numPr>
          <w:ilvl w:val="0"/>
          <w:numId w:val="1"/>
        </w:numPr>
        <w:spacing w:before="60" w:after="60"/>
        <w:rPr/>
      </w:pPr>
      <w:r>
        <w:rPr>
          <w:rFonts w:eastAsia="Arial" w:cs="Arial"/>
          <w:color w:val="1E293B"/>
          <w:sz w:val="22"/>
          <w:szCs w:val="22"/>
        </w:rPr>
        <w:t>Montant versé</w:t>
      </w:r>
    </w:p>
    <w:p>
      <w:pPr>
        <w:pStyle w:val="ListParagraph"/>
        <w:numPr>
          <w:ilvl w:val="0"/>
          <w:numId w:val="1"/>
        </w:numPr>
        <w:spacing w:before="60" w:after="60"/>
        <w:rPr/>
      </w:pPr>
      <w:r>
        <w:rPr>
          <w:rFonts w:eastAsia="Arial" w:cs="Arial"/>
          <w:color w:val="1E293B"/>
          <w:sz w:val="22"/>
          <w:szCs w:val="22"/>
        </w:rPr>
        <w:t>Reçu numérique téléchargeable avec numéro unique et QR Code</w:t>
      </w:r>
    </w:p>
    <w:p>
      <w:pPr>
        <w:pStyle w:val="Normal"/>
        <w:spacing w:before="0" w:after="120"/>
        <w:rPr/>
      </w:pPr>
      <w:r>
        <w:rPr/>
      </w:r>
    </w:p>
    <w:p>
      <w:pPr>
        <w:pStyle w:val="Normal"/>
        <w:spacing w:before="80" w:after="100"/>
        <w:rPr/>
      </w:pPr>
      <w:r>
        <w:rPr>
          <w:rFonts w:eastAsia="Arial" w:cs="Arial"/>
          <w:color w:val="1E293B"/>
          <w:sz w:val="22"/>
          <w:szCs w:val="22"/>
        </w:rPr>
        <w:t>En cas de litige (« J’ai payé »), le trésorier effectue une recherche instantanée par nom ou identifiant.</w:t>
      </w:r>
    </w:p>
    <w:p>
      <w:pPr>
        <w:pStyle w:val="Heading3"/>
        <w:spacing w:before="240" w:after="120"/>
        <w:rPr/>
      </w:pPr>
      <w:r>
        <w:rPr>
          <w:rFonts w:eastAsia="Arial" w:cs="Arial" w:ascii="Arial" w:hAnsi="Arial"/>
          <w:b/>
          <w:bCs/>
          <w:color w:val="1A3A5C"/>
          <w:sz w:val="24"/>
          <w:szCs w:val="24"/>
        </w:rPr>
        <w:t>3.1.4 Carte membre numérique</w:t>
      </w:r>
    </w:p>
    <w:p>
      <w:pPr>
        <w:pStyle w:val="Normal"/>
        <w:spacing w:before="80" w:after="100"/>
        <w:rPr/>
      </w:pPr>
      <w:r>
        <w:rPr>
          <w:rFonts w:eastAsia="Arial" w:cs="Arial"/>
          <w:color w:val="1E293B"/>
          <w:sz w:val="22"/>
          <w:szCs w:val="22"/>
        </w:rPr>
        <w:t>Après validation de l’inscription et du paiement, le membre reçoit une carte membre numérique contenant :</w:t>
      </w:r>
    </w:p>
    <w:p>
      <w:pPr>
        <w:pStyle w:val="ListParagraph"/>
        <w:numPr>
          <w:ilvl w:val="0"/>
          <w:numId w:val="1"/>
        </w:numPr>
        <w:spacing w:before="60" w:after="60"/>
        <w:rPr/>
      </w:pPr>
      <w:r>
        <w:rPr>
          <w:rFonts w:eastAsia="Arial" w:cs="Arial"/>
          <w:color w:val="1E293B"/>
          <w:sz w:val="22"/>
          <w:szCs w:val="22"/>
        </w:rPr>
        <w:t>Nom et prénom</w:t>
      </w:r>
    </w:p>
    <w:p>
      <w:pPr>
        <w:pStyle w:val="ListParagraph"/>
        <w:numPr>
          <w:ilvl w:val="0"/>
          <w:numId w:val="1"/>
        </w:numPr>
        <w:spacing w:before="60" w:after="60"/>
        <w:rPr/>
      </w:pPr>
      <w:r>
        <w:rPr>
          <w:rFonts w:eastAsia="Arial" w:cs="Arial"/>
          <w:color w:val="1E293B"/>
          <w:sz w:val="22"/>
          <w:szCs w:val="22"/>
        </w:rPr>
        <w:t>Identifiant unique (ex. : CJP-2026-0012)</w:t>
      </w:r>
    </w:p>
    <w:p>
      <w:pPr>
        <w:pStyle w:val="ListParagraph"/>
        <w:numPr>
          <w:ilvl w:val="0"/>
          <w:numId w:val="1"/>
        </w:numPr>
        <w:spacing w:before="60" w:after="60"/>
        <w:rPr/>
      </w:pPr>
      <w:r>
        <w:rPr>
          <w:rFonts w:eastAsia="Arial" w:cs="Arial"/>
          <w:color w:val="1E293B"/>
          <w:sz w:val="22"/>
          <w:szCs w:val="22"/>
        </w:rPr>
        <w:t>Statut (Membre actif)</w:t>
      </w:r>
    </w:p>
    <w:p>
      <w:pPr>
        <w:pStyle w:val="ListParagraph"/>
        <w:numPr>
          <w:ilvl w:val="0"/>
          <w:numId w:val="1"/>
        </w:numPr>
        <w:spacing w:before="60" w:after="60"/>
        <w:rPr/>
      </w:pPr>
      <w:r>
        <w:rPr>
          <w:rFonts w:eastAsia="Arial" w:cs="Arial"/>
          <w:color w:val="1E293B"/>
          <w:sz w:val="22"/>
          <w:szCs w:val="22"/>
        </w:rPr>
        <w:t>QR Code de vérification</w:t>
      </w:r>
    </w:p>
    <w:p>
      <w:pPr>
        <w:pStyle w:val="Heading3"/>
        <w:spacing w:before="240" w:after="120"/>
        <w:rPr/>
      </w:pPr>
      <w:r>
        <w:rPr>
          <w:rFonts w:eastAsia="Arial" w:cs="Arial" w:ascii="Arial" w:hAnsi="Arial"/>
          <w:b/>
          <w:bCs/>
          <w:color w:val="1A3A5C"/>
          <w:sz w:val="24"/>
          <w:szCs w:val="24"/>
        </w:rPr>
        <w:t>3.1.5 Tableau de bord statistiques</w:t>
      </w:r>
    </w:p>
    <w:p>
      <w:pPr>
        <w:pStyle w:val="Normal"/>
        <w:spacing w:before="80" w:after="100"/>
        <w:rPr/>
      </w:pPr>
      <w:r>
        <w:rPr>
          <w:rFonts w:eastAsia="Arial" w:cs="Arial"/>
          <w:color w:val="1E293B"/>
          <w:sz w:val="22"/>
          <w:szCs w:val="22"/>
        </w:rPr>
        <w:t>Le bureau exécutif dispose d’un tableau de bord affichant :</w:t>
      </w:r>
    </w:p>
    <w:p>
      <w:pPr>
        <w:pStyle w:val="ListParagraph"/>
        <w:numPr>
          <w:ilvl w:val="0"/>
          <w:numId w:val="1"/>
        </w:numPr>
        <w:spacing w:before="60" w:after="60"/>
        <w:rPr/>
      </w:pPr>
      <w:r>
        <w:rPr>
          <w:rFonts w:eastAsia="Arial" w:cs="Arial"/>
          <w:color w:val="1E293B"/>
          <w:sz w:val="22"/>
          <w:szCs w:val="22"/>
        </w:rPr>
        <w:t>Nombre total de membres inscrits</w:t>
      </w:r>
    </w:p>
    <w:p>
      <w:pPr>
        <w:pStyle w:val="ListParagraph"/>
        <w:numPr>
          <w:ilvl w:val="0"/>
          <w:numId w:val="1"/>
        </w:numPr>
        <w:spacing w:before="60" w:after="60"/>
        <w:rPr/>
      </w:pPr>
      <w:r>
        <w:rPr>
          <w:rFonts w:eastAsia="Arial" w:cs="Arial"/>
          <w:color w:val="1E293B"/>
          <w:sz w:val="22"/>
          <w:szCs w:val="22"/>
        </w:rPr>
        <w:t>Membres actifs vs inactifs</w:t>
      </w:r>
    </w:p>
    <w:p>
      <w:pPr>
        <w:pStyle w:val="ListParagraph"/>
        <w:numPr>
          <w:ilvl w:val="0"/>
          <w:numId w:val="1"/>
        </w:numPr>
        <w:spacing w:before="60" w:after="60"/>
        <w:rPr/>
      </w:pPr>
      <w:r>
        <w:rPr>
          <w:rFonts w:eastAsia="Arial" w:cs="Arial"/>
          <w:color w:val="1E293B"/>
          <w:sz w:val="22"/>
          <w:szCs w:val="22"/>
        </w:rPr>
        <w:t>Nouveaux inscrits par période</w:t>
      </w:r>
    </w:p>
    <w:p>
      <w:pPr>
        <w:pStyle w:val="ListParagraph"/>
        <w:numPr>
          <w:ilvl w:val="0"/>
          <w:numId w:val="1"/>
        </w:numPr>
        <w:spacing w:before="60" w:after="60"/>
        <w:rPr/>
      </w:pPr>
      <w:r>
        <w:rPr>
          <w:rFonts w:eastAsia="Arial" w:cs="Arial"/>
          <w:color w:val="1E293B"/>
          <w:sz w:val="22"/>
          <w:szCs w:val="22"/>
        </w:rPr>
        <w:t>Répartition par filière et par niveau</w:t>
      </w:r>
    </w:p>
    <w:p>
      <w:pPr>
        <w:pStyle w:val="Normal"/>
        <w:spacing w:before="0" w:after="120"/>
        <w:rPr/>
      </w:pPr>
      <w:r>
        <w:rPr/>
      </w:r>
    </w:p>
    <w:tbl>
      <w:tblPr>
        <w:tblW w:w="9026" w:type="dxa"/>
        <w:jc w:val="left"/>
        <w:tblInd w:w="0" w:type="dxa"/>
        <w:tblLayout w:type="fixed"/>
        <w:tblCellMar>
          <w:top w:w="160" w:type="dxa"/>
          <w:left w:w="240" w:type="dxa"/>
          <w:bottom w:w="160" w:type="dxa"/>
          <w:right w:w="240" w:type="dxa"/>
        </w:tblCellMar>
      </w:tblPr>
      <w:tblGrid>
        <w:gridCol w:w="9026"/>
      </w:tblGrid>
      <w:tr>
        <w:trPr/>
        <w:tc>
          <w:tcPr>
            <w:tcW w:w="9026" w:type="dxa"/>
            <w:tcBorders/>
            <w:shd w:fill="1A3A5C" w:val="clear"/>
          </w:tcPr>
          <w:p>
            <w:pPr>
              <w:pStyle w:val="Normal"/>
              <w:rPr/>
            </w:pPr>
            <w:r>
              <w:rPr>
                <w:rFonts w:eastAsia="Arial" w:cs="Arial"/>
                <w:b/>
                <w:bCs/>
                <w:color w:val="FFFFFF"/>
                <w:sz w:val="28"/>
                <w:szCs w:val="28"/>
              </w:rPr>
              <w:t>PÔLE 2 — Formation &amp; Certifications</w:t>
            </w:r>
          </w:p>
        </w:tc>
      </w:tr>
    </w:tbl>
    <w:p>
      <w:pPr>
        <w:pStyle w:val="Normal"/>
        <w:spacing w:before="0" w:after="120"/>
        <w:rPr/>
      </w:pPr>
      <w:r>
        <w:rPr/>
      </w:r>
    </w:p>
    <w:p>
      <w:pPr>
        <w:pStyle w:val="Heading3"/>
        <w:spacing w:before="240" w:after="120"/>
        <w:rPr/>
      </w:pPr>
      <w:r>
        <w:rPr>
          <w:rFonts w:eastAsia="Arial" w:cs="Arial" w:ascii="Arial" w:hAnsi="Arial"/>
          <w:b/>
          <w:bCs/>
          <w:color w:val="1A3A5C"/>
          <w:sz w:val="24"/>
          <w:szCs w:val="24"/>
        </w:rPr>
        <w:t>3.2.1 Catalogue de formations</w:t>
      </w:r>
    </w:p>
    <w:p>
      <w:pPr>
        <w:pStyle w:val="Normal"/>
        <w:spacing w:before="80" w:after="100"/>
        <w:rPr/>
      </w:pPr>
      <w:r>
        <w:rPr>
          <w:rFonts w:eastAsia="Arial" w:cs="Arial"/>
          <w:color w:val="1E293B"/>
          <w:sz w:val="22"/>
          <w:szCs w:val="22"/>
        </w:rPr>
        <w:t>Les formateurs publient des formations comprenant : titre, description, niveau prérequis, programme, ressources (vidéos, documents PDF, liens).</w:t>
      </w:r>
    </w:p>
    <w:p>
      <w:pPr>
        <w:pStyle w:val="Heading3"/>
        <w:spacing w:before="240" w:after="120"/>
        <w:rPr/>
      </w:pPr>
      <w:r>
        <w:rPr>
          <w:rFonts w:eastAsia="Arial" w:cs="Arial" w:ascii="Arial" w:hAnsi="Arial"/>
          <w:b/>
          <w:bCs/>
          <w:color w:val="1A3A5C"/>
          <w:sz w:val="24"/>
          <w:szCs w:val="24"/>
        </w:rPr>
        <w:t>3.2.2 Système de quiz</w:t>
      </w:r>
    </w:p>
    <w:p>
      <w:pPr>
        <w:pStyle w:val="Normal"/>
        <w:spacing w:before="80" w:after="100"/>
        <w:rPr/>
      </w:pPr>
      <w:r>
        <w:rPr>
          <w:rFonts w:eastAsia="Arial" w:cs="Arial"/>
          <w:color w:val="1E293B"/>
          <w:sz w:val="22"/>
          <w:szCs w:val="22"/>
        </w:rPr>
        <w:t>Chaque formation peut être associée à un ou plusieurs quiz évalués automatiquement. Un seuil de réussite est défini par le formateur.</w:t>
      </w:r>
    </w:p>
    <w:p>
      <w:pPr>
        <w:pStyle w:val="Heading3"/>
        <w:spacing w:before="240" w:after="120"/>
        <w:rPr/>
      </w:pPr>
      <w:r>
        <w:rPr>
          <w:rFonts w:eastAsia="Arial" w:cs="Arial" w:ascii="Arial" w:hAnsi="Arial"/>
          <w:b/>
          <w:bCs/>
          <w:color w:val="1A3A5C"/>
          <w:sz w:val="24"/>
          <w:szCs w:val="24"/>
        </w:rPr>
        <w:t>3.2.3 Génération automatique de certificats</w:t>
      </w:r>
    </w:p>
    <w:p>
      <w:pPr>
        <w:pStyle w:val="Normal"/>
        <w:spacing w:before="80" w:after="100"/>
        <w:rPr/>
      </w:pPr>
      <w:r>
        <w:rPr>
          <w:rFonts w:eastAsia="Arial" w:cs="Arial"/>
          <w:color w:val="1E293B"/>
          <w:sz w:val="22"/>
          <w:szCs w:val="22"/>
        </w:rPr>
        <w:t>A l’issue d’une formation, le système vérifie automatiquement trois critères :</w:t>
      </w:r>
    </w:p>
    <w:p>
      <w:pPr>
        <w:pStyle w:val="ListParagraph"/>
        <w:numPr>
          <w:ilvl w:val="0"/>
          <w:numId w:val="5"/>
        </w:numPr>
        <w:spacing w:before="60" w:after="60"/>
        <w:rPr/>
      </w:pPr>
      <w:r>
        <w:rPr>
          <w:rFonts w:eastAsia="Arial" w:cs="Arial"/>
          <w:color w:val="1E293B"/>
          <w:sz w:val="22"/>
          <w:szCs w:val="22"/>
        </w:rPr>
        <w:t>Présence validée</w:t>
      </w:r>
    </w:p>
    <w:p>
      <w:pPr>
        <w:pStyle w:val="ListParagraph"/>
        <w:numPr>
          <w:ilvl w:val="0"/>
          <w:numId w:val="2"/>
        </w:numPr>
        <w:spacing w:before="60" w:after="60"/>
        <w:rPr/>
      </w:pPr>
      <w:r>
        <w:rPr>
          <w:rFonts w:eastAsia="Arial" w:cs="Arial"/>
          <w:color w:val="1E293B"/>
          <w:sz w:val="22"/>
          <w:szCs w:val="22"/>
        </w:rPr>
        <w:t>Score du quiz supérieur au seuil</w:t>
      </w:r>
    </w:p>
    <w:p>
      <w:pPr>
        <w:pStyle w:val="ListParagraph"/>
        <w:numPr>
          <w:ilvl w:val="0"/>
          <w:numId w:val="2"/>
        </w:numPr>
        <w:spacing w:before="60" w:after="60"/>
        <w:rPr/>
      </w:pPr>
      <w:r>
        <w:rPr>
          <w:rFonts w:eastAsia="Arial" w:cs="Arial"/>
          <w:color w:val="1E293B"/>
          <w:sz w:val="22"/>
          <w:szCs w:val="22"/>
        </w:rPr>
        <w:t>Validation par le formateur</w:t>
      </w:r>
    </w:p>
    <w:p>
      <w:pPr>
        <w:pStyle w:val="Normal"/>
        <w:spacing w:before="0" w:after="120"/>
        <w:rPr/>
      </w:pPr>
      <w:r>
        <w:rPr/>
      </w:r>
    </w:p>
    <w:p>
      <w:pPr>
        <w:pStyle w:val="Normal"/>
        <w:spacing w:before="80" w:after="100"/>
        <w:rPr/>
      </w:pPr>
      <w:r>
        <w:rPr>
          <w:rFonts w:eastAsia="Arial" w:cs="Arial"/>
          <w:color w:val="1E293B"/>
          <w:sz w:val="22"/>
          <w:szCs w:val="22"/>
        </w:rPr>
        <w:t>Si les critères sont remplis, un certificat PDF est généré au nom du membre, mentionnant la formation, l’organisateur et la date.</w:t>
      </w:r>
    </w:p>
    <w:p>
      <w:pPr>
        <w:pStyle w:val="Heading3"/>
        <w:spacing w:before="240" w:after="120"/>
        <w:rPr/>
      </w:pPr>
      <w:r>
        <w:rPr>
          <w:rFonts w:eastAsia="Arial" w:cs="Arial" w:ascii="Arial" w:hAnsi="Arial"/>
          <w:b/>
          <w:bCs/>
          <w:color w:val="1A3A5C"/>
          <w:sz w:val="24"/>
          <w:szCs w:val="24"/>
        </w:rPr>
        <w:t>3.2.4 Vérification des certificats</w:t>
      </w:r>
    </w:p>
    <w:p>
      <w:pPr>
        <w:pStyle w:val="Normal"/>
        <w:spacing w:before="80" w:after="100"/>
        <w:rPr/>
      </w:pPr>
      <w:r>
        <w:rPr>
          <w:rFonts w:eastAsia="Arial" w:cs="Arial"/>
          <w:color w:val="1E293B"/>
          <w:sz w:val="22"/>
          <w:szCs w:val="22"/>
        </w:rPr>
        <w:t>Chaque certificat dispose d’un numéro unique et d’un QR Code. Tout recruteur ou enseignant peut en vérifier l’authenticité via un lien public dédié.</w:t>
      </w:r>
    </w:p>
    <w:p>
      <w:pPr>
        <w:pStyle w:val="Heading3"/>
        <w:spacing w:before="240" w:after="120"/>
        <w:rPr/>
      </w:pPr>
      <w:r>
        <w:rPr>
          <w:rFonts w:eastAsia="Arial" w:cs="Arial" w:ascii="Arial" w:hAnsi="Arial"/>
          <w:b/>
          <w:bCs/>
          <w:color w:val="1A3A5C"/>
          <w:sz w:val="24"/>
          <w:szCs w:val="24"/>
        </w:rPr>
        <w:t>3.2.5 Portefeuille numérique</w:t>
      </w:r>
    </w:p>
    <w:p>
      <w:pPr>
        <w:pStyle w:val="Normal"/>
        <w:spacing w:before="80" w:after="100"/>
        <w:rPr/>
      </w:pPr>
      <w:r>
        <w:rPr>
          <w:rFonts w:eastAsia="Arial" w:cs="Arial"/>
          <w:color w:val="1E293B"/>
          <w:sz w:val="22"/>
          <w:szCs w:val="22"/>
        </w:rPr>
        <w:t>Tous les certificats obtenus par un membre sont automatiquement ajoutés à son profil, formant un portfolio de compétences certifiées consultable par les tiers.</w:t>
      </w:r>
    </w:p>
    <w:p>
      <w:pPr>
        <w:pStyle w:val="Normal"/>
        <w:spacing w:before="0" w:after="120"/>
        <w:rPr/>
      </w:pPr>
      <w:r>
        <w:rPr/>
      </w:r>
    </w:p>
    <w:tbl>
      <w:tblPr>
        <w:tblW w:w="9026" w:type="dxa"/>
        <w:jc w:val="left"/>
        <w:tblInd w:w="0" w:type="dxa"/>
        <w:tblLayout w:type="fixed"/>
        <w:tblCellMar>
          <w:top w:w="160" w:type="dxa"/>
          <w:left w:w="240" w:type="dxa"/>
          <w:bottom w:w="160" w:type="dxa"/>
          <w:right w:w="240" w:type="dxa"/>
        </w:tblCellMar>
      </w:tblPr>
      <w:tblGrid>
        <w:gridCol w:w="9026"/>
      </w:tblGrid>
      <w:tr>
        <w:trPr/>
        <w:tc>
          <w:tcPr>
            <w:tcW w:w="9026" w:type="dxa"/>
            <w:tcBorders/>
            <w:shd w:fill="1A3A5C" w:val="clear"/>
          </w:tcPr>
          <w:p>
            <w:pPr>
              <w:pStyle w:val="Normal"/>
              <w:rPr/>
            </w:pPr>
            <w:r>
              <w:rPr>
                <w:rFonts w:eastAsia="Arial" w:cs="Arial"/>
                <w:b/>
                <w:bCs/>
                <w:color w:val="FFFFFF"/>
                <w:sz w:val="28"/>
                <w:szCs w:val="28"/>
              </w:rPr>
              <w:t>PÔLE 3 — Communication &amp; Événements</w:t>
            </w:r>
          </w:p>
        </w:tc>
      </w:tr>
    </w:tbl>
    <w:p>
      <w:pPr>
        <w:pStyle w:val="Normal"/>
        <w:spacing w:before="0" w:after="120"/>
        <w:rPr/>
      </w:pPr>
      <w:r>
        <w:rPr/>
      </w:r>
    </w:p>
    <w:p>
      <w:pPr>
        <w:pStyle w:val="Heading3"/>
        <w:spacing w:before="240" w:after="120"/>
        <w:rPr/>
      </w:pPr>
      <w:r>
        <w:rPr>
          <w:rFonts w:eastAsia="Arial" w:cs="Arial" w:ascii="Arial" w:hAnsi="Arial"/>
          <w:b/>
          <w:bCs/>
          <w:color w:val="1A3A5C"/>
          <w:sz w:val="24"/>
          <w:szCs w:val="24"/>
        </w:rPr>
        <w:t>3.3.1 Création d’événements</w:t>
      </w:r>
    </w:p>
    <w:p>
      <w:pPr>
        <w:pStyle w:val="Normal"/>
        <w:spacing w:before="80" w:after="100"/>
        <w:rPr/>
      </w:pPr>
      <w:r>
        <w:rPr>
          <w:rFonts w:eastAsia="Arial" w:cs="Arial"/>
          <w:color w:val="1E293B"/>
          <w:sz w:val="22"/>
          <w:szCs w:val="22"/>
        </w:rPr>
        <w:t>Le responsable crée un événement avec les champs suivants :</w:t>
      </w:r>
    </w:p>
    <w:p>
      <w:pPr>
        <w:pStyle w:val="ListParagraph"/>
        <w:numPr>
          <w:ilvl w:val="0"/>
          <w:numId w:val="1"/>
        </w:numPr>
        <w:spacing w:before="60" w:after="60"/>
        <w:rPr/>
      </w:pPr>
      <w:r>
        <w:rPr>
          <w:rFonts w:eastAsia="Arial" w:cs="Arial"/>
          <w:color w:val="1E293B"/>
          <w:sz w:val="22"/>
          <w:szCs w:val="22"/>
        </w:rPr>
        <w:t>Titre et description</w:t>
      </w:r>
    </w:p>
    <w:p>
      <w:pPr>
        <w:pStyle w:val="ListParagraph"/>
        <w:numPr>
          <w:ilvl w:val="0"/>
          <w:numId w:val="1"/>
        </w:numPr>
        <w:spacing w:before="60" w:after="60"/>
        <w:rPr/>
      </w:pPr>
      <w:r>
        <w:rPr>
          <w:rFonts w:eastAsia="Arial" w:cs="Arial"/>
          <w:color w:val="1E293B"/>
          <w:sz w:val="22"/>
          <w:szCs w:val="22"/>
        </w:rPr>
        <w:t>Type (formation, conférence, hackathon, réunion, recrutement)</w:t>
      </w:r>
    </w:p>
    <w:p>
      <w:pPr>
        <w:pStyle w:val="ListParagraph"/>
        <w:numPr>
          <w:ilvl w:val="0"/>
          <w:numId w:val="1"/>
        </w:numPr>
        <w:spacing w:before="60" w:after="60"/>
        <w:rPr/>
      </w:pPr>
      <w:r>
        <w:rPr>
          <w:rFonts w:eastAsia="Arial" w:cs="Arial"/>
          <w:color w:val="1E293B"/>
          <w:sz w:val="22"/>
          <w:szCs w:val="22"/>
        </w:rPr>
        <w:t>Formateur ou intervenant</w:t>
      </w:r>
    </w:p>
    <w:p>
      <w:pPr>
        <w:pStyle w:val="ListParagraph"/>
        <w:numPr>
          <w:ilvl w:val="0"/>
          <w:numId w:val="1"/>
        </w:numPr>
        <w:spacing w:before="60" w:after="60"/>
        <w:rPr/>
      </w:pPr>
      <w:r>
        <w:rPr>
          <w:rFonts w:eastAsia="Arial" w:cs="Arial"/>
          <w:color w:val="1E293B"/>
          <w:sz w:val="22"/>
          <w:szCs w:val="22"/>
        </w:rPr>
        <w:t>Date, heure et lieu (ou lien de réunion)</w:t>
      </w:r>
    </w:p>
    <w:p>
      <w:pPr>
        <w:pStyle w:val="ListParagraph"/>
        <w:numPr>
          <w:ilvl w:val="0"/>
          <w:numId w:val="1"/>
        </w:numPr>
        <w:spacing w:before="60" w:after="60"/>
        <w:rPr/>
      </w:pPr>
      <w:r>
        <w:rPr>
          <w:rFonts w:eastAsia="Arial" w:cs="Arial"/>
          <w:color w:val="1E293B"/>
          <w:sz w:val="22"/>
          <w:szCs w:val="22"/>
        </w:rPr>
        <w:t>Nombre de places disponibles</w:t>
      </w:r>
    </w:p>
    <w:p>
      <w:pPr>
        <w:pStyle w:val="Heading3"/>
        <w:spacing w:before="240" w:after="120"/>
        <w:rPr/>
      </w:pPr>
      <w:r>
        <w:rPr>
          <w:rFonts w:eastAsia="Arial" w:cs="Arial" w:ascii="Arial" w:hAnsi="Arial"/>
          <w:b/>
          <w:bCs/>
          <w:color w:val="1A3A5C"/>
          <w:sz w:val="24"/>
          <w:szCs w:val="24"/>
        </w:rPr>
        <w:t>3.3.2 Génération automatique d’affiches</w:t>
      </w:r>
    </w:p>
    <w:p>
      <w:pPr>
        <w:pStyle w:val="Normal"/>
        <w:spacing w:before="80" w:after="100"/>
        <w:rPr/>
      </w:pPr>
      <w:r>
        <w:rPr>
          <w:rFonts w:eastAsia="Arial" w:cs="Arial"/>
          <w:color w:val="1E293B"/>
          <w:sz w:val="22"/>
          <w:szCs w:val="22"/>
        </w:rPr>
        <w:t>A la création d’un événement, le système génère automatiquement une affiche visuelle en intégrant :</w:t>
      </w:r>
    </w:p>
    <w:p>
      <w:pPr>
        <w:pStyle w:val="ListParagraph"/>
        <w:numPr>
          <w:ilvl w:val="0"/>
          <w:numId w:val="1"/>
        </w:numPr>
        <w:spacing w:before="60" w:after="60"/>
        <w:rPr/>
      </w:pPr>
      <w:r>
        <w:rPr>
          <w:rFonts w:eastAsia="Arial" w:cs="Arial"/>
          <w:color w:val="1E293B"/>
          <w:sz w:val="22"/>
          <w:szCs w:val="22"/>
        </w:rPr>
        <w:t>Logo du CJP</w:t>
      </w:r>
    </w:p>
    <w:p>
      <w:pPr>
        <w:pStyle w:val="ListParagraph"/>
        <w:numPr>
          <w:ilvl w:val="0"/>
          <w:numId w:val="1"/>
        </w:numPr>
        <w:spacing w:before="60" w:after="60"/>
        <w:rPr/>
      </w:pPr>
      <w:r>
        <w:rPr>
          <w:rFonts w:eastAsia="Arial" w:cs="Arial"/>
          <w:color w:val="1E293B"/>
          <w:sz w:val="22"/>
          <w:szCs w:val="22"/>
        </w:rPr>
        <w:t>Titre et type de l’événement</w:t>
      </w:r>
    </w:p>
    <w:p>
      <w:pPr>
        <w:pStyle w:val="ListParagraph"/>
        <w:numPr>
          <w:ilvl w:val="0"/>
          <w:numId w:val="1"/>
        </w:numPr>
        <w:spacing w:before="60" w:after="60"/>
        <w:rPr/>
      </w:pPr>
      <w:r>
        <w:rPr>
          <w:rFonts w:eastAsia="Arial" w:cs="Arial"/>
          <w:color w:val="1E293B"/>
          <w:sz w:val="22"/>
          <w:szCs w:val="22"/>
        </w:rPr>
        <w:t>Date, heure, lieu</w:t>
      </w:r>
    </w:p>
    <w:p>
      <w:pPr>
        <w:pStyle w:val="ListParagraph"/>
        <w:numPr>
          <w:ilvl w:val="0"/>
          <w:numId w:val="1"/>
        </w:numPr>
        <w:spacing w:before="60" w:after="60"/>
        <w:rPr/>
      </w:pPr>
      <w:r>
        <w:rPr>
          <w:rFonts w:eastAsia="Arial" w:cs="Arial"/>
          <w:color w:val="1E293B"/>
          <w:sz w:val="22"/>
          <w:szCs w:val="22"/>
        </w:rPr>
        <w:t>Nom du formateur</w:t>
      </w:r>
    </w:p>
    <w:p>
      <w:pPr>
        <w:pStyle w:val="Normal"/>
        <w:spacing w:before="0" w:after="120"/>
        <w:rPr/>
      </w:pPr>
      <w:r>
        <w:rPr/>
      </w:r>
    </w:p>
    <w:p>
      <w:pPr>
        <w:pStyle w:val="Normal"/>
        <w:spacing w:before="80" w:after="100"/>
        <w:rPr/>
      </w:pPr>
      <w:r>
        <w:rPr>
          <w:rFonts w:eastAsia="Arial" w:cs="Arial"/>
          <w:color w:val="1E293B"/>
          <w:sz w:val="22"/>
          <w:szCs w:val="22"/>
        </w:rPr>
        <w:t>L’affiche est disponible en téléchargement immédiat dans un format adapté à la diffusion sur les réseaux sociaux.</w:t>
      </w:r>
    </w:p>
    <w:p>
      <w:pPr>
        <w:pStyle w:val="Heading3"/>
        <w:spacing w:before="240" w:after="120"/>
        <w:rPr/>
      </w:pPr>
      <w:r>
        <w:rPr>
          <w:rFonts w:eastAsia="Arial" w:cs="Arial" w:ascii="Arial" w:hAnsi="Arial"/>
          <w:b/>
          <w:bCs/>
          <w:color w:val="1A3A5C"/>
          <w:sz w:val="24"/>
          <w:szCs w:val="24"/>
        </w:rPr>
        <w:t>3.3.3 Gestion des inscriptions</w:t>
      </w:r>
    </w:p>
    <w:p>
      <w:pPr>
        <w:pStyle w:val="Normal"/>
        <w:spacing w:before="80" w:after="100"/>
        <w:rPr/>
      </w:pPr>
      <w:r>
        <w:rPr>
          <w:rFonts w:eastAsia="Arial" w:cs="Arial"/>
          <w:color w:val="1E293B"/>
          <w:sz w:val="22"/>
          <w:szCs w:val="22"/>
        </w:rPr>
        <w:t>Les membres peuvent s’inscrire aux événements, consulter les places disponibles et recevoir des rappels automatiques avant la date.</w:t>
      </w:r>
    </w:p>
    <w:p>
      <w:pPr>
        <w:pStyle w:val="Heading3"/>
        <w:spacing w:before="240" w:after="120"/>
        <w:rPr/>
      </w:pPr>
      <w:r>
        <w:rPr>
          <w:rFonts w:eastAsia="Arial" w:cs="Arial" w:ascii="Arial" w:hAnsi="Arial"/>
          <w:b/>
          <w:bCs/>
          <w:color w:val="1A3A5C"/>
          <w:sz w:val="24"/>
          <w:szCs w:val="24"/>
        </w:rPr>
        <w:t>3.3.4 Gestion de la présence</w:t>
      </w:r>
    </w:p>
    <w:p>
      <w:pPr>
        <w:pStyle w:val="Normal"/>
        <w:spacing w:before="80" w:after="100"/>
        <w:rPr/>
      </w:pPr>
      <w:r>
        <w:rPr>
          <w:rFonts w:eastAsia="Arial" w:cs="Arial"/>
          <w:color w:val="1E293B"/>
          <w:sz w:val="22"/>
          <w:szCs w:val="22"/>
        </w:rPr>
        <w:t>Le jour de l’événement, la présence est enregistrée via l’un des trois modes suivants :</w:t>
      </w:r>
    </w:p>
    <w:p>
      <w:pPr>
        <w:pStyle w:val="ListParagraph"/>
        <w:numPr>
          <w:ilvl w:val="0"/>
          <w:numId w:val="1"/>
        </w:numPr>
        <w:spacing w:before="60" w:after="60"/>
        <w:rPr/>
      </w:pPr>
      <w:r>
        <w:rPr>
          <w:rFonts w:eastAsia="Arial" w:cs="Arial"/>
          <w:color w:val="1E293B"/>
          <w:sz w:val="22"/>
          <w:szCs w:val="22"/>
        </w:rPr>
        <w:t>Scan de QR Code personnel</w:t>
      </w:r>
    </w:p>
    <w:p>
      <w:pPr>
        <w:pStyle w:val="ListParagraph"/>
        <w:numPr>
          <w:ilvl w:val="0"/>
          <w:numId w:val="1"/>
        </w:numPr>
        <w:spacing w:before="60" w:after="60"/>
        <w:rPr/>
      </w:pPr>
      <w:r>
        <w:rPr>
          <w:rFonts w:eastAsia="Arial" w:cs="Arial"/>
          <w:color w:val="1E293B"/>
          <w:sz w:val="22"/>
          <w:szCs w:val="22"/>
        </w:rPr>
        <w:t>Saisie d’un code de présence</w:t>
      </w:r>
    </w:p>
    <w:p>
      <w:pPr>
        <w:pStyle w:val="ListParagraph"/>
        <w:numPr>
          <w:ilvl w:val="0"/>
          <w:numId w:val="1"/>
        </w:numPr>
        <w:spacing w:before="60" w:after="60"/>
        <w:rPr/>
      </w:pPr>
      <w:r>
        <w:rPr>
          <w:rFonts w:eastAsia="Arial" w:cs="Arial"/>
          <w:color w:val="1E293B"/>
          <w:sz w:val="22"/>
          <w:szCs w:val="22"/>
        </w:rPr>
        <w:t>Validation manuelle par le responsable</w:t>
      </w:r>
    </w:p>
    <w:p>
      <w:pPr>
        <w:pStyle w:val="Normal"/>
        <w:spacing w:before="0" w:after="120"/>
        <w:rPr/>
      </w:pPr>
      <w:r>
        <w:rPr/>
      </w:r>
    </w:p>
    <w:tbl>
      <w:tblPr>
        <w:tblW w:w="9026" w:type="dxa"/>
        <w:jc w:val="left"/>
        <w:tblInd w:w="0" w:type="dxa"/>
        <w:tblLayout w:type="fixed"/>
        <w:tblCellMar>
          <w:top w:w="160" w:type="dxa"/>
          <w:left w:w="240" w:type="dxa"/>
          <w:bottom w:w="160" w:type="dxa"/>
          <w:right w:w="240" w:type="dxa"/>
        </w:tblCellMar>
      </w:tblPr>
      <w:tblGrid>
        <w:gridCol w:w="9026"/>
      </w:tblGrid>
      <w:tr>
        <w:trPr/>
        <w:tc>
          <w:tcPr>
            <w:tcW w:w="9026" w:type="dxa"/>
            <w:tcBorders/>
            <w:shd w:fill="1A3A5C" w:val="clear"/>
          </w:tcPr>
          <w:p>
            <w:pPr>
              <w:pStyle w:val="Normal"/>
              <w:rPr/>
            </w:pPr>
            <w:r>
              <w:rPr>
                <w:rFonts w:eastAsia="Arial" w:cs="Arial"/>
                <w:b/>
                <w:bCs/>
                <w:color w:val="FFFFFF"/>
                <w:sz w:val="28"/>
                <w:szCs w:val="28"/>
              </w:rPr>
              <w:t>PÔLE 4 — Développement &amp; Projets</w:t>
            </w:r>
          </w:p>
        </w:tc>
      </w:tr>
    </w:tbl>
    <w:p>
      <w:pPr>
        <w:pStyle w:val="Normal"/>
        <w:spacing w:before="0" w:after="120"/>
        <w:rPr/>
      </w:pPr>
      <w:r>
        <w:rPr/>
      </w:r>
    </w:p>
    <w:p>
      <w:pPr>
        <w:pStyle w:val="Heading3"/>
        <w:spacing w:before="240" w:after="120"/>
        <w:rPr/>
      </w:pPr>
      <w:r>
        <w:rPr>
          <w:rFonts w:eastAsia="Arial" w:cs="Arial" w:ascii="Arial" w:hAnsi="Arial"/>
          <w:b/>
          <w:bCs/>
          <w:color w:val="1A3A5C"/>
          <w:sz w:val="24"/>
          <w:szCs w:val="24"/>
        </w:rPr>
        <w:t>3.4.1 Dépôt de projets</w:t>
      </w:r>
    </w:p>
    <w:p>
      <w:pPr>
        <w:pStyle w:val="Normal"/>
        <w:spacing w:before="80" w:after="100"/>
        <w:rPr/>
      </w:pPr>
      <w:r>
        <w:rPr>
          <w:rFonts w:eastAsia="Arial" w:cs="Arial"/>
          <w:color w:val="1E293B"/>
          <w:sz w:val="22"/>
          <w:szCs w:val="22"/>
        </w:rPr>
        <w:t>Les membres peuvent soumettre leurs projets informatiques sur la plateforme (description, technologies utilisées, lien GitHub externe, captures d’écran).</w:t>
      </w:r>
    </w:p>
    <w:p>
      <w:pPr>
        <w:pStyle w:val="Heading3"/>
        <w:spacing w:before="240" w:after="120"/>
        <w:rPr/>
      </w:pPr>
      <w:r>
        <w:rPr>
          <w:rFonts w:eastAsia="Arial" w:cs="Arial" w:ascii="Arial" w:hAnsi="Arial"/>
          <w:b/>
          <w:bCs/>
          <w:color w:val="1A3A5C"/>
          <w:sz w:val="24"/>
          <w:szCs w:val="24"/>
        </w:rPr>
        <w:t>3.4.2 Suivi collaboratif</w:t>
      </w:r>
    </w:p>
    <w:p>
      <w:pPr>
        <w:pStyle w:val="Normal"/>
        <w:spacing w:before="80" w:after="100"/>
        <w:rPr/>
      </w:pPr>
      <w:r>
        <w:rPr>
          <w:rFonts w:eastAsia="Arial" w:cs="Arial"/>
          <w:color w:val="1E293B"/>
          <w:sz w:val="22"/>
          <w:szCs w:val="22"/>
        </w:rPr>
        <w:t>Les projets de groupe peuvent être suivis avec une liste de membres participants, un statut d’avancement et des mises à jour régulières.</w:t>
      </w:r>
    </w:p>
    <w:p>
      <w:pPr>
        <w:pStyle w:val="Heading3"/>
        <w:spacing w:before="240" w:after="120"/>
        <w:rPr/>
      </w:pPr>
      <w:r>
        <w:rPr>
          <w:rFonts w:eastAsia="Arial" w:cs="Arial" w:ascii="Arial" w:hAnsi="Arial"/>
          <w:b/>
          <w:bCs/>
          <w:color w:val="1A3A5C"/>
          <w:sz w:val="24"/>
          <w:szCs w:val="24"/>
        </w:rPr>
        <w:t>3.4.3 Portfolio automatique</w:t>
      </w:r>
    </w:p>
    <w:p>
      <w:pPr>
        <w:pStyle w:val="Normal"/>
        <w:spacing w:before="80" w:after="100"/>
        <w:rPr/>
      </w:pPr>
      <w:r>
        <w:rPr>
          <w:rFonts w:eastAsia="Arial" w:cs="Arial"/>
          <w:color w:val="1E293B"/>
          <w:sz w:val="22"/>
          <w:szCs w:val="22"/>
        </w:rPr>
        <w:t>Chaque membre dispose d’un portfolio public regroupant automatiquement ses projets soumis et ses certifications obtenues.</w:t>
      </w:r>
    </w:p>
    <w:p>
      <w:pPr>
        <w:pStyle w:val="Normal"/>
        <w:spacing w:before="0" w:after="120"/>
        <w:rPr/>
      </w:pPr>
      <w:r>
        <w:rPr/>
      </w:r>
    </w:p>
    <w:tbl>
      <w:tblPr>
        <w:tblW w:w="9026" w:type="dxa"/>
        <w:jc w:val="left"/>
        <w:tblInd w:w="0" w:type="dxa"/>
        <w:tblLayout w:type="fixed"/>
        <w:tblCellMar>
          <w:top w:w="160" w:type="dxa"/>
          <w:left w:w="240" w:type="dxa"/>
          <w:bottom w:w="160" w:type="dxa"/>
          <w:right w:w="240" w:type="dxa"/>
        </w:tblCellMar>
      </w:tblPr>
      <w:tblGrid>
        <w:gridCol w:w="9026"/>
      </w:tblGrid>
      <w:tr>
        <w:trPr/>
        <w:tc>
          <w:tcPr>
            <w:tcW w:w="9026" w:type="dxa"/>
            <w:tcBorders/>
            <w:shd w:fill="1A3A5C" w:val="clear"/>
          </w:tcPr>
          <w:p>
            <w:pPr>
              <w:pStyle w:val="Normal"/>
              <w:rPr/>
            </w:pPr>
            <w:r>
              <w:rPr>
                <w:rFonts w:eastAsia="Arial" w:cs="Arial"/>
                <w:b/>
                <w:bCs/>
                <w:color w:val="FFFFFF"/>
                <w:sz w:val="28"/>
                <w:szCs w:val="28"/>
              </w:rPr>
              <w:t>PÔLE 5 — Bibliothèque &amp; Mémoire du Club</w:t>
            </w:r>
          </w:p>
        </w:tc>
      </w:tr>
    </w:tbl>
    <w:p>
      <w:pPr>
        <w:pStyle w:val="Normal"/>
        <w:spacing w:before="0" w:after="120"/>
        <w:rPr/>
      </w:pPr>
      <w:r>
        <w:rPr/>
      </w:r>
    </w:p>
    <w:p>
      <w:pPr>
        <w:pStyle w:val="Heading3"/>
        <w:spacing w:before="240" w:after="120"/>
        <w:rPr/>
      </w:pPr>
      <w:r>
        <w:rPr>
          <w:rFonts w:eastAsia="Arial" w:cs="Arial" w:ascii="Arial" w:hAnsi="Arial"/>
          <w:b/>
          <w:bCs/>
          <w:color w:val="1A3A5C"/>
          <w:sz w:val="24"/>
          <w:szCs w:val="24"/>
        </w:rPr>
        <w:t>3.5.1 Bibliothèque numérique</w:t>
      </w:r>
    </w:p>
    <w:p>
      <w:pPr>
        <w:pStyle w:val="Normal"/>
        <w:spacing w:before="80" w:after="100"/>
        <w:rPr/>
      </w:pPr>
      <w:r>
        <w:rPr>
          <w:rFonts w:eastAsia="Arial" w:cs="Arial"/>
          <w:color w:val="1E293B"/>
          <w:sz w:val="22"/>
          <w:szCs w:val="22"/>
        </w:rPr>
        <w:t>Les formateurs et membres peuvent déposer des ressources pédagogiques (cours, tutoriels, fiches, liens) classées par thématique.</w:t>
      </w:r>
    </w:p>
    <w:p>
      <w:pPr>
        <w:pStyle w:val="Heading3"/>
        <w:spacing w:before="240" w:after="120"/>
        <w:rPr/>
      </w:pPr>
      <w:r>
        <w:rPr>
          <w:rFonts w:eastAsia="Arial" w:cs="Arial" w:ascii="Arial" w:hAnsi="Arial"/>
          <w:b/>
          <w:bCs/>
          <w:color w:val="1A3A5C"/>
          <w:sz w:val="24"/>
          <w:szCs w:val="24"/>
        </w:rPr>
        <w:t>3.5.2 Archives des activités</w:t>
      </w:r>
    </w:p>
    <w:p>
      <w:pPr>
        <w:pStyle w:val="Normal"/>
        <w:spacing w:before="80" w:after="100"/>
        <w:rPr/>
      </w:pPr>
      <w:r>
        <w:rPr>
          <w:rFonts w:eastAsia="Arial" w:cs="Arial"/>
          <w:color w:val="1E293B"/>
          <w:sz w:val="22"/>
          <w:szCs w:val="22"/>
        </w:rPr>
        <w:t>Tous les événements passés (formations, réunions, conférences) sont archivés avec leurs comptes-rendus, procès-verbaux et listes de présence.</w:t>
      </w:r>
    </w:p>
    <w:p>
      <w:pPr>
        <w:pStyle w:val="Heading3"/>
        <w:spacing w:before="240" w:after="120"/>
        <w:rPr/>
      </w:pPr>
      <w:r>
        <w:rPr>
          <w:rFonts w:eastAsia="Arial" w:cs="Arial" w:ascii="Arial" w:hAnsi="Arial"/>
          <w:b/>
          <w:bCs/>
          <w:color w:val="1A3A5C"/>
          <w:sz w:val="24"/>
          <w:szCs w:val="24"/>
        </w:rPr>
        <w:t>3.5.3 Conservation des rapports</w:t>
      </w:r>
    </w:p>
    <w:p>
      <w:pPr>
        <w:pStyle w:val="Normal"/>
        <w:spacing w:before="80" w:after="100"/>
        <w:rPr/>
      </w:pPr>
      <w:r>
        <w:rPr>
          <w:rFonts w:eastAsia="Arial" w:cs="Arial"/>
          <w:color w:val="1E293B"/>
          <w:sz w:val="22"/>
          <w:szCs w:val="22"/>
        </w:rPr>
        <w:t>Les rapports annuels et trimestriels du club sont conservés et accessibles aux membres autorisés.</w:t>
      </w:r>
    </w:p>
    <w:p>
      <w:pPr>
        <w:pStyle w:val="Normal"/>
        <w:spacing w:before="0" w:after="120"/>
        <w:rPr/>
      </w:pPr>
      <w:r>
        <w:rPr/>
      </w:r>
    </w:p>
    <w:tbl>
      <w:tblPr>
        <w:tblW w:w="9026" w:type="dxa"/>
        <w:jc w:val="left"/>
        <w:tblInd w:w="0" w:type="dxa"/>
        <w:tblLayout w:type="fixed"/>
        <w:tblCellMar>
          <w:top w:w="160" w:type="dxa"/>
          <w:left w:w="240" w:type="dxa"/>
          <w:bottom w:w="160" w:type="dxa"/>
          <w:right w:w="240" w:type="dxa"/>
        </w:tblCellMar>
      </w:tblPr>
      <w:tblGrid>
        <w:gridCol w:w="9026"/>
      </w:tblGrid>
      <w:tr>
        <w:trPr/>
        <w:tc>
          <w:tcPr>
            <w:tcW w:w="9026" w:type="dxa"/>
            <w:tcBorders/>
            <w:shd w:fill="1A3A5C" w:val="clear"/>
          </w:tcPr>
          <w:p>
            <w:pPr>
              <w:pStyle w:val="Normal"/>
              <w:rPr/>
            </w:pPr>
            <w:r>
              <w:rPr>
                <w:rFonts w:eastAsia="Arial" w:cs="Arial"/>
                <w:b/>
                <w:bCs/>
                <w:color w:val="FFFFFF"/>
                <w:sz w:val="28"/>
                <w:szCs w:val="28"/>
              </w:rPr>
              <w:t>PÔLE 6 — Trésorerie &amp; Transparence</w:t>
            </w:r>
          </w:p>
        </w:tc>
      </w:tr>
    </w:tbl>
    <w:p>
      <w:pPr>
        <w:pStyle w:val="Normal"/>
        <w:spacing w:before="0" w:after="120"/>
        <w:rPr/>
      </w:pPr>
      <w:r>
        <w:rPr/>
      </w:r>
    </w:p>
    <w:p>
      <w:pPr>
        <w:pStyle w:val="Heading3"/>
        <w:spacing w:before="240" w:after="120"/>
        <w:rPr/>
      </w:pPr>
      <w:r>
        <w:rPr>
          <w:rFonts w:eastAsia="Arial" w:cs="Arial" w:ascii="Arial" w:hAnsi="Arial"/>
          <w:b/>
          <w:bCs/>
          <w:color w:val="1A3A5C"/>
          <w:sz w:val="24"/>
          <w:szCs w:val="24"/>
        </w:rPr>
        <w:t>3.6.1 Tableau de bord financier</w:t>
      </w:r>
    </w:p>
    <w:p>
      <w:pPr>
        <w:pStyle w:val="Normal"/>
        <w:spacing w:before="80" w:after="100"/>
        <w:rPr/>
      </w:pPr>
      <w:r>
        <w:rPr>
          <w:rFonts w:eastAsia="Arial" w:cs="Arial"/>
          <w:color w:val="1E293B"/>
          <w:sz w:val="22"/>
          <w:szCs w:val="22"/>
        </w:rPr>
        <w:t>Tous les membres actifs peuvent consulter une vue globale des finances du club :</w:t>
      </w:r>
    </w:p>
    <w:p>
      <w:pPr>
        <w:pStyle w:val="ListParagraph"/>
        <w:numPr>
          <w:ilvl w:val="0"/>
          <w:numId w:val="1"/>
        </w:numPr>
        <w:spacing w:before="60" w:after="60"/>
        <w:rPr/>
      </w:pPr>
      <w:r>
        <w:rPr>
          <w:rFonts w:eastAsia="Arial" w:cs="Arial"/>
          <w:color w:val="1E293B"/>
          <w:sz w:val="22"/>
          <w:szCs w:val="22"/>
        </w:rPr>
        <w:t>Total des recettes</w:t>
      </w:r>
    </w:p>
    <w:p>
      <w:pPr>
        <w:pStyle w:val="ListParagraph"/>
        <w:numPr>
          <w:ilvl w:val="0"/>
          <w:numId w:val="1"/>
        </w:numPr>
        <w:spacing w:before="60" w:after="60"/>
        <w:rPr/>
      </w:pPr>
      <w:r>
        <w:rPr>
          <w:rFonts w:eastAsia="Arial" w:cs="Arial"/>
          <w:color w:val="1E293B"/>
          <w:sz w:val="22"/>
          <w:szCs w:val="22"/>
        </w:rPr>
        <w:t>Total des dépenses</w:t>
      </w:r>
    </w:p>
    <w:p>
      <w:pPr>
        <w:pStyle w:val="ListParagraph"/>
        <w:numPr>
          <w:ilvl w:val="0"/>
          <w:numId w:val="1"/>
        </w:numPr>
        <w:spacing w:before="60" w:after="60"/>
        <w:rPr/>
      </w:pPr>
      <w:r>
        <w:rPr>
          <w:rFonts w:eastAsia="Arial" w:cs="Arial"/>
          <w:color w:val="1E293B"/>
          <w:sz w:val="22"/>
          <w:szCs w:val="22"/>
        </w:rPr>
        <w:t>Solde actuel de la caisse</w:t>
      </w:r>
    </w:p>
    <w:p>
      <w:pPr>
        <w:pStyle w:val="ListParagraph"/>
        <w:numPr>
          <w:ilvl w:val="0"/>
          <w:numId w:val="1"/>
        </w:numPr>
        <w:spacing w:before="60" w:after="60"/>
        <w:rPr/>
      </w:pPr>
      <w:r>
        <w:rPr>
          <w:rFonts w:eastAsia="Arial" w:cs="Arial"/>
          <w:color w:val="1E293B"/>
          <w:sz w:val="22"/>
          <w:szCs w:val="22"/>
        </w:rPr>
        <w:t>Historique des recettes et dépenses par catégorie</w:t>
      </w:r>
    </w:p>
    <w:p>
      <w:pPr>
        <w:pStyle w:val="Heading3"/>
        <w:spacing w:before="240" w:after="120"/>
        <w:rPr/>
      </w:pPr>
      <w:r>
        <w:rPr>
          <w:rFonts w:eastAsia="Arial" w:cs="Arial" w:ascii="Arial" w:hAnsi="Arial"/>
          <w:b/>
          <w:bCs/>
          <w:color w:val="1A3A5C"/>
          <w:sz w:val="24"/>
          <w:szCs w:val="24"/>
        </w:rPr>
        <w:t>3.6.2 Pièces justificatives</w:t>
      </w:r>
    </w:p>
    <w:p>
      <w:pPr>
        <w:pStyle w:val="Normal"/>
        <w:spacing w:before="80" w:after="100"/>
        <w:rPr/>
      </w:pPr>
      <w:r>
        <w:rPr>
          <w:rFonts w:eastAsia="Arial" w:cs="Arial"/>
          <w:color w:val="1E293B"/>
          <w:sz w:val="22"/>
          <w:szCs w:val="22"/>
        </w:rPr>
        <w:t>Pour chaque dépense enregistrée, le trésorier peut joindre une pièce justificative (facture, reçu, photo). Ces pièces sont accessibles à tous les membres.</w:t>
      </w:r>
    </w:p>
    <w:p>
      <w:pPr>
        <w:pStyle w:val="Heading3"/>
        <w:spacing w:before="240" w:after="120"/>
        <w:rPr/>
      </w:pPr>
      <w:r>
        <w:rPr>
          <w:rFonts w:eastAsia="Arial" w:cs="Arial" w:ascii="Arial" w:hAnsi="Arial"/>
          <w:b/>
          <w:bCs/>
          <w:color w:val="1A3A5C"/>
          <w:sz w:val="24"/>
          <w:szCs w:val="24"/>
        </w:rPr>
        <w:t>3.6.3 Reçus numériques</w:t>
      </w:r>
    </w:p>
    <w:p>
      <w:pPr>
        <w:pStyle w:val="Normal"/>
        <w:spacing w:before="80" w:after="100"/>
        <w:rPr/>
      </w:pPr>
      <w:r>
        <w:rPr>
          <w:rFonts w:eastAsia="Arial" w:cs="Arial"/>
          <w:color w:val="1E293B"/>
          <w:sz w:val="22"/>
          <w:szCs w:val="22"/>
        </w:rPr>
        <w:t>Après validation d’un paiement (cotisation ou autre), un reçu PDF est automatiquement généré avec un numéro unique et un QR Code de vérification.</w:t>
      </w:r>
    </w:p>
    <w:p>
      <w:pPr>
        <w:pStyle w:val="Heading3"/>
        <w:spacing w:before="240" w:after="120"/>
        <w:rPr/>
      </w:pPr>
      <w:r>
        <w:rPr>
          <w:rFonts w:eastAsia="Arial" w:cs="Arial" w:ascii="Arial" w:hAnsi="Arial"/>
          <w:b/>
          <w:bCs/>
          <w:color w:val="1A3A5C"/>
          <w:sz w:val="24"/>
          <w:szCs w:val="24"/>
        </w:rPr>
        <w:t>3.6.4 Rapports financiers</w:t>
      </w:r>
    </w:p>
    <w:p>
      <w:pPr>
        <w:pStyle w:val="Normal"/>
        <w:spacing w:before="80" w:after="100"/>
        <w:rPr/>
      </w:pPr>
      <w:r>
        <w:rPr>
          <w:rFonts w:eastAsia="Arial" w:cs="Arial"/>
          <w:color w:val="1E293B"/>
          <w:sz w:val="22"/>
          <w:szCs w:val="22"/>
        </w:rPr>
        <w:t>Le trésorier peut générer des rapports financiers périodiques (mensuel, trimestriel, annuel) sans calcul manuel.</w:t>
      </w:r>
    </w:p>
    <w:p>
      <w:pPr>
        <w:pStyle w:val="Heading3"/>
        <w:spacing w:before="240" w:after="120"/>
        <w:rPr/>
      </w:pPr>
      <w:r>
        <w:rPr>
          <w:rFonts w:eastAsia="Arial" w:cs="Arial" w:ascii="Arial" w:hAnsi="Arial"/>
          <w:b/>
          <w:bCs/>
          <w:color w:val="1A3A5C"/>
          <w:sz w:val="24"/>
          <w:szCs w:val="24"/>
        </w:rPr>
        <w:t>3.6.5 Niveaux d’accès financier</w:t>
      </w:r>
    </w:p>
    <w:tbl>
      <w:tblPr>
        <w:tblW w:w="9026" w:type="dxa"/>
        <w:jc w:val="left"/>
        <w:tblInd w:w="0" w:type="dxa"/>
        <w:tblLayout w:type="fixed"/>
        <w:tblCellMar>
          <w:top w:w="80" w:type="dxa"/>
          <w:left w:w="120" w:type="dxa"/>
          <w:bottom w:w="80" w:type="dxa"/>
          <w:right w:w="120" w:type="dxa"/>
        </w:tblCellMar>
      </w:tblPr>
      <w:tblGrid>
        <w:gridCol w:w="4513"/>
        <w:gridCol w:w="4512"/>
      </w:tblGrid>
      <w:tr>
        <w:trPr>
          <w:tblHeader w:val="true"/>
        </w:trPr>
        <w:tc>
          <w:tcPr>
            <w:tcW w:w="4513"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Profil</w:t>
            </w:r>
          </w:p>
        </w:tc>
        <w:tc>
          <w:tcPr>
            <w:tcW w:w="4512"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Accès financier</w:t>
            </w:r>
          </w:p>
        </w:tc>
      </w:tr>
      <w:tr>
        <w:trPr/>
        <w:tc>
          <w:tcPr>
            <w:tcW w:w="4513"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Membre</w:t>
            </w:r>
          </w:p>
        </w:tc>
        <w:tc>
          <w:tcPr>
            <w:tcW w:w="4512"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Solde global + grandes catégories de dépenses + ses propres cotisations</w:t>
            </w:r>
          </w:p>
        </w:tc>
      </w:tr>
      <w:tr>
        <w:trPr/>
        <w:tc>
          <w:tcPr>
            <w:tcW w:w="4513"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Bureau exécutif</w:t>
            </w:r>
          </w:p>
        </w:tc>
        <w:tc>
          <w:tcPr>
            <w:tcW w:w="4512"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Détails complets + justificatifs</w:t>
            </w:r>
          </w:p>
        </w:tc>
      </w:tr>
      <w:tr>
        <w:trPr/>
        <w:tc>
          <w:tcPr>
            <w:tcW w:w="4513"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Trésorier</w:t>
            </w:r>
          </w:p>
        </w:tc>
        <w:tc>
          <w:tcPr>
            <w:tcW w:w="4512"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Gestion complète : saisie, modification, rapports</w:t>
            </w:r>
          </w:p>
        </w:tc>
      </w:tr>
    </w:tbl>
    <w:p>
      <w:pPr>
        <w:pStyle w:val="Normal"/>
        <w:rPr/>
      </w:pPr>
      <w:r>
        <w:rPr/>
      </w:r>
      <w:r>
        <w:br w:type="page"/>
      </w:r>
    </w:p>
    <w:p>
      <w:pPr>
        <w:pStyle w:val="Heading1"/>
        <w:pBdr>
          <w:bottom w:val="single" w:sz="2" w:space="6" w:color="F59E0B"/>
        </w:pBdr>
        <w:spacing w:before="0" w:after="200"/>
        <w:rPr/>
      </w:pPr>
      <w:r>
        <w:rPr>
          <w:rFonts w:eastAsia="Arial" w:cs="Arial" w:ascii="Arial" w:hAnsi="Arial"/>
          <w:b/>
          <w:bCs/>
          <w:color w:val="1A3A5C"/>
          <w:sz w:val="36"/>
          <w:szCs w:val="36"/>
        </w:rPr>
        <w:t>4. Exigences Non Fonctionnelles</w:t>
      </w:r>
    </w:p>
    <w:p>
      <w:pPr>
        <w:pStyle w:val="Heading2"/>
        <w:spacing w:before="320" w:after="160"/>
        <w:rPr/>
      </w:pPr>
      <w:r>
        <w:rPr>
          <w:rFonts w:eastAsia="Arial" w:cs="Arial" w:ascii="Arial" w:hAnsi="Arial"/>
          <w:b/>
          <w:bCs/>
          <w:color w:val="2563EB"/>
          <w:sz w:val="28"/>
          <w:szCs w:val="28"/>
        </w:rPr>
        <w:t>4.1 Performance</w:t>
      </w:r>
    </w:p>
    <w:p>
      <w:pPr>
        <w:pStyle w:val="ListParagraph"/>
        <w:numPr>
          <w:ilvl w:val="0"/>
          <w:numId w:val="1"/>
        </w:numPr>
        <w:spacing w:before="60" w:after="60"/>
        <w:rPr/>
      </w:pPr>
      <w:r>
        <w:rPr>
          <w:rFonts w:eastAsia="Arial" w:cs="Arial"/>
          <w:color w:val="1E293B"/>
          <w:sz w:val="22"/>
          <w:szCs w:val="22"/>
        </w:rPr>
        <w:t>Temps de chargement des pages inférieur à 3 secondes sur une connexion mobile standard.</w:t>
      </w:r>
    </w:p>
    <w:p>
      <w:pPr>
        <w:pStyle w:val="ListParagraph"/>
        <w:numPr>
          <w:ilvl w:val="0"/>
          <w:numId w:val="1"/>
        </w:numPr>
        <w:spacing w:before="60" w:after="60"/>
        <w:rPr/>
      </w:pPr>
      <w:r>
        <w:rPr>
          <w:rFonts w:eastAsia="Arial" w:cs="Arial"/>
          <w:color w:val="1E293B"/>
          <w:sz w:val="22"/>
          <w:szCs w:val="22"/>
        </w:rPr>
        <w:t>L’application doit rester utilisable avec un débit Internet limité (contexte guineen).</w:t>
      </w:r>
    </w:p>
    <w:p>
      <w:pPr>
        <w:pStyle w:val="Heading2"/>
        <w:spacing w:before="320" w:after="160"/>
        <w:rPr/>
      </w:pPr>
      <w:r>
        <w:rPr>
          <w:rFonts w:eastAsia="Arial" w:cs="Arial" w:ascii="Arial" w:hAnsi="Arial"/>
          <w:b/>
          <w:bCs/>
          <w:color w:val="2563EB"/>
          <w:sz w:val="28"/>
          <w:szCs w:val="28"/>
        </w:rPr>
        <w:t>4.2 Sécurité</w:t>
      </w:r>
    </w:p>
    <w:p>
      <w:pPr>
        <w:pStyle w:val="ListParagraph"/>
        <w:numPr>
          <w:ilvl w:val="0"/>
          <w:numId w:val="1"/>
        </w:numPr>
        <w:spacing w:before="60" w:after="60"/>
        <w:rPr/>
      </w:pPr>
      <w:r>
        <w:rPr>
          <w:rFonts w:eastAsia="Arial" w:cs="Arial"/>
          <w:color w:val="1E293B"/>
          <w:sz w:val="22"/>
          <w:szCs w:val="22"/>
        </w:rPr>
        <w:t>Authentification sécurisée avec gestion de sessions.</w:t>
      </w:r>
    </w:p>
    <w:p>
      <w:pPr>
        <w:pStyle w:val="ListParagraph"/>
        <w:numPr>
          <w:ilvl w:val="0"/>
          <w:numId w:val="1"/>
        </w:numPr>
        <w:spacing w:before="60" w:after="60"/>
        <w:rPr/>
      </w:pPr>
      <w:r>
        <w:rPr>
          <w:rFonts w:eastAsia="Arial" w:cs="Arial"/>
          <w:color w:val="1E293B"/>
          <w:sz w:val="22"/>
          <w:szCs w:val="22"/>
        </w:rPr>
        <w:t>Données personnelles cryptées en base.</w:t>
      </w:r>
    </w:p>
    <w:p>
      <w:pPr>
        <w:pStyle w:val="ListParagraph"/>
        <w:numPr>
          <w:ilvl w:val="0"/>
          <w:numId w:val="1"/>
        </w:numPr>
        <w:spacing w:before="60" w:after="60"/>
        <w:rPr/>
      </w:pPr>
      <w:r>
        <w:rPr>
          <w:rFonts w:eastAsia="Arial" w:cs="Arial"/>
          <w:color w:val="1E293B"/>
          <w:sz w:val="22"/>
          <w:szCs w:val="22"/>
        </w:rPr>
        <w:t>Accès contrôlé par rôles (RBAC).</w:t>
      </w:r>
    </w:p>
    <w:p>
      <w:pPr>
        <w:pStyle w:val="ListParagraph"/>
        <w:numPr>
          <w:ilvl w:val="0"/>
          <w:numId w:val="1"/>
        </w:numPr>
        <w:spacing w:before="60" w:after="60"/>
        <w:rPr/>
      </w:pPr>
      <w:r>
        <w:rPr>
          <w:rFonts w:eastAsia="Arial" w:cs="Arial"/>
          <w:color w:val="1E293B"/>
          <w:sz w:val="22"/>
          <w:szCs w:val="22"/>
        </w:rPr>
        <w:t>Journalisation des actions sensibles (modifications financières, suppressions).</w:t>
      </w:r>
    </w:p>
    <w:p>
      <w:pPr>
        <w:pStyle w:val="Heading2"/>
        <w:spacing w:before="320" w:after="160"/>
        <w:rPr/>
      </w:pPr>
      <w:r>
        <w:rPr>
          <w:rFonts w:eastAsia="Arial" w:cs="Arial" w:ascii="Arial" w:hAnsi="Arial"/>
          <w:b/>
          <w:bCs/>
          <w:color w:val="2563EB"/>
          <w:sz w:val="28"/>
          <w:szCs w:val="28"/>
        </w:rPr>
        <w:t>4.3 Disponibilité</w:t>
      </w:r>
    </w:p>
    <w:p>
      <w:pPr>
        <w:pStyle w:val="ListParagraph"/>
        <w:numPr>
          <w:ilvl w:val="0"/>
          <w:numId w:val="1"/>
        </w:numPr>
        <w:spacing w:before="60" w:after="60"/>
        <w:rPr/>
      </w:pPr>
      <w:r>
        <w:rPr>
          <w:rFonts w:eastAsia="Arial" w:cs="Arial"/>
          <w:color w:val="1E293B"/>
          <w:sz w:val="22"/>
          <w:szCs w:val="22"/>
        </w:rPr>
        <w:t>Disponibilité cible : 95 % du temps (hors maintenances planifiées).</w:t>
      </w:r>
    </w:p>
    <w:p>
      <w:pPr>
        <w:pStyle w:val="ListParagraph"/>
        <w:numPr>
          <w:ilvl w:val="0"/>
          <w:numId w:val="1"/>
        </w:numPr>
        <w:spacing w:before="60" w:after="60"/>
        <w:rPr/>
      </w:pPr>
      <w:r>
        <w:rPr>
          <w:rFonts w:eastAsia="Arial" w:cs="Arial"/>
          <w:color w:val="1E293B"/>
          <w:sz w:val="22"/>
          <w:szCs w:val="22"/>
        </w:rPr>
        <w:t>Sauvegardes automatiques de la base de données.</w:t>
      </w:r>
    </w:p>
    <w:p>
      <w:pPr>
        <w:pStyle w:val="Heading2"/>
        <w:spacing w:before="320" w:after="160"/>
        <w:rPr/>
      </w:pPr>
      <w:r>
        <w:rPr>
          <w:rFonts w:eastAsia="Arial" w:cs="Arial" w:ascii="Arial" w:hAnsi="Arial"/>
          <w:b/>
          <w:bCs/>
          <w:color w:val="2563EB"/>
          <w:sz w:val="28"/>
          <w:szCs w:val="28"/>
        </w:rPr>
        <w:t>4.4 Ergonomie</w:t>
      </w:r>
    </w:p>
    <w:p>
      <w:pPr>
        <w:pStyle w:val="ListParagraph"/>
        <w:numPr>
          <w:ilvl w:val="0"/>
          <w:numId w:val="1"/>
        </w:numPr>
        <w:spacing w:before="60" w:after="60"/>
        <w:rPr/>
      </w:pPr>
      <w:r>
        <w:rPr>
          <w:rFonts w:eastAsia="Arial" w:cs="Arial"/>
          <w:color w:val="1E293B"/>
          <w:sz w:val="22"/>
          <w:szCs w:val="22"/>
        </w:rPr>
        <w:t>Interface responsive, utilisable sur mobile, tablette et ordinateur.</w:t>
      </w:r>
    </w:p>
    <w:p>
      <w:pPr>
        <w:pStyle w:val="ListParagraph"/>
        <w:numPr>
          <w:ilvl w:val="0"/>
          <w:numId w:val="1"/>
        </w:numPr>
        <w:spacing w:before="60" w:after="60"/>
        <w:rPr/>
      </w:pPr>
      <w:r>
        <w:rPr>
          <w:rFonts w:eastAsia="Arial" w:cs="Arial"/>
          <w:color w:val="1E293B"/>
          <w:sz w:val="22"/>
          <w:szCs w:val="22"/>
        </w:rPr>
        <w:t>Navigation intuitive, accessible à des utilisateurs peu expérimentés.</w:t>
      </w:r>
    </w:p>
    <w:p>
      <w:pPr>
        <w:pStyle w:val="ListParagraph"/>
        <w:numPr>
          <w:ilvl w:val="0"/>
          <w:numId w:val="1"/>
        </w:numPr>
        <w:spacing w:before="60" w:after="60"/>
        <w:rPr/>
      </w:pPr>
      <w:r>
        <w:rPr>
          <w:rFonts w:eastAsia="Arial" w:cs="Arial"/>
          <w:color w:val="1E293B"/>
          <w:sz w:val="22"/>
          <w:szCs w:val="22"/>
        </w:rPr>
        <w:t>Support de la langue française.</w:t>
      </w:r>
    </w:p>
    <w:p>
      <w:pPr>
        <w:pStyle w:val="Heading2"/>
        <w:spacing w:before="320" w:after="160"/>
        <w:rPr/>
      </w:pPr>
      <w:r>
        <w:rPr>
          <w:rFonts w:eastAsia="Arial" w:cs="Arial" w:ascii="Arial" w:hAnsi="Arial"/>
          <w:b/>
          <w:bCs/>
          <w:color w:val="2563EB"/>
          <w:sz w:val="28"/>
          <w:szCs w:val="28"/>
        </w:rPr>
        <w:t>4.5 Maintenabilité</w:t>
      </w:r>
    </w:p>
    <w:p>
      <w:pPr>
        <w:pStyle w:val="ListParagraph"/>
        <w:numPr>
          <w:ilvl w:val="0"/>
          <w:numId w:val="1"/>
        </w:numPr>
        <w:spacing w:before="60" w:after="60"/>
        <w:rPr/>
      </w:pPr>
      <w:r>
        <w:rPr>
          <w:rFonts w:eastAsia="Arial" w:cs="Arial"/>
          <w:color w:val="1E293B"/>
          <w:sz w:val="22"/>
          <w:szCs w:val="22"/>
        </w:rPr>
        <w:t>Code source documenté et versionné sur GitHub.</w:t>
      </w:r>
    </w:p>
    <w:p>
      <w:pPr>
        <w:pStyle w:val="ListParagraph"/>
        <w:numPr>
          <w:ilvl w:val="0"/>
          <w:numId w:val="1"/>
        </w:numPr>
        <w:spacing w:before="60" w:after="60"/>
        <w:rPr/>
      </w:pPr>
      <w:r>
        <w:rPr>
          <w:rFonts w:eastAsia="Arial" w:cs="Arial"/>
          <w:color w:val="1E293B"/>
          <w:sz w:val="22"/>
          <w:szCs w:val="22"/>
        </w:rPr>
        <w:t>Architecture modulaire permettant l’ajout de nouveaux pôles sans refonte.</w:t>
      </w:r>
    </w:p>
    <w:p>
      <w:pPr>
        <w:pStyle w:val="Normal"/>
        <w:rPr/>
      </w:pPr>
      <w:r>
        <w:rPr/>
      </w:r>
      <w:r>
        <w:br w:type="page"/>
      </w:r>
    </w:p>
    <w:p>
      <w:pPr>
        <w:pStyle w:val="Heading1"/>
        <w:pBdr>
          <w:bottom w:val="single" w:sz="2" w:space="6" w:color="F59E0B"/>
        </w:pBdr>
        <w:spacing w:before="0" w:after="200"/>
        <w:rPr/>
      </w:pPr>
      <w:r>
        <w:rPr>
          <w:rFonts w:eastAsia="Arial" w:cs="Arial" w:ascii="Arial" w:hAnsi="Arial"/>
          <w:b/>
          <w:bCs/>
          <w:color w:val="1A3A5C"/>
          <w:sz w:val="36"/>
          <w:szCs w:val="36"/>
        </w:rPr>
        <w:t>5. Architecture Technique Proposée</w:t>
      </w:r>
    </w:p>
    <w:p>
      <w:pPr>
        <w:pStyle w:val="Heading2"/>
        <w:spacing w:before="320" w:after="160"/>
        <w:rPr/>
      </w:pPr>
      <w:r>
        <w:rPr>
          <w:rFonts w:eastAsia="Arial" w:cs="Arial" w:ascii="Arial" w:hAnsi="Arial"/>
          <w:b/>
          <w:bCs/>
          <w:color w:val="2563EB"/>
          <w:sz w:val="28"/>
          <w:szCs w:val="28"/>
        </w:rPr>
        <w:t>5.1 Choix technologiques</w:t>
      </w:r>
    </w:p>
    <w:tbl>
      <w:tblPr>
        <w:tblW w:w="9026" w:type="dxa"/>
        <w:jc w:val="left"/>
        <w:tblInd w:w="0" w:type="dxa"/>
        <w:tblLayout w:type="fixed"/>
        <w:tblCellMar>
          <w:top w:w="80" w:type="dxa"/>
          <w:left w:w="120" w:type="dxa"/>
          <w:bottom w:w="80" w:type="dxa"/>
          <w:right w:w="120" w:type="dxa"/>
        </w:tblCellMar>
      </w:tblPr>
      <w:tblGrid>
        <w:gridCol w:w="3008"/>
        <w:gridCol w:w="3009"/>
        <w:gridCol w:w="3009"/>
      </w:tblGrid>
      <w:tr>
        <w:trPr>
          <w:tblHeader w:val="true"/>
        </w:trPr>
        <w:tc>
          <w:tcPr>
            <w:tcW w:w="3008"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Composant</w:t>
            </w:r>
          </w:p>
        </w:tc>
        <w:tc>
          <w:tcPr>
            <w:tcW w:w="3009"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Technologie proposée</w:t>
            </w:r>
          </w:p>
        </w:tc>
        <w:tc>
          <w:tcPr>
            <w:tcW w:w="3009"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Justification</w:t>
            </w:r>
          </w:p>
        </w:tc>
      </w:tr>
      <w:tr>
        <w:trPr/>
        <w:tc>
          <w:tcPr>
            <w:tcW w:w="3008"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Frontend</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React.js / Vue.js</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Interface riche et reactive</w:t>
            </w:r>
          </w:p>
        </w:tc>
      </w:tr>
      <w:tr>
        <w:trPr/>
        <w:tc>
          <w:tcPr>
            <w:tcW w:w="3008"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Backend</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Node.js (Express) ou Laravel (PHP)</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Robuste, bien documenté</w:t>
            </w:r>
          </w:p>
        </w:tc>
      </w:tr>
      <w:tr>
        <w:trPr/>
        <w:tc>
          <w:tcPr>
            <w:tcW w:w="3008"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Base de données</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MySQL / PostgreSQL</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Relationnelle, adaptée aux relations complexes</w:t>
            </w:r>
          </w:p>
        </w:tc>
      </w:tr>
      <w:tr>
        <w:trPr/>
        <w:tc>
          <w:tcPr>
            <w:tcW w:w="3008"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Génération PDF</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Bibliothèque PDF (PDFKit, TCPDF)</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Certificats et reçus</w:t>
            </w:r>
          </w:p>
        </w:tc>
      </w:tr>
      <w:tr>
        <w:trPr/>
        <w:tc>
          <w:tcPr>
            <w:tcW w:w="3008"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QR Code</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Bibliothèque QR (qrcode.js)</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Vérification des certificats</w:t>
            </w:r>
          </w:p>
        </w:tc>
      </w:tr>
      <w:tr>
        <w:trPr/>
        <w:tc>
          <w:tcPr>
            <w:tcW w:w="3008"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Hébergement</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VPS ou hébergeur local</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Accessible localement</w:t>
            </w:r>
          </w:p>
        </w:tc>
      </w:tr>
    </w:tbl>
    <w:p>
      <w:pPr>
        <w:pStyle w:val="Heading2"/>
        <w:spacing w:before="320" w:after="160"/>
        <w:rPr/>
      </w:pPr>
      <w:r>
        <w:rPr>
          <w:rFonts w:eastAsia="Arial" w:cs="Arial" w:ascii="Arial" w:hAnsi="Arial"/>
          <w:b/>
          <w:bCs/>
          <w:color w:val="2563EB"/>
          <w:sz w:val="28"/>
          <w:szCs w:val="28"/>
        </w:rPr>
        <w:t>5.2 Architecture générale</w:t>
      </w:r>
    </w:p>
    <w:p>
      <w:pPr>
        <w:pStyle w:val="Normal"/>
        <w:spacing w:before="80" w:after="100"/>
        <w:rPr/>
      </w:pPr>
      <w:r>
        <w:rPr>
          <w:rFonts w:eastAsia="Arial" w:cs="Arial"/>
          <w:color w:val="1E293B"/>
          <w:sz w:val="22"/>
          <w:szCs w:val="22"/>
        </w:rPr>
        <w:t>L’application suit une architecture client-serveur classique avec séparation des préoccupations :</w:t>
      </w:r>
    </w:p>
    <w:p>
      <w:pPr>
        <w:pStyle w:val="ListParagraph"/>
        <w:numPr>
          <w:ilvl w:val="0"/>
          <w:numId w:val="1"/>
        </w:numPr>
        <w:spacing w:before="60" w:after="60"/>
        <w:rPr/>
      </w:pPr>
      <w:r>
        <w:rPr>
          <w:rFonts w:eastAsia="Arial" w:cs="Arial"/>
          <w:color w:val="1E293B"/>
          <w:sz w:val="22"/>
          <w:szCs w:val="22"/>
        </w:rPr>
        <w:t>Couche présentation : interface web accessible via navigateur</w:t>
      </w:r>
    </w:p>
    <w:p>
      <w:pPr>
        <w:pStyle w:val="ListParagraph"/>
        <w:numPr>
          <w:ilvl w:val="0"/>
          <w:numId w:val="1"/>
        </w:numPr>
        <w:spacing w:before="60" w:after="60"/>
        <w:rPr/>
      </w:pPr>
      <w:r>
        <w:rPr>
          <w:rFonts w:eastAsia="Arial" w:cs="Arial"/>
          <w:color w:val="1E293B"/>
          <w:sz w:val="22"/>
          <w:szCs w:val="22"/>
        </w:rPr>
        <w:t>Couche métier : API REST gérant la logique applicative</w:t>
      </w:r>
    </w:p>
    <w:p>
      <w:pPr>
        <w:pStyle w:val="ListParagraph"/>
        <w:numPr>
          <w:ilvl w:val="0"/>
          <w:numId w:val="1"/>
        </w:numPr>
        <w:spacing w:before="60" w:after="60"/>
        <w:rPr/>
      </w:pPr>
      <w:r>
        <w:rPr>
          <w:rFonts w:eastAsia="Arial" w:cs="Arial"/>
          <w:color w:val="1E293B"/>
          <w:sz w:val="22"/>
          <w:szCs w:val="22"/>
        </w:rPr>
        <w:t>Couche données : base de données relationnelle</w:t>
      </w:r>
    </w:p>
    <w:p>
      <w:pPr>
        <w:pStyle w:val="ListParagraph"/>
        <w:numPr>
          <w:ilvl w:val="0"/>
          <w:numId w:val="1"/>
        </w:numPr>
        <w:spacing w:before="60" w:after="60"/>
        <w:rPr/>
      </w:pPr>
      <w:r>
        <w:rPr>
          <w:rFonts w:eastAsia="Arial" w:cs="Arial"/>
          <w:color w:val="1E293B"/>
          <w:sz w:val="22"/>
          <w:szCs w:val="22"/>
        </w:rPr>
        <w:t>Services transverses : génération PDF, envoi de notifications, génération QR Code</w:t>
      </w:r>
    </w:p>
    <w:p>
      <w:pPr>
        <w:pStyle w:val="Normal"/>
        <w:rPr/>
      </w:pPr>
      <w:r>
        <w:rPr/>
      </w:r>
      <w:r>
        <w:br w:type="page"/>
      </w:r>
    </w:p>
    <w:p>
      <w:pPr>
        <w:pStyle w:val="Heading1"/>
        <w:pBdr>
          <w:bottom w:val="single" w:sz="2" w:space="6" w:color="F59E0B"/>
        </w:pBdr>
        <w:spacing w:before="0" w:after="200"/>
        <w:rPr/>
      </w:pPr>
      <w:r>
        <w:rPr>
          <w:rFonts w:eastAsia="Arial" w:cs="Arial" w:ascii="Arial" w:hAnsi="Arial"/>
          <w:b/>
          <w:bCs/>
          <w:color w:val="1A3A5C"/>
          <w:sz w:val="36"/>
          <w:szCs w:val="36"/>
        </w:rPr>
        <w:t>6. Livrables et Planning</w:t>
      </w:r>
    </w:p>
    <w:p>
      <w:pPr>
        <w:pStyle w:val="Heading2"/>
        <w:spacing w:before="320" w:after="160"/>
        <w:rPr/>
      </w:pPr>
      <w:r>
        <w:rPr>
          <w:rFonts w:eastAsia="Arial" w:cs="Arial" w:ascii="Arial" w:hAnsi="Arial"/>
          <w:b/>
          <w:bCs/>
          <w:color w:val="2563EB"/>
          <w:sz w:val="28"/>
          <w:szCs w:val="28"/>
        </w:rPr>
        <w:t>6.1 Livrables attendus</w:t>
      </w:r>
    </w:p>
    <w:p>
      <w:pPr>
        <w:pStyle w:val="ListParagraph"/>
        <w:numPr>
          <w:ilvl w:val="0"/>
          <w:numId w:val="2"/>
        </w:numPr>
        <w:spacing w:before="60" w:after="60"/>
        <w:rPr/>
      </w:pPr>
      <w:r>
        <w:rPr>
          <w:rFonts w:eastAsia="Arial" w:cs="Arial"/>
          <w:color w:val="1E293B"/>
          <w:sz w:val="22"/>
          <w:szCs w:val="22"/>
        </w:rPr>
        <w:t>Code source complet versionné (GitHub)</w:t>
      </w:r>
    </w:p>
    <w:p>
      <w:pPr>
        <w:pStyle w:val="ListParagraph"/>
        <w:numPr>
          <w:ilvl w:val="0"/>
          <w:numId w:val="2"/>
        </w:numPr>
        <w:spacing w:before="60" w:after="60"/>
        <w:rPr/>
      </w:pPr>
      <w:r>
        <w:rPr>
          <w:rFonts w:eastAsia="Arial" w:cs="Arial"/>
          <w:color w:val="1E293B"/>
          <w:sz w:val="22"/>
          <w:szCs w:val="22"/>
        </w:rPr>
        <w:t>Application web déployée et fonctionnelle</w:t>
      </w:r>
    </w:p>
    <w:p>
      <w:pPr>
        <w:pStyle w:val="ListParagraph"/>
        <w:numPr>
          <w:ilvl w:val="0"/>
          <w:numId w:val="2"/>
        </w:numPr>
        <w:spacing w:before="60" w:after="60"/>
        <w:rPr/>
      </w:pPr>
      <w:r>
        <w:rPr>
          <w:rFonts w:eastAsia="Arial" w:cs="Arial"/>
          <w:color w:val="1E293B"/>
          <w:sz w:val="22"/>
          <w:szCs w:val="22"/>
        </w:rPr>
        <w:t>Base de données documentée (schéma, dictionnaire de données)</w:t>
      </w:r>
    </w:p>
    <w:p>
      <w:pPr>
        <w:pStyle w:val="ListParagraph"/>
        <w:numPr>
          <w:ilvl w:val="0"/>
          <w:numId w:val="2"/>
        </w:numPr>
        <w:spacing w:before="60" w:after="60"/>
        <w:rPr/>
      </w:pPr>
      <w:r>
        <w:rPr>
          <w:rFonts w:eastAsia="Arial" w:cs="Arial"/>
          <w:color w:val="1E293B"/>
          <w:sz w:val="22"/>
          <w:szCs w:val="22"/>
        </w:rPr>
        <w:t>Manuel utilisateur (membres et administrateurs)</w:t>
      </w:r>
    </w:p>
    <w:p>
      <w:pPr>
        <w:pStyle w:val="ListParagraph"/>
        <w:numPr>
          <w:ilvl w:val="0"/>
          <w:numId w:val="2"/>
        </w:numPr>
        <w:spacing w:before="60" w:after="60"/>
        <w:rPr/>
      </w:pPr>
      <w:r>
        <w:rPr>
          <w:rFonts w:eastAsia="Arial" w:cs="Arial"/>
          <w:color w:val="1E293B"/>
          <w:sz w:val="22"/>
          <w:szCs w:val="22"/>
        </w:rPr>
        <w:t>Manuel technique (installation, déploiement)</w:t>
      </w:r>
    </w:p>
    <w:p>
      <w:pPr>
        <w:pStyle w:val="ListParagraph"/>
        <w:numPr>
          <w:ilvl w:val="0"/>
          <w:numId w:val="2"/>
        </w:numPr>
        <w:spacing w:before="60" w:after="60"/>
        <w:rPr/>
      </w:pPr>
      <w:r>
        <w:rPr>
          <w:rFonts w:eastAsia="Arial" w:cs="Arial"/>
          <w:color w:val="1E293B"/>
          <w:sz w:val="22"/>
          <w:szCs w:val="22"/>
        </w:rPr>
        <w:t>Présentation de soutenance</w:t>
      </w:r>
    </w:p>
    <w:p>
      <w:pPr>
        <w:pStyle w:val="Heading2"/>
        <w:spacing w:before="320" w:after="160"/>
        <w:rPr/>
      </w:pPr>
      <w:r>
        <w:rPr>
          <w:rFonts w:eastAsia="Arial" w:cs="Arial" w:ascii="Arial" w:hAnsi="Arial"/>
          <w:b/>
          <w:bCs/>
          <w:color w:val="2563EB"/>
          <w:sz w:val="28"/>
          <w:szCs w:val="28"/>
        </w:rPr>
        <w:t>6.2 Planning indicatif</w:t>
      </w:r>
    </w:p>
    <w:tbl>
      <w:tblPr>
        <w:tblW w:w="9026" w:type="dxa"/>
        <w:jc w:val="left"/>
        <w:tblInd w:w="0" w:type="dxa"/>
        <w:tblLayout w:type="fixed"/>
        <w:tblCellMar>
          <w:top w:w="80" w:type="dxa"/>
          <w:left w:w="120" w:type="dxa"/>
          <w:bottom w:w="80" w:type="dxa"/>
          <w:right w:w="120" w:type="dxa"/>
        </w:tblCellMar>
      </w:tblPr>
      <w:tblGrid>
        <w:gridCol w:w="3008"/>
        <w:gridCol w:w="3009"/>
        <w:gridCol w:w="3009"/>
      </w:tblGrid>
      <w:tr>
        <w:trPr>
          <w:tblHeader w:val="true"/>
        </w:trPr>
        <w:tc>
          <w:tcPr>
            <w:tcW w:w="3008"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Phase</w:t>
            </w:r>
          </w:p>
        </w:tc>
        <w:tc>
          <w:tcPr>
            <w:tcW w:w="3009"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Contenu</w:t>
            </w:r>
          </w:p>
        </w:tc>
        <w:tc>
          <w:tcPr>
            <w:tcW w:w="3009"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Durée estimée</w:t>
            </w:r>
          </w:p>
        </w:tc>
      </w:tr>
      <w:tr>
        <w:trPr/>
        <w:tc>
          <w:tcPr>
            <w:tcW w:w="3008"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Phase 1</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Analyse, conception, modélisation BDD</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2 semaines</w:t>
            </w:r>
          </w:p>
        </w:tc>
      </w:tr>
      <w:tr>
        <w:trPr/>
        <w:tc>
          <w:tcPr>
            <w:tcW w:w="3008"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Phase 2</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Développement Pôles 1 &amp; 6 (Admin + Trésorerie)</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3 semaines</w:t>
            </w:r>
          </w:p>
        </w:tc>
      </w:tr>
      <w:tr>
        <w:trPr/>
        <w:tc>
          <w:tcPr>
            <w:tcW w:w="3008"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Phase 3</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Développement Pôles 2 &amp; 3 (Formation + Événements)</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3 semaines</w:t>
            </w:r>
          </w:p>
        </w:tc>
      </w:tr>
      <w:tr>
        <w:trPr/>
        <w:tc>
          <w:tcPr>
            <w:tcW w:w="3008"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Phase 4</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Développement Pôles 4 &amp; 5 (Projets + Bibliothèque)</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2 semaines</w:t>
            </w:r>
          </w:p>
        </w:tc>
      </w:tr>
      <w:tr>
        <w:trPr/>
        <w:tc>
          <w:tcPr>
            <w:tcW w:w="3008"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Phase 5</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Tests, corrections, déploiement</w:t>
            </w:r>
          </w:p>
        </w:tc>
        <w:tc>
          <w:tcPr>
            <w:tcW w:w="3009"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2 semaines</w:t>
            </w:r>
          </w:p>
        </w:tc>
      </w:tr>
      <w:tr>
        <w:trPr/>
        <w:tc>
          <w:tcPr>
            <w:tcW w:w="3008"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Phase 6</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Documentation et soutenance</w:t>
            </w:r>
          </w:p>
        </w:tc>
        <w:tc>
          <w:tcPr>
            <w:tcW w:w="3009"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1 semaine</w:t>
            </w:r>
          </w:p>
        </w:tc>
      </w:tr>
    </w:tbl>
    <w:p>
      <w:pPr>
        <w:pStyle w:val="Normal"/>
        <w:spacing w:before="0" w:after="120"/>
        <w:rPr/>
      </w:pPr>
      <w:r>
        <w:rPr/>
      </w:r>
    </w:p>
    <w:p>
      <w:pPr>
        <w:pStyle w:val="Normal"/>
        <w:spacing w:before="80" w:after="100"/>
        <w:rPr/>
      </w:pPr>
      <w:r>
        <w:rPr>
          <w:rFonts w:eastAsia="Arial" w:cs="Arial"/>
          <w:b/>
          <w:bCs/>
          <w:color w:val="1E293B"/>
          <w:sz w:val="22"/>
          <w:szCs w:val="22"/>
        </w:rPr>
        <w:t>Durée totale estimée : 13 semaines.</w:t>
      </w:r>
    </w:p>
    <w:p>
      <w:pPr>
        <w:pStyle w:val="Normal"/>
        <w:rPr/>
      </w:pPr>
      <w:r>
        <w:rPr/>
      </w:r>
      <w:r>
        <w:br w:type="page"/>
      </w:r>
    </w:p>
    <w:p>
      <w:pPr>
        <w:pStyle w:val="Heading1"/>
        <w:pBdr>
          <w:bottom w:val="single" w:sz="2" w:space="6" w:color="F59E0B"/>
        </w:pBdr>
        <w:spacing w:before="0" w:after="200"/>
        <w:rPr/>
      </w:pPr>
      <w:r>
        <w:rPr>
          <w:rFonts w:eastAsia="Arial" w:cs="Arial" w:ascii="Arial" w:hAnsi="Arial"/>
          <w:b/>
          <w:bCs/>
          <w:color w:val="1A3A5C"/>
          <w:sz w:val="36"/>
          <w:szCs w:val="36"/>
        </w:rPr>
        <w:t>7. Contraintes et Hypothèses</w:t>
      </w:r>
    </w:p>
    <w:p>
      <w:pPr>
        <w:pStyle w:val="Heading2"/>
        <w:spacing w:before="320" w:after="160"/>
        <w:rPr/>
      </w:pPr>
      <w:r>
        <w:rPr>
          <w:rFonts w:eastAsia="Arial" w:cs="Arial" w:ascii="Arial" w:hAnsi="Arial"/>
          <w:b/>
          <w:bCs/>
          <w:color w:val="2563EB"/>
          <w:sz w:val="28"/>
          <w:szCs w:val="28"/>
        </w:rPr>
        <w:t>7.1 Contraintes</w:t>
      </w:r>
    </w:p>
    <w:p>
      <w:pPr>
        <w:pStyle w:val="ListParagraph"/>
        <w:numPr>
          <w:ilvl w:val="0"/>
          <w:numId w:val="1"/>
        </w:numPr>
        <w:spacing w:before="60" w:after="60"/>
        <w:rPr/>
      </w:pPr>
      <w:r>
        <w:rPr>
          <w:rFonts w:eastAsia="Arial" w:cs="Arial"/>
          <w:color w:val="1E293B"/>
          <w:sz w:val="22"/>
          <w:szCs w:val="22"/>
        </w:rPr>
        <w:t>Le projet est développé dans le cadre d’une soutenance de fin de cycle Licence.</w:t>
      </w:r>
    </w:p>
    <w:p>
      <w:pPr>
        <w:pStyle w:val="ListParagraph"/>
        <w:numPr>
          <w:ilvl w:val="0"/>
          <w:numId w:val="1"/>
        </w:numPr>
        <w:spacing w:before="60" w:after="60"/>
        <w:rPr/>
      </w:pPr>
      <w:r>
        <w:rPr>
          <w:rFonts w:eastAsia="Arial" w:cs="Arial"/>
          <w:color w:val="1E293B"/>
          <w:sz w:val="22"/>
          <w:szCs w:val="22"/>
        </w:rPr>
        <w:t>Les ressources financières sont limitées : priorité aux outils open source et gratuits.</w:t>
      </w:r>
    </w:p>
    <w:p>
      <w:pPr>
        <w:pStyle w:val="ListParagraph"/>
        <w:numPr>
          <w:ilvl w:val="0"/>
          <w:numId w:val="1"/>
        </w:numPr>
        <w:spacing w:before="60" w:after="60"/>
        <w:rPr/>
      </w:pPr>
      <w:r>
        <w:rPr>
          <w:rFonts w:eastAsia="Arial" w:cs="Arial"/>
          <w:color w:val="1E293B"/>
          <w:sz w:val="22"/>
          <w:szCs w:val="22"/>
        </w:rPr>
        <w:t>La connexion Internet en Guinée peut être instable : l’application doit être légère.</w:t>
      </w:r>
    </w:p>
    <w:p>
      <w:pPr>
        <w:pStyle w:val="ListParagraph"/>
        <w:numPr>
          <w:ilvl w:val="0"/>
          <w:numId w:val="1"/>
        </w:numPr>
        <w:spacing w:before="60" w:after="60"/>
        <w:rPr/>
      </w:pPr>
      <w:r>
        <w:rPr>
          <w:rFonts w:eastAsia="Arial" w:cs="Arial"/>
          <w:color w:val="1E293B"/>
          <w:sz w:val="22"/>
          <w:szCs w:val="22"/>
        </w:rPr>
        <w:t>L’application doit être entièrement en français.</w:t>
      </w:r>
    </w:p>
    <w:p>
      <w:pPr>
        <w:pStyle w:val="Heading2"/>
        <w:spacing w:before="320" w:after="160"/>
        <w:rPr/>
      </w:pPr>
      <w:r>
        <w:rPr>
          <w:rFonts w:eastAsia="Arial" w:cs="Arial" w:ascii="Arial" w:hAnsi="Arial"/>
          <w:b/>
          <w:bCs/>
          <w:color w:val="2563EB"/>
          <w:sz w:val="28"/>
          <w:szCs w:val="28"/>
        </w:rPr>
        <w:t>7.2 Hypothèses</w:t>
      </w:r>
    </w:p>
    <w:p>
      <w:pPr>
        <w:pStyle w:val="ListParagraph"/>
        <w:numPr>
          <w:ilvl w:val="0"/>
          <w:numId w:val="1"/>
        </w:numPr>
        <w:spacing w:before="60" w:after="60"/>
        <w:rPr/>
      </w:pPr>
      <w:r>
        <w:rPr>
          <w:rFonts w:eastAsia="Arial" w:cs="Arial"/>
          <w:color w:val="1E293B"/>
          <w:sz w:val="22"/>
          <w:szCs w:val="22"/>
        </w:rPr>
        <w:t>Le CJP disposera d’un domaine web et d’un hébergement pour le déploiement.</w:t>
      </w:r>
    </w:p>
    <w:p>
      <w:pPr>
        <w:pStyle w:val="ListParagraph"/>
        <w:numPr>
          <w:ilvl w:val="0"/>
          <w:numId w:val="1"/>
        </w:numPr>
        <w:spacing w:before="60" w:after="60"/>
        <w:rPr/>
      </w:pPr>
      <w:r>
        <w:rPr>
          <w:rFonts w:eastAsia="Arial" w:cs="Arial"/>
          <w:color w:val="1E293B"/>
          <w:sz w:val="22"/>
          <w:szCs w:val="22"/>
        </w:rPr>
        <w:t>Un administrateur technique sera désigné pour assurer la maintenance après livraison.</w:t>
      </w:r>
    </w:p>
    <w:p>
      <w:pPr>
        <w:pStyle w:val="ListParagraph"/>
        <w:numPr>
          <w:ilvl w:val="0"/>
          <w:numId w:val="1"/>
        </w:numPr>
        <w:spacing w:before="60" w:after="60"/>
        <w:rPr/>
      </w:pPr>
      <w:r>
        <w:rPr>
          <w:rFonts w:eastAsia="Arial" w:cs="Arial"/>
          <w:color w:val="1E293B"/>
          <w:sz w:val="22"/>
          <w:szCs w:val="22"/>
        </w:rPr>
        <w:t>Les membres du CJP disposent tous d’un smartphone ou d’un accès à un ordinateur.</w:t>
      </w:r>
    </w:p>
    <w:p>
      <w:pPr>
        <w:pStyle w:val="Normal"/>
        <w:rPr/>
      </w:pPr>
      <w:r>
        <w:rPr/>
      </w:r>
      <w:r>
        <w:br w:type="page"/>
      </w:r>
    </w:p>
    <w:p>
      <w:pPr>
        <w:pStyle w:val="Heading1"/>
        <w:pBdr>
          <w:bottom w:val="single" w:sz="2" w:space="6" w:color="F59E0B"/>
        </w:pBdr>
        <w:spacing w:before="0" w:after="200"/>
        <w:rPr/>
      </w:pPr>
      <w:r>
        <w:rPr>
          <w:rFonts w:eastAsia="Arial" w:cs="Arial" w:ascii="Arial" w:hAnsi="Arial"/>
          <w:b/>
          <w:bCs/>
          <w:color w:val="1A3A5C"/>
          <w:sz w:val="36"/>
          <w:szCs w:val="36"/>
        </w:rPr>
        <w:t>8. Glossaire</w:t>
      </w:r>
    </w:p>
    <w:tbl>
      <w:tblPr>
        <w:tblW w:w="9026" w:type="dxa"/>
        <w:jc w:val="left"/>
        <w:tblInd w:w="0" w:type="dxa"/>
        <w:tblLayout w:type="fixed"/>
        <w:tblCellMar>
          <w:top w:w="80" w:type="dxa"/>
          <w:left w:w="120" w:type="dxa"/>
          <w:bottom w:w="80" w:type="dxa"/>
          <w:right w:w="120" w:type="dxa"/>
        </w:tblCellMar>
      </w:tblPr>
      <w:tblGrid>
        <w:gridCol w:w="4513"/>
        <w:gridCol w:w="4512"/>
      </w:tblGrid>
      <w:tr>
        <w:trPr>
          <w:tblHeader w:val="true"/>
        </w:trPr>
        <w:tc>
          <w:tcPr>
            <w:tcW w:w="4513"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Terme</w:t>
            </w:r>
          </w:p>
        </w:tc>
        <w:tc>
          <w:tcPr>
            <w:tcW w:w="4512"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Définition</w:t>
            </w:r>
          </w:p>
        </w:tc>
      </w:tr>
      <w:tr>
        <w:trPr/>
        <w:tc>
          <w:tcPr>
            <w:tcW w:w="4513"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CJP</w:t>
            </w:r>
          </w:p>
        </w:tc>
        <w:tc>
          <w:tcPr>
            <w:tcW w:w="4512"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Club des Jeunes Programmeurs</w:t>
            </w:r>
          </w:p>
        </w:tc>
      </w:tr>
      <w:tr>
        <w:trPr/>
        <w:tc>
          <w:tcPr>
            <w:tcW w:w="4513"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ERP</w:t>
            </w:r>
          </w:p>
        </w:tc>
        <w:tc>
          <w:tcPr>
            <w:tcW w:w="4512"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Enterprise Resource Planning — système de gestion intégré</w:t>
            </w:r>
          </w:p>
        </w:tc>
      </w:tr>
      <w:tr>
        <w:trPr/>
        <w:tc>
          <w:tcPr>
            <w:tcW w:w="4513"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QR Code</w:t>
            </w:r>
          </w:p>
        </w:tc>
        <w:tc>
          <w:tcPr>
            <w:tcW w:w="4512"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Code-barres 2D permettant de stocker une URL ou une information vérifiable</w:t>
            </w:r>
          </w:p>
        </w:tc>
      </w:tr>
      <w:tr>
        <w:trPr/>
        <w:tc>
          <w:tcPr>
            <w:tcW w:w="4513"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RBAC</w:t>
            </w:r>
          </w:p>
        </w:tc>
        <w:tc>
          <w:tcPr>
            <w:tcW w:w="4512"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Role-Based Access Control — gestion des droits basée sur les rôles</w:t>
            </w:r>
          </w:p>
        </w:tc>
      </w:tr>
      <w:tr>
        <w:trPr/>
        <w:tc>
          <w:tcPr>
            <w:tcW w:w="4513"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API REST</w:t>
            </w:r>
          </w:p>
        </w:tc>
        <w:tc>
          <w:tcPr>
            <w:tcW w:w="4512"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Interface de communication entre frontend et backend</w:t>
            </w:r>
          </w:p>
        </w:tc>
      </w:tr>
      <w:tr>
        <w:trPr/>
        <w:tc>
          <w:tcPr>
            <w:tcW w:w="4513"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PDF</w:t>
            </w:r>
          </w:p>
        </w:tc>
        <w:tc>
          <w:tcPr>
            <w:tcW w:w="4512"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Format de document portable, utilisé pour les certificats et reçus</w:t>
            </w:r>
          </w:p>
        </w:tc>
      </w:tr>
    </w:tbl>
    <w:p>
      <w:pPr>
        <w:pStyle w:val="Normal"/>
        <w:spacing w:before="0" w:after="240"/>
        <w:rPr/>
      </w:pPr>
      <w:r>
        <w:rPr/>
      </w:r>
    </w:p>
    <w:p>
      <w:pPr>
        <w:pStyle w:val="Heading1"/>
        <w:pBdr>
          <w:bottom w:val="single" w:sz="2" w:space="6" w:color="F59E0B"/>
        </w:pBdr>
        <w:spacing w:before="480" w:after="200"/>
        <w:rPr/>
      </w:pPr>
      <w:r>
        <w:rPr>
          <w:rFonts w:eastAsia="Arial" w:cs="Arial" w:ascii="Arial" w:hAnsi="Arial"/>
          <w:b/>
          <w:bCs/>
          <w:color w:val="1A3A5C"/>
          <w:sz w:val="36"/>
          <w:szCs w:val="36"/>
        </w:rPr>
        <w:t>9. Approbation du Document</w:t>
      </w:r>
    </w:p>
    <w:p>
      <w:pPr>
        <w:pStyle w:val="Normal"/>
        <w:spacing w:before="80" w:after="100"/>
        <w:rPr/>
      </w:pPr>
      <w:r>
        <w:rPr>
          <w:rFonts w:eastAsia="Arial" w:cs="Arial"/>
          <w:color w:val="1E293B"/>
          <w:sz w:val="22"/>
          <w:szCs w:val="22"/>
        </w:rPr>
        <w:t>Le présent cahier des charges a été rédigé par :</w:t>
      </w:r>
    </w:p>
    <w:p>
      <w:pPr>
        <w:pStyle w:val="Normal"/>
        <w:spacing w:before="0" w:after="120"/>
        <w:rPr/>
      </w:pPr>
      <w:r>
        <w:rPr/>
      </w:r>
    </w:p>
    <w:tbl>
      <w:tblPr>
        <w:tblW w:w="9026" w:type="dxa"/>
        <w:jc w:val="left"/>
        <w:tblInd w:w="0" w:type="dxa"/>
        <w:tblLayout w:type="fixed"/>
        <w:tblCellMar>
          <w:top w:w="80" w:type="dxa"/>
          <w:left w:w="120" w:type="dxa"/>
          <w:bottom w:w="80" w:type="dxa"/>
          <w:right w:w="120" w:type="dxa"/>
        </w:tblCellMar>
      </w:tblPr>
      <w:tblGrid>
        <w:gridCol w:w="2256"/>
        <w:gridCol w:w="2257"/>
        <w:gridCol w:w="2256"/>
        <w:gridCol w:w="2256"/>
      </w:tblGrid>
      <w:tr>
        <w:trPr>
          <w:tblHeader w:val="true"/>
        </w:trPr>
        <w:tc>
          <w:tcPr>
            <w:tcW w:w="2256"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Rôle</w:t>
            </w:r>
          </w:p>
        </w:tc>
        <w:tc>
          <w:tcPr>
            <w:tcW w:w="2257"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Nom</w:t>
            </w:r>
          </w:p>
        </w:tc>
        <w:tc>
          <w:tcPr>
            <w:tcW w:w="2256"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Date</w:t>
            </w:r>
          </w:p>
        </w:tc>
        <w:tc>
          <w:tcPr>
            <w:tcW w:w="2256" w:type="dxa"/>
            <w:tcBorders>
              <w:top w:val="single" w:sz="2" w:space="0" w:color="CBD5E1"/>
              <w:left w:val="single" w:sz="2" w:space="0" w:color="CBD5E1"/>
              <w:bottom w:val="single" w:sz="2" w:space="0" w:color="CBD5E1"/>
              <w:right w:val="single" w:sz="2" w:space="0" w:color="CBD5E1"/>
            </w:tcBorders>
            <w:shd w:fill="2563EB" w:val="clear"/>
          </w:tcPr>
          <w:p>
            <w:pPr>
              <w:pStyle w:val="Normal"/>
              <w:rPr/>
            </w:pPr>
            <w:r>
              <w:rPr>
                <w:rFonts w:eastAsia="Arial" w:cs="Arial"/>
                <w:b/>
                <w:bCs/>
                <w:color w:val="FFFFFF"/>
                <w:sz w:val="20"/>
                <w:szCs w:val="20"/>
              </w:rPr>
              <w:t>Signature</w:t>
            </w:r>
          </w:p>
        </w:tc>
      </w:tr>
      <w:tr>
        <w:trPr/>
        <w:tc>
          <w:tcPr>
            <w:tcW w:w="2256"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Rédacteur</w:t>
            </w:r>
          </w:p>
        </w:tc>
        <w:tc>
          <w:tcPr>
            <w:tcW w:w="2257"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Hassimiou Thioye</w:t>
            </w:r>
          </w:p>
        </w:tc>
        <w:tc>
          <w:tcPr>
            <w:tcW w:w="2256"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Juin 2026</w:t>
            </w:r>
          </w:p>
        </w:tc>
        <w:tc>
          <w:tcPr>
            <w:tcW w:w="2256"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
          </w:p>
        </w:tc>
      </w:tr>
      <w:tr>
        <w:trPr/>
        <w:tc>
          <w:tcPr>
            <w:tcW w:w="2256"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Fonts w:eastAsia="Arial" w:cs="Arial"/>
                <w:color w:val="1E293B"/>
                <w:sz w:val="20"/>
                <w:szCs w:val="20"/>
              </w:rPr>
              <w:t>Validation Bureau CJP</w:t>
            </w:r>
          </w:p>
        </w:tc>
        <w:tc>
          <w:tcPr>
            <w:tcW w:w="2257"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
          </w:p>
        </w:tc>
        <w:tc>
          <w:tcPr>
            <w:tcW w:w="2256"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
          </w:p>
        </w:tc>
        <w:tc>
          <w:tcPr>
            <w:tcW w:w="2256" w:type="dxa"/>
            <w:tcBorders>
              <w:top w:val="single" w:sz="2" w:space="0" w:color="CBD5E1"/>
              <w:left w:val="single" w:sz="2" w:space="0" w:color="CBD5E1"/>
              <w:bottom w:val="single" w:sz="2" w:space="0" w:color="CBD5E1"/>
              <w:right w:val="single" w:sz="2" w:space="0" w:color="CBD5E1"/>
            </w:tcBorders>
            <w:shd w:fill="F1F5F9" w:val="clear"/>
          </w:tcPr>
          <w:p>
            <w:pPr>
              <w:pStyle w:val="Normal"/>
              <w:rPr/>
            </w:pPr>
            <w:r>
              <w:rPr/>
            </w:r>
          </w:p>
        </w:tc>
      </w:tr>
      <w:tr>
        <w:trPr/>
        <w:tc>
          <w:tcPr>
            <w:tcW w:w="2256"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Fonts w:eastAsia="Arial" w:cs="Arial"/>
                <w:color w:val="1E293B"/>
                <w:sz w:val="20"/>
                <w:szCs w:val="20"/>
              </w:rPr>
              <w:t>Encadrant académique</w:t>
            </w:r>
          </w:p>
        </w:tc>
        <w:tc>
          <w:tcPr>
            <w:tcW w:w="2257"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
          </w:p>
        </w:tc>
        <w:tc>
          <w:tcPr>
            <w:tcW w:w="2256"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
          </w:p>
        </w:tc>
        <w:tc>
          <w:tcPr>
            <w:tcW w:w="2256" w:type="dxa"/>
            <w:tcBorders>
              <w:top w:val="single" w:sz="2" w:space="0" w:color="CBD5E1"/>
              <w:left w:val="single" w:sz="2" w:space="0" w:color="CBD5E1"/>
              <w:bottom w:val="single" w:sz="2" w:space="0" w:color="CBD5E1"/>
              <w:right w:val="single" w:sz="2" w:space="0" w:color="CBD5E1"/>
            </w:tcBorders>
            <w:shd w:fill="FFFFFF" w:val="clear"/>
          </w:tcPr>
          <w:p>
            <w:pPr>
              <w:pStyle w:val="Normal"/>
              <w:rPr/>
            </w:pPr>
            <w:r>
              <w:rPr/>
            </w:r>
          </w:p>
        </w:tc>
      </w:tr>
    </w:tbl>
    <w:p>
      <w:pPr>
        <w:pStyle w:val="Normal"/>
        <w:spacing w:before="0" w:after="240"/>
        <w:rPr/>
      </w:pPr>
      <w:r>
        <w:rPr/>
      </w:r>
    </w:p>
    <w:p>
      <w:pPr>
        <w:pStyle w:val="Normal"/>
        <w:spacing w:before="240" w:after="0"/>
        <w:jc w:val="center"/>
        <w:rPr/>
      </w:pPr>
      <w:r>
        <w:rPr>
          <w:rFonts w:eastAsia="Arial" w:cs="Arial"/>
          <w:i/>
          <w:iCs/>
          <w:color w:val="64748B"/>
          <w:sz w:val="18"/>
          <w:szCs w:val="18"/>
        </w:rPr>
        <w:t>CJP Hub — Plateforme de Gestion Intégrée du Club des Jeunes Programmeurs</w:t>
      </w:r>
    </w:p>
    <w:p>
      <w:pPr>
        <w:pStyle w:val="Normal"/>
        <w:jc w:val="center"/>
        <w:rPr/>
      </w:pPr>
      <w:r>
        <w:rPr>
          <w:rFonts w:eastAsia="Arial" w:cs="Arial"/>
          <w:i/>
          <w:iCs/>
          <w:color w:val="64748B"/>
          <w:sz w:val="18"/>
          <w:szCs w:val="18"/>
        </w:rPr>
        <w:t>Université de Labé — Guinée — 2026</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BD5E1"/>
      </w:pBdr>
      <w:rPr/>
    </w:pPr>
    <w:r>
      <w:rPr/>
    </w:r>
  </w:p>
  <w:tbl>
    <w:tblPr>
      <w:tblW w:w="9026" w:type="dxa"/>
      <w:jc w:val="left"/>
      <w:tblInd w:w="0" w:type="dxa"/>
      <w:tblLayout w:type="fixed"/>
      <w:tblCellMar>
        <w:top w:w="0" w:type="dxa"/>
        <w:left w:w="108" w:type="dxa"/>
        <w:bottom w:w="0" w:type="dxa"/>
        <w:right w:w="108" w:type="dxa"/>
      </w:tblCellMar>
    </w:tblPr>
    <w:tblGrid>
      <w:gridCol w:w="4513"/>
      <w:gridCol w:w="4512"/>
    </w:tblGrid>
    <w:tr>
      <w:trPr/>
      <w:tc>
        <w:tcPr>
          <w:tcW w:w="4513" w:type="dxa"/>
          <w:tcBorders/>
        </w:tcPr>
        <w:p>
          <w:pPr>
            <w:pStyle w:val="Normal"/>
            <w:rPr/>
          </w:pPr>
          <w:r>
            <w:rPr>
              <w:rFonts w:eastAsia="Arial" w:cs="Arial"/>
              <w:color w:val="64748B"/>
              <w:sz w:val="18"/>
              <w:szCs w:val="18"/>
            </w:rPr>
            <w:t>Club des Jeunes Programmeurs — Université de Labé</w:t>
          </w:r>
        </w:p>
      </w:tc>
      <w:tc>
        <w:tcPr>
          <w:tcW w:w="4512" w:type="dxa"/>
          <w:tcBorders/>
        </w:tcPr>
        <w:p>
          <w:pPr>
            <w:pStyle w:val="Normal"/>
            <w:jc w:val="right"/>
            <w:rPr/>
          </w:pPr>
          <w:r>
            <w:rPr>
              <w:rFonts w:eastAsia="Arial" w:cs="Arial"/>
              <w:color w:val="64748B"/>
              <w:sz w:val="18"/>
              <w:szCs w:val="18"/>
            </w:rPr>
            <w:t xml:space="preserve">Page </w:t>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BD5E1"/>
      </w:pBdr>
      <w:rPr/>
    </w:pPr>
    <w:r>
      <w:rPr/>
    </w:r>
  </w:p>
  <w:tbl>
    <w:tblPr>
      <w:tblW w:w="9026" w:type="dxa"/>
      <w:jc w:val="left"/>
      <w:tblInd w:w="0" w:type="dxa"/>
      <w:tblLayout w:type="fixed"/>
      <w:tblCellMar>
        <w:top w:w="0" w:type="dxa"/>
        <w:left w:w="108" w:type="dxa"/>
        <w:bottom w:w="0" w:type="dxa"/>
        <w:right w:w="108" w:type="dxa"/>
      </w:tblCellMar>
    </w:tblPr>
    <w:tblGrid>
      <w:gridCol w:w="4513"/>
      <w:gridCol w:w="4512"/>
    </w:tblGrid>
    <w:tr>
      <w:trPr/>
      <w:tc>
        <w:tcPr>
          <w:tcW w:w="4513" w:type="dxa"/>
          <w:tcBorders/>
        </w:tcPr>
        <w:p>
          <w:pPr>
            <w:pStyle w:val="Normal"/>
            <w:rPr/>
          </w:pPr>
          <w:r>
            <w:rPr>
              <w:rFonts w:eastAsia="Arial" w:cs="Arial"/>
              <w:color w:val="64748B"/>
              <w:sz w:val="18"/>
              <w:szCs w:val="18"/>
            </w:rPr>
            <w:t>Club des Jeunes Programmeurs — Université de Labé</w:t>
          </w:r>
        </w:p>
      </w:tc>
      <w:tc>
        <w:tcPr>
          <w:tcW w:w="4512" w:type="dxa"/>
          <w:tcBorders/>
        </w:tcPr>
        <w:p>
          <w:pPr>
            <w:pStyle w:val="Normal"/>
            <w:jc w:val="right"/>
            <w:rPr/>
          </w:pPr>
          <w:r>
            <w:rPr>
              <w:rFonts w:eastAsia="Arial" w:cs="Arial"/>
              <w:color w:val="64748B"/>
              <w:sz w:val="18"/>
              <w:szCs w:val="18"/>
            </w:rPr>
            <w:t xml:space="preserve">Page </w:t>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left"/>
      <w:tblInd w:w="0" w:type="dxa"/>
      <w:tblLayout w:type="fixed"/>
      <w:tblCellMar>
        <w:top w:w="0" w:type="dxa"/>
        <w:left w:w="108" w:type="dxa"/>
        <w:bottom w:w="0" w:type="dxa"/>
        <w:right w:w="108" w:type="dxa"/>
      </w:tblCellMar>
    </w:tblPr>
    <w:tblGrid>
      <w:gridCol w:w="4513"/>
      <w:gridCol w:w="4512"/>
    </w:tblGrid>
    <w:tr>
      <w:trPr/>
      <w:tc>
        <w:tcPr>
          <w:tcW w:w="4513" w:type="dxa"/>
          <w:tcBorders/>
        </w:tcPr>
        <w:p>
          <w:pPr>
            <w:pStyle w:val="Normal"/>
            <w:rPr/>
          </w:pPr>
          <w:r>
            <w:rPr>
              <w:rFonts w:eastAsia="Arial" w:cs="Arial"/>
              <w:b/>
              <w:bCs/>
              <w:color w:val="2563EB"/>
              <w:sz w:val="20"/>
              <w:szCs w:val="20"/>
            </w:rPr>
            <w:t>CJP Hub</w:t>
          </w:r>
        </w:p>
      </w:tc>
      <w:tc>
        <w:tcPr>
          <w:tcW w:w="4512" w:type="dxa"/>
          <w:tcBorders/>
        </w:tcPr>
        <w:p>
          <w:pPr>
            <w:pStyle w:val="Normal"/>
            <w:jc w:val="right"/>
            <w:rPr/>
          </w:pPr>
          <w:r>
            <w:rPr>
              <w:rFonts w:eastAsia="Arial" w:cs="Arial"/>
              <w:color w:val="64748B"/>
              <w:sz w:val="18"/>
              <w:szCs w:val="18"/>
            </w:rPr>
            <w:t>Cahier des Charges — Version 1.0</w:t>
          </w:r>
        </w:p>
      </w:tc>
    </w:tr>
  </w:tbl>
  <w:p>
    <w:pPr>
      <w:pStyle w:val="Normal"/>
      <w:pBdr>
        <w:bottom w:val="single" w:sz="2" w:space="4" w:color="2563EB"/>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left"/>
      <w:tblInd w:w="0" w:type="dxa"/>
      <w:tblLayout w:type="fixed"/>
      <w:tblCellMar>
        <w:top w:w="0" w:type="dxa"/>
        <w:left w:w="108" w:type="dxa"/>
        <w:bottom w:w="0" w:type="dxa"/>
        <w:right w:w="108" w:type="dxa"/>
      </w:tblCellMar>
    </w:tblPr>
    <w:tblGrid>
      <w:gridCol w:w="4513"/>
      <w:gridCol w:w="4512"/>
    </w:tblGrid>
    <w:tr>
      <w:trPr/>
      <w:tc>
        <w:tcPr>
          <w:tcW w:w="4513" w:type="dxa"/>
          <w:tcBorders/>
        </w:tcPr>
        <w:p>
          <w:pPr>
            <w:pStyle w:val="Normal"/>
            <w:rPr/>
          </w:pPr>
          <w:r>
            <w:rPr>
              <w:rFonts w:eastAsia="Arial" w:cs="Arial"/>
              <w:b/>
              <w:bCs/>
              <w:color w:val="2563EB"/>
              <w:sz w:val="20"/>
              <w:szCs w:val="20"/>
            </w:rPr>
            <w:t>CJP Hub</w:t>
          </w:r>
        </w:p>
      </w:tc>
      <w:tc>
        <w:tcPr>
          <w:tcW w:w="4512" w:type="dxa"/>
          <w:tcBorders/>
        </w:tcPr>
        <w:p>
          <w:pPr>
            <w:pStyle w:val="Normal"/>
            <w:jc w:val="right"/>
            <w:rPr/>
          </w:pPr>
          <w:r>
            <w:rPr>
              <w:rFonts w:eastAsia="Arial" w:cs="Arial"/>
              <w:color w:val="64748B"/>
              <w:sz w:val="18"/>
              <w:szCs w:val="18"/>
            </w:rPr>
            <w:t>Cahier des Charges — Version 1.0</w:t>
          </w:r>
        </w:p>
      </w:tc>
    </w:tr>
  </w:tbl>
  <w:p>
    <w:pPr>
      <w:pStyle w:val="Normal"/>
      <w:pBdr>
        <w:bottom w:val="single" w:sz="2" w:space="4" w:color="2563EB"/>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Heading"/>
    <w:qFormat/>
    <w:pPr>
      <w:spacing w:before="480" w:after="200"/>
      <w:outlineLvl w:val="0"/>
    </w:pPr>
    <w:rPr>
      <w:rFonts w:ascii="Arial" w:hAnsi="Arial" w:eastAsia="Arial" w:cs="Arial"/>
      <w:b/>
      <w:bCs/>
      <w:color w:val="1A3A5C"/>
      <w:sz w:val="36"/>
      <w:szCs w:val="36"/>
    </w:rPr>
  </w:style>
  <w:style w:type="paragraph" w:styleId="Heading2">
    <w:name w:val="Heading 2"/>
    <w:basedOn w:val="Heading"/>
    <w:qFormat/>
    <w:pPr>
      <w:spacing w:before="320" w:after="160"/>
      <w:outlineLvl w:val="1"/>
    </w:pPr>
    <w:rPr>
      <w:rFonts w:ascii="Arial" w:hAnsi="Arial" w:eastAsia="Arial" w:cs="Arial"/>
      <w:b/>
      <w:bCs/>
      <w:color w:val="2563EB"/>
      <w:sz w:val="28"/>
      <w:szCs w:val="28"/>
    </w:rPr>
  </w:style>
  <w:style w:type="paragraph" w:styleId="Heading3">
    <w:name w:val="Heading 3"/>
    <w:basedOn w:val="Heading"/>
    <w:qFormat/>
    <w:pPr>
      <w:spacing w:before="240" w:after="120"/>
      <w:outlineLvl w:val="2"/>
    </w:pPr>
    <w:rPr>
      <w:rFonts w:ascii="Arial" w:hAnsi="Arial" w:eastAsia="Arial" w:cs="Arial"/>
      <w:b/>
      <w:bCs/>
      <w:color w:val="1A3A5C"/>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12</Pages>
  <Words>1879</Words>
  <Characters>10992</Characters>
  <CharactersWithSpaces>12518</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2026-06-06T22:50:27Z</dcterms:created>
  <dc:creator>Un-named</dc:creator>
  <dc:description/>
  <dc:language>fr-FR</dc:language>
  <cp:lastModifiedBy/>
  <dcterms:modified xsi:type="dcterms:W3CDTF">2026-06-06T23:08:17Z</dcterms:modified>
  <cp:revision>2</cp:revision>
  <dc:subject/>
  <dc:title/>
</cp:coreProperties>
</file>