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pPr>
      <w:r>
        <w:rPr>
          <w:rFonts w:ascii="Arial" w:hAnsi="Arial"/>
          <w:b/>
          <w:color w:val="0D9488"/>
          <w:sz w:val="22"/>
        </w:rPr>
        <w:t>SMART INDIA HACKATHON (SIH) — OFFICIAL TECHNICAL DOSSIER</w:t>
      </w:r>
    </w:p>
    <w:p>
      <w:pPr>
        <w:spacing w:before="40" w:after="120" w:line="276" w:lineRule="auto"/>
      </w:pPr>
      <w:r>
        <w:rPr>
          <w:rFonts w:ascii="Arial" w:hAnsi="Arial"/>
          <w:b/>
          <w:color w:val="1A365D"/>
          <w:sz w:val="40"/>
        </w:rPr>
        <w:t>SIH ID: SIH 26001</w:t>
        <w:br/>
        <w:t>LandslideNEI: AI-Driven Operational Landslide Risk Prediction &amp; Real-Time Early-Warning System for North-East India</w:t>
      </w:r>
    </w:p>
    <w:p>
      <w:pPr>
        <w:spacing w:before="40" w:after="280" w:line="276" w:lineRule="auto"/>
      </w:pPr>
      <w:r>
        <w:rPr>
          <w:rFonts w:ascii="Calibri" w:hAnsi="Calibri"/>
          <w:color w:val="334155"/>
          <w:sz w:val="23"/>
        </w:rPr>
        <w:t>Complete System Specification, Empirical Earth Observation Datasets, Machine Learning Architecture, Dynamic Multi-Window Rainfall Physics, Geotechnical Factor of Safety, and Unified EOC Command Workstation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3168"/>
            <w:shd w:fill="F1F5F9"/>
            <w:tcMar>
              <w:top w:w="60" w:type="dxa"/>
              <w:bottom w:w="60" w:type="dxa"/>
              <w:left w:w="100" w:type="dxa"/>
              <w:right w:w="100" w:type="dxa"/>
            </w:tcMar>
          </w:tcPr>
          <w:p>
            <w:pPr>
              <w:spacing w:before="0" w:after="0" w:line="276" w:lineRule="auto"/>
            </w:pPr>
            <w:r>
              <w:rPr>
                <w:rFonts w:ascii="Calibri" w:hAnsi="Calibri"/>
                <w:b/>
                <w:color w:val="1A365D"/>
                <w:sz w:val="19"/>
              </w:rPr>
              <w:t>Problem Statement ID</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9"/>
              </w:rPr>
              <w:t>SIH 26001 (Smart India Hackathon)</w:t>
            </w:r>
          </w:p>
        </w:tc>
      </w:tr>
      <w:tr>
        <w:tc>
          <w:tcPr>
            <w:tcW w:type="dxa" w:w="3168"/>
            <w:shd w:fill="F1F5F9"/>
            <w:tcMar>
              <w:top w:w="60" w:type="dxa"/>
              <w:bottom w:w="60" w:type="dxa"/>
              <w:left w:w="100" w:type="dxa"/>
              <w:right w:w="100" w:type="dxa"/>
            </w:tcMar>
          </w:tcPr>
          <w:p>
            <w:pPr>
              <w:spacing w:before="0" w:after="0" w:line="276" w:lineRule="auto"/>
            </w:pPr>
            <w:r>
              <w:rPr>
                <w:rFonts w:ascii="Calibri" w:hAnsi="Calibri"/>
                <w:b/>
                <w:color w:val="1A365D"/>
                <w:sz w:val="19"/>
              </w:rPr>
              <w:t>Project Codename</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9"/>
              </w:rPr>
              <w:t>LandslideNEI (Operational Landslide Early Warning Engine)</w:t>
            </w:r>
          </w:p>
        </w:tc>
      </w:tr>
      <w:tr>
        <w:tc>
          <w:tcPr>
            <w:tcW w:type="dxa" w:w="3168"/>
            <w:shd w:fill="F1F5F9"/>
            <w:tcMar>
              <w:top w:w="60" w:type="dxa"/>
              <w:bottom w:w="60" w:type="dxa"/>
              <w:left w:w="100" w:type="dxa"/>
              <w:right w:w="100" w:type="dxa"/>
            </w:tcMar>
          </w:tcPr>
          <w:p>
            <w:pPr>
              <w:spacing w:before="0" w:after="0" w:line="276" w:lineRule="auto"/>
            </w:pPr>
            <w:r>
              <w:rPr>
                <w:rFonts w:ascii="Calibri" w:hAnsi="Calibri"/>
                <w:b/>
                <w:color w:val="1A365D"/>
                <w:sz w:val="19"/>
              </w:rPr>
              <w:t>Operational Jurisdiction</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9"/>
              </w:rPr>
              <w:t>North-Eastern India (NER) — 8 States (Arunachal Pradesh, Assam, Manipur, Meghalaya, Mizoram, Nagaland, Sikkim, Tripura)</w:t>
            </w:r>
          </w:p>
        </w:tc>
      </w:tr>
      <w:tr>
        <w:tc>
          <w:tcPr>
            <w:tcW w:type="dxa" w:w="3168"/>
            <w:shd w:fill="F1F5F9"/>
            <w:tcMar>
              <w:top w:w="60" w:type="dxa"/>
              <w:bottom w:w="60" w:type="dxa"/>
              <w:left w:w="100" w:type="dxa"/>
              <w:right w:w="100" w:type="dxa"/>
            </w:tcMar>
          </w:tcPr>
          <w:p>
            <w:pPr>
              <w:spacing w:before="0" w:after="0" w:line="276" w:lineRule="auto"/>
            </w:pPr>
            <w:r>
              <w:rPr>
                <w:rFonts w:ascii="Calibri" w:hAnsi="Calibri"/>
                <w:b/>
                <w:color w:val="1A365D"/>
                <w:sz w:val="19"/>
              </w:rPr>
              <w:t>Core Technology Stack</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9"/>
              </w:rPr>
              <w:t>Scikit-Learn (Random Forest Model A), Copernicus GLO-30 DEM, ISRIC SoilGrids v2.0, ESA WorldCover, CWC Telemetry, IMD Macro Grids, FastAPI REST API, Three.js 3D WebGL, Leaflet Web GIS, Native Desktop App (Edge WebView2)</w:t>
            </w:r>
          </w:p>
        </w:tc>
      </w:tr>
      <w:tr>
        <w:tc>
          <w:tcPr>
            <w:tcW w:type="dxa" w:w="3168"/>
            <w:shd w:fill="F1F5F9"/>
            <w:tcMar>
              <w:top w:w="60" w:type="dxa"/>
              <w:bottom w:w="60" w:type="dxa"/>
              <w:left w:w="100" w:type="dxa"/>
              <w:right w:w="100" w:type="dxa"/>
            </w:tcMar>
          </w:tcPr>
          <w:p>
            <w:pPr>
              <w:spacing w:before="0" w:after="0" w:line="276" w:lineRule="auto"/>
            </w:pPr>
            <w:r>
              <w:rPr>
                <w:rFonts w:ascii="Calibri" w:hAnsi="Calibri"/>
                <w:b/>
                <w:color w:val="1A365D"/>
                <w:sz w:val="19"/>
              </w:rPr>
              <w:t>Empirical Validation Status</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9"/>
              </w:rPr>
              <w:t>253/253 Pytest Passed | 17/17 Failure/Edge Scenarios Passed | 8/8 State Capitals Verified Live | Desktop EXE Operational Workflow Verified</w:t>
            </w:r>
          </w:p>
        </w:tc>
      </w:tr>
      <w:tr>
        <w:tc>
          <w:tcPr>
            <w:tcW w:type="dxa" w:w="3168"/>
            <w:shd w:fill="F1F5F9"/>
            <w:tcMar>
              <w:top w:w="60" w:type="dxa"/>
              <w:bottom w:w="60" w:type="dxa"/>
              <w:left w:w="100" w:type="dxa"/>
              <w:right w:w="100" w:type="dxa"/>
            </w:tcMar>
          </w:tcPr>
          <w:p>
            <w:pPr>
              <w:spacing w:before="0" w:after="0" w:line="276" w:lineRule="auto"/>
            </w:pPr>
            <w:r>
              <w:rPr>
                <w:rFonts w:ascii="Calibri" w:hAnsi="Calibri"/>
                <w:b/>
                <w:color w:val="1A365D"/>
                <w:sz w:val="19"/>
              </w:rPr>
              <w:t>Document Classification</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9"/>
              </w:rPr>
              <w:t>Master Technical Architecture, Working Algorithms, and Operational Dossier (v1.0.0)</w:t>
            </w:r>
          </w:p>
        </w:tc>
      </w:tr>
    </w:tbl>
    <w:p/>
    <w:p>
      <w:pPr>
        <w:pStyle w:val="Heading1"/>
      </w:pPr>
      <w:r>
        <w:t>1. Executive Summary &amp; Problem Scope (SIH 26001)</w:t>
      </w:r>
    </w:p>
    <w:p>
      <w:pPr>
        <w:spacing w:before="0" w:after="120" w:line="276" w:lineRule="auto"/>
      </w:pPr>
      <w:r>
        <w:t>Northeast India (NER) comprises eight ecologically fragile and tectonically active states characterized by steep topography, intense monsoonal precipitation, high seismic vulnerability, and rapidly expanding anthropogenic infrastructure (e.g., highway expansion corridors like NH-29 Kohima–Dimapur and NH-10 Teesta Gorge). Under Smart India Hackathon Problem Statement SIH 26001, the LandslideNEI project was engineered to deliver a fully operational, end-to-end, multi-tier early warning system combining static terrain susceptibility with dynamic meteorological telemetry and physics-based geotechnical stability models.</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36" w:space="0" w:color="1A365D"/>
              <w:top w:val="none"/>
              <w:right w:val="none"/>
              <w:bottom w:val="none"/>
            </w:tcBorders>
          </w:tcPr>
          <w:p>
            <w:pPr>
              <w:spacing w:before="40" w:after="60" w:line="276" w:lineRule="auto"/>
            </w:pPr>
            <w:r>
              <w:rPr>
                <w:rFonts w:ascii="Arial" w:hAnsi="Arial"/>
                <w:b/>
                <w:color w:val="1A365D"/>
                <w:sz w:val="21"/>
              </w:rPr>
              <w:t>■ CORE SCIENTIFIC &amp; OPERATIONAL PRINCIPLES (SIH 26001)</w:t>
              <w:br/>
            </w:r>
            <w:r>
              <w:rPr>
                <w:rFonts w:ascii="Calibri" w:hAnsi="Calibri"/>
                <w:color w:val="1E293B"/>
                <w:sz w:val="20"/>
              </w:rPr>
              <w:t>1. Static Susceptibility != Event-Time Warning: High static terrain predisposition does not indicate slope failure is currently occurring without triggering dynamic rainfall.</w:t>
            </w:r>
          </w:p>
          <w:p>
            <w:pPr>
              <w:spacing w:before="40" w:after="60" w:line="276" w:lineRule="auto"/>
            </w:pPr>
            <w:r>
              <w:rPr>
                <w:rFonts w:ascii="Calibri" w:hAnsi="Calibri"/>
                <w:color w:val="1E293B"/>
                <w:sz w:val="20"/>
              </w:rPr>
              <w:t>2. Zero Synthetic / Fake Data Fallback: Missing observations remain strictly unobserved (None); sensor gaps are NEVER converted into artificial zeroes (0.0 mm).</w:t>
            </w:r>
          </w:p>
          <w:p>
            <w:pPr>
              <w:spacing w:before="40" w:after="60" w:line="276" w:lineRule="auto"/>
            </w:pPr>
            <w:r>
              <w:rPr>
                <w:rFonts w:ascii="Calibri" w:hAnsi="Calibri"/>
                <w:color w:val="1E293B"/>
                <w:sz w:val="20"/>
              </w:rPr>
              <w:t>3. Strict Spatial Telemetry Cap: CWC stations beyond 50.0 km radius are strictly rejected from operational rainfall and flagged as NO_RELIABLE_LOCAL_DATA.</w:t>
            </w:r>
          </w:p>
          <w:p>
            <w:pPr>
              <w:spacing w:before="40" w:after="60" w:line="276" w:lineRule="auto"/>
            </w:pPr>
            <w:r>
              <w:rPr>
                <w:rFonts w:ascii="Calibri" w:hAnsi="Calibri"/>
                <w:color w:val="1E293B"/>
                <w:sz w:val="20"/>
              </w:rPr>
              <w:t>4. Operational Fusion Score is Not a Calibrated Probability: The operational score is an auditable engineering synthesis metric used for tactical ordering, not an empirical percentage probability.</w:t>
            </w:r>
          </w:p>
        </w:tc>
      </w:tr>
    </w:tbl>
    <w:p/>
    <w:p>
      <w:pPr>
        <w:pStyle w:val="Heading1"/>
      </w:pPr>
      <w:r>
        <w:t>2. Complete System Architecture &amp; Operational Topology</w:t>
      </w:r>
    </w:p>
    <w:p>
      <w:pPr>
        <w:spacing w:before="0" w:after="120" w:line="276" w:lineRule="auto"/>
      </w:pPr>
      <w:r>
        <w:t>LandslideNEI is constructed on a decoupled, resilient microservices architecture specifically hardened for field deployment in intermittent-connectivity disaster environments (State and District Emergency Operations Centers - SEOCs / DEOCs). The end-to-end operational pipeline flows through six cohesive layers: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3312"/>
            <w:shd w:fill="1A365D"/>
            <w:tcMar>
              <w:top w:w="80" w:type="dxa"/>
              <w:bottom w:w="80" w:type="dxa"/>
              <w:left w:w="100" w:type="dxa"/>
              <w:right w:w="100" w:type="dxa"/>
            </w:tcMar>
          </w:tcPr>
          <w:p>
            <w:pPr>
              <w:spacing w:before="0" w:after="0" w:line="276" w:lineRule="auto"/>
            </w:pPr>
            <w:r>
              <w:rPr>
                <w:rFonts w:ascii="Arial" w:hAnsi="Arial"/>
                <w:b/>
                <w:color w:val="FFFFFF"/>
                <w:sz w:val="19"/>
              </w:rPr>
              <w:t>Layer</w:t>
            </w:r>
          </w:p>
        </w:tc>
        <w:tc>
          <w:tcPr>
            <w:tcW w:type="dxa" w:w="3312"/>
            <w:shd w:fill="1A365D"/>
            <w:tcMar>
              <w:top w:w="80" w:type="dxa"/>
              <w:bottom w:w="80" w:type="dxa"/>
              <w:left w:w="100" w:type="dxa"/>
              <w:right w:w="100" w:type="dxa"/>
            </w:tcMar>
          </w:tcPr>
          <w:p>
            <w:pPr>
              <w:spacing w:before="0" w:after="0" w:line="276" w:lineRule="auto"/>
            </w:pPr>
            <w:r>
              <w:rPr>
                <w:rFonts w:ascii="Arial" w:hAnsi="Arial"/>
                <w:b/>
                <w:color w:val="FFFFFF"/>
                <w:sz w:val="19"/>
              </w:rPr>
              <w:t>Component / Engine</w:t>
            </w:r>
          </w:p>
        </w:tc>
        <w:tc>
          <w:tcPr>
            <w:tcW w:type="dxa" w:w="3312"/>
            <w:shd w:fill="1A365D"/>
            <w:tcMar>
              <w:top w:w="80" w:type="dxa"/>
              <w:bottom w:w="80" w:type="dxa"/>
              <w:left w:w="100" w:type="dxa"/>
              <w:right w:w="100" w:type="dxa"/>
            </w:tcMar>
          </w:tcPr>
          <w:p>
            <w:pPr>
              <w:spacing w:before="0" w:after="0" w:line="276" w:lineRule="auto"/>
            </w:pPr>
            <w:r>
              <w:rPr>
                <w:rFonts w:ascii="Arial" w:hAnsi="Arial"/>
                <w:b/>
                <w:color w:val="FFFFFF"/>
                <w:sz w:val="19"/>
              </w:rPr>
              <w:t>Operational Responsibility &amp; Contract</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A365D"/>
                <w:sz w:val="18"/>
              </w:rPr>
              <w:t>Layer 1: Earth Observation &amp; Telemetry</w:t>
            </w:r>
          </w:p>
        </w:tc>
        <w:tc>
          <w:tcPr>
            <w:tcW w:type="dxa" w:w="2592"/>
            <w:shd w:fill="F8FAFC"/>
            <w:tcMar>
              <w:top w:w="60" w:type="dxa"/>
              <w:bottom w:w="60" w:type="dxa"/>
              <w:left w:w="80" w:type="dxa"/>
              <w:right w:w="80" w:type="dxa"/>
            </w:tcMar>
          </w:tcPr>
          <w:p>
            <w:pPr>
              <w:spacing w:before="0" w:after="0" w:line="276" w:lineRule="auto"/>
            </w:pPr>
            <w:r>
              <w:rPr>
                <w:rFonts w:ascii="Calibri" w:hAnsi="Calibri"/>
                <w:b/>
                <w:color w:val="0D9488"/>
                <w:sz w:val="18"/>
              </w:rPr>
              <w:t>Raster Ingest &amp; Sensor Pipelines</w:t>
            </w:r>
          </w:p>
        </w:tc>
        <w:tc>
          <w:tcPr>
            <w:tcW w:type="dxa" w:w="4176"/>
            <w:shd w:fill="F8FAFC"/>
            <w:tcMar>
              <w:top w:w="60" w:type="dxa"/>
              <w:bottom w:w="60" w:type="dxa"/>
              <w:left w:w="80" w:type="dxa"/>
              <w:right w:w="80" w:type="dxa"/>
            </w:tcMar>
          </w:tcPr>
          <w:p>
            <w:pPr>
              <w:spacing w:before="0" w:after="0" w:line="276" w:lineRule="auto"/>
            </w:pPr>
            <w:r>
              <w:rPr>
                <w:rFonts w:ascii="Calibri" w:hAnsi="Calibri"/>
                <w:color w:val="1E293B"/>
                <w:sz w:val="17"/>
              </w:rPr>
              <w:t>Windowed extraction from Copernicus GLO-30 DEM (30m), ISRIC SoilGrids v2.0 (250m), ESA WorldCover (10m), CWC telemetry &amp; IMD macro grids.</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A365D"/>
                <w:sz w:val="18"/>
              </w:rPr>
              <w:t>Layer 2: Static Profiler</w:t>
            </w:r>
          </w:p>
        </w:tc>
        <w:tc>
          <w:tcPr>
            <w:tcW w:type="dxa" w:w="2592"/>
            <w:shd w:fill="FFFFFF"/>
            <w:tcMar>
              <w:top w:w="60" w:type="dxa"/>
              <w:bottom w:w="60" w:type="dxa"/>
              <w:left w:w="80" w:type="dxa"/>
              <w:right w:w="80" w:type="dxa"/>
            </w:tcMar>
          </w:tcPr>
          <w:p>
            <w:pPr>
              <w:spacing w:before="0" w:after="0" w:line="276" w:lineRule="auto"/>
            </w:pPr>
            <w:r>
              <w:rPr>
                <w:rFonts w:ascii="Calibri" w:hAnsi="Calibri"/>
                <w:b/>
                <w:color w:val="0D9488"/>
                <w:sz w:val="18"/>
              </w:rPr>
              <w:t>Model A Random Forest Engine</w:t>
            </w:r>
          </w:p>
        </w:tc>
        <w:tc>
          <w:tcPr>
            <w:tcW w:type="dxa" w:w="4176"/>
            <w:shd w:fill="FFFFFF"/>
            <w:tcMar>
              <w:top w:w="60" w:type="dxa"/>
              <w:bottom w:w="60" w:type="dxa"/>
              <w:left w:w="80" w:type="dxa"/>
              <w:right w:w="80" w:type="dxa"/>
            </w:tcMar>
          </w:tcPr>
          <w:p>
            <w:pPr>
              <w:spacing w:before="0" w:after="0" w:line="276" w:lineRule="auto"/>
            </w:pPr>
            <w:r>
              <w:rPr>
                <w:rFonts w:ascii="Calibri" w:hAnsi="Calibri"/>
                <w:color w:val="1E293B"/>
                <w:sz w:val="17"/>
              </w:rPr>
              <w:t>Extracts elevation, slope, aspect, relief std, soil properties, and land cover to generate baseline static susceptibility score [0.0, 1.0] and tier (LOW, MODERATE, HIGH, VERY_HIGH).</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A365D"/>
                <w:sz w:val="18"/>
              </w:rPr>
              <w:t>Layer 3: Dynamic Rainfall Provider</w:t>
            </w:r>
          </w:p>
        </w:tc>
        <w:tc>
          <w:tcPr>
            <w:tcW w:type="dxa" w:w="2592"/>
            <w:shd w:fill="F8FAFC"/>
            <w:tcMar>
              <w:top w:w="60" w:type="dxa"/>
              <w:bottom w:w="60" w:type="dxa"/>
              <w:left w:w="80" w:type="dxa"/>
              <w:right w:w="80" w:type="dxa"/>
            </w:tcMar>
          </w:tcPr>
          <w:p>
            <w:pPr>
              <w:spacing w:before="0" w:after="0" w:line="276" w:lineRule="auto"/>
            </w:pPr>
            <w:r>
              <w:rPr>
                <w:rFonts w:ascii="Calibri" w:hAnsi="Calibri"/>
                <w:b/>
                <w:color w:val="0D9488"/>
                <w:sz w:val="18"/>
              </w:rPr>
              <w:t>Multi-Window Hydrometeorology Matcher</w:t>
            </w:r>
          </w:p>
        </w:tc>
        <w:tc>
          <w:tcPr>
            <w:tcW w:type="dxa" w:w="4176"/>
            <w:shd w:fill="F8FAFC"/>
            <w:tcMar>
              <w:top w:w="60" w:type="dxa"/>
              <w:bottom w:w="60" w:type="dxa"/>
              <w:left w:w="80" w:type="dxa"/>
              <w:right w:w="80" w:type="dxa"/>
            </w:tcMar>
          </w:tcPr>
          <w:p>
            <w:pPr>
              <w:spacing w:before="0" w:after="0" w:line="276" w:lineRule="auto"/>
            </w:pPr>
            <w:r>
              <w:rPr>
                <w:rFonts w:ascii="Calibri" w:hAnsi="Calibri"/>
                <w:color w:val="1E293B"/>
                <w:sz w:val="17"/>
              </w:rPr>
              <w:t>Computes Haversine distances to CWC stations (50km cap, 6h freshness limit). Computes 1h, 24h, 3d, 7d accumulations. Implements live Open-Meteo realtime query with 3-retry fallback.</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A365D"/>
                <w:sz w:val="18"/>
              </w:rPr>
              <w:t>Layer 4: Dynamic Trigger Engine</w:t>
            </w:r>
          </w:p>
        </w:tc>
        <w:tc>
          <w:tcPr>
            <w:tcW w:type="dxa" w:w="2592"/>
            <w:shd w:fill="FFFFFF"/>
            <w:tcMar>
              <w:top w:w="60" w:type="dxa"/>
              <w:bottom w:w="60" w:type="dxa"/>
              <w:left w:w="80" w:type="dxa"/>
              <w:right w:w="80" w:type="dxa"/>
            </w:tcMar>
          </w:tcPr>
          <w:p>
            <w:pPr>
              <w:spacing w:before="0" w:after="0" w:line="276" w:lineRule="auto"/>
            </w:pPr>
            <w:r>
              <w:rPr>
                <w:rFonts w:ascii="Calibri" w:hAnsi="Calibri"/>
                <w:b/>
                <w:color w:val="0D9488"/>
                <w:sz w:val="18"/>
              </w:rPr>
              <w:t>Rule-Based Meteorological Evaluator</w:t>
            </w:r>
          </w:p>
        </w:tc>
        <w:tc>
          <w:tcPr>
            <w:tcW w:type="dxa" w:w="4176"/>
            <w:shd w:fill="FFFFFF"/>
            <w:tcMar>
              <w:top w:w="60" w:type="dxa"/>
              <w:bottom w:w="60" w:type="dxa"/>
              <w:left w:w="80" w:type="dxa"/>
              <w:right w:w="80" w:type="dxa"/>
            </w:tcMar>
          </w:tcPr>
          <w:p>
            <w:pPr>
              <w:spacing w:before="0" w:after="0" w:line="276" w:lineRule="auto"/>
            </w:pPr>
            <w:r>
              <w:rPr>
                <w:rFonts w:ascii="Calibri" w:hAnsi="Calibri"/>
                <w:color w:val="1E293B"/>
                <w:sz w:val="17"/>
              </w:rPr>
              <w:t>Applies engineering thresholds (1h: 20/40mm; 24h: 50/100mm; 3d: 100/200mm; 7d: 150/300mm) to derive dynamic trigger state (NORMAL, WATCH, HIGH, NO_DATA) and continuous score.</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A365D"/>
                <w:sz w:val="18"/>
              </w:rPr>
              <w:t>Layer 5: Risk Fusion Layer</w:t>
            </w:r>
          </w:p>
        </w:tc>
        <w:tc>
          <w:tcPr>
            <w:tcW w:type="dxa" w:w="2592"/>
            <w:shd w:fill="F8FAFC"/>
            <w:tcMar>
              <w:top w:w="60" w:type="dxa"/>
              <w:bottom w:w="60" w:type="dxa"/>
              <w:left w:w="80" w:type="dxa"/>
              <w:right w:w="80" w:type="dxa"/>
            </w:tcMar>
          </w:tcPr>
          <w:p>
            <w:pPr>
              <w:spacing w:before="0" w:after="0" w:line="276" w:lineRule="auto"/>
            </w:pPr>
            <w:r>
              <w:rPr>
                <w:rFonts w:ascii="Calibri" w:hAnsi="Calibri"/>
                <w:b/>
                <w:color w:val="0D9488"/>
                <w:sz w:val="18"/>
              </w:rPr>
              <w:t>Deterministic 4x4 Decision Matrix</w:t>
            </w:r>
          </w:p>
        </w:tc>
        <w:tc>
          <w:tcPr>
            <w:tcW w:type="dxa" w:w="4176"/>
            <w:shd w:fill="F8FAFC"/>
            <w:tcMar>
              <w:top w:w="60" w:type="dxa"/>
              <w:bottom w:w="60" w:type="dxa"/>
              <w:left w:w="80" w:type="dxa"/>
              <w:right w:w="80" w:type="dxa"/>
            </w:tcMar>
          </w:tcPr>
          <w:p>
            <w:pPr>
              <w:spacing w:before="0" w:after="0" w:line="276" w:lineRule="auto"/>
            </w:pPr>
            <w:r>
              <w:rPr>
                <w:rFonts w:ascii="Calibri" w:hAnsi="Calibri"/>
                <w:color w:val="1E293B"/>
                <w:sz w:val="17"/>
              </w:rPr>
              <w:t>Synthesizes static susceptibility and dynamic trigger into Authoritative Operational Risk Tier (LOW, WATCH, HIGH, CRITICAL) and operational_fusion_score.</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A365D"/>
                <w:sz w:val="18"/>
              </w:rPr>
              <w:t>Layer 6: Presentation &amp; Tactical Command</w:t>
            </w:r>
          </w:p>
        </w:tc>
        <w:tc>
          <w:tcPr>
            <w:tcW w:type="dxa" w:w="2592"/>
            <w:shd w:fill="FFFFFF"/>
            <w:tcMar>
              <w:top w:w="60" w:type="dxa"/>
              <w:bottom w:w="60" w:type="dxa"/>
              <w:left w:w="80" w:type="dxa"/>
              <w:right w:w="80" w:type="dxa"/>
            </w:tcMar>
          </w:tcPr>
          <w:p>
            <w:pPr>
              <w:spacing w:before="0" w:after="0" w:line="276" w:lineRule="auto"/>
            </w:pPr>
            <w:r>
              <w:rPr>
                <w:rFonts w:ascii="Calibri" w:hAnsi="Calibri"/>
                <w:b/>
                <w:color w:val="0D9488"/>
                <w:sz w:val="18"/>
              </w:rPr>
              <w:t>FastAPI + Web GIS + Windows EXE</w:t>
            </w:r>
          </w:p>
        </w:tc>
        <w:tc>
          <w:tcPr>
            <w:tcW w:type="dxa" w:w="4176"/>
            <w:shd w:fill="FFFFFF"/>
            <w:tcMar>
              <w:top w:w="60" w:type="dxa"/>
              <w:bottom w:w="60" w:type="dxa"/>
              <w:left w:w="80" w:type="dxa"/>
              <w:right w:w="80" w:type="dxa"/>
            </w:tcMar>
          </w:tcPr>
          <w:p>
            <w:pPr>
              <w:spacing w:before="0" w:after="0" w:line="276" w:lineRule="auto"/>
            </w:pPr>
            <w:r>
              <w:rPr>
                <w:rFonts w:ascii="Calibri" w:hAnsi="Calibri"/>
                <w:color w:val="1E293B"/>
                <w:sz w:val="17"/>
              </w:rPr>
              <w:t>Exposes 15 REST endpoints, serves 2D Leaflet interactive map, 3D WebGL Three.js terrain mesh, and embeds in zero-install native Windows desktop app.</w:t>
            </w:r>
          </w:p>
        </w:tc>
      </w:tr>
    </w:tbl>
    <w:p/>
    <w:p>
      <w:pPr>
        <w:pStyle w:val="Heading1"/>
      </w:pPr>
      <w:r>
        <w:t>3. Authoritative Datasets &amp; Earth Observation (EO) Integration</w:t>
      </w:r>
    </w:p>
    <w:p>
      <w:pPr>
        <w:spacing w:before="0" w:after="120" w:line="276" w:lineRule="auto"/>
      </w:pPr>
      <w:r>
        <w:t>All data ingest pipelines in LandslideNEI utilize authoritative, globally and nationally validated Earth Observation datasets. No synthetic elevation, fake soil attributes, or fabricated precipitation values exist anywhere in the runtime.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484"/>
            <w:shd w:fill="1A365D"/>
            <w:tcMar>
              <w:top w:w="80" w:type="dxa"/>
              <w:bottom w:w="80" w:type="dxa"/>
              <w:left w:w="80" w:type="dxa"/>
              <w:right w:w="80" w:type="dxa"/>
            </w:tcMar>
          </w:tcPr>
          <w:p>
            <w:pPr>
              <w:spacing w:before="0" w:after="0" w:line="276" w:lineRule="auto"/>
            </w:pPr>
            <w:r>
              <w:rPr>
                <w:rFonts w:ascii="Arial" w:hAnsi="Arial"/>
                <w:b/>
                <w:color w:val="FFFFFF"/>
                <w:sz w:val="18"/>
              </w:rPr>
              <w:t>Dataset / Source</w:t>
            </w:r>
          </w:p>
        </w:tc>
        <w:tc>
          <w:tcPr>
            <w:tcW w:type="dxa" w:w="2484"/>
            <w:shd w:fill="1A365D"/>
            <w:tcMar>
              <w:top w:w="80" w:type="dxa"/>
              <w:bottom w:w="80" w:type="dxa"/>
              <w:left w:w="80" w:type="dxa"/>
              <w:right w:w="80" w:type="dxa"/>
            </w:tcMar>
          </w:tcPr>
          <w:p>
            <w:pPr>
              <w:spacing w:before="0" w:after="0" w:line="276" w:lineRule="auto"/>
            </w:pPr>
            <w:r>
              <w:rPr>
                <w:rFonts w:ascii="Arial" w:hAnsi="Arial"/>
                <w:b/>
                <w:color w:val="FFFFFF"/>
                <w:sz w:val="18"/>
              </w:rPr>
              <w:t>Spatial / Temporal Resolution</w:t>
            </w:r>
          </w:p>
        </w:tc>
        <w:tc>
          <w:tcPr>
            <w:tcW w:type="dxa" w:w="2484"/>
            <w:shd w:fill="1A365D"/>
            <w:tcMar>
              <w:top w:w="80" w:type="dxa"/>
              <w:bottom w:w="80" w:type="dxa"/>
              <w:left w:w="80" w:type="dxa"/>
              <w:right w:w="80" w:type="dxa"/>
            </w:tcMar>
          </w:tcPr>
          <w:p>
            <w:pPr>
              <w:spacing w:before="0" w:after="0" w:line="276" w:lineRule="auto"/>
            </w:pPr>
            <w:r>
              <w:rPr>
                <w:rFonts w:ascii="Arial" w:hAnsi="Arial"/>
                <w:b/>
                <w:color w:val="FFFFFF"/>
                <w:sz w:val="18"/>
              </w:rPr>
              <w:t>Key Variables Ingested</w:t>
            </w:r>
          </w:p>
        </w:tc>
        <w:tc>
          <w:tcPr>
            <w:tcW w:type="dxa" w:w="2484"/>
            <w:shd w:fill="1A365D"/>
            <w:tcMar>
              <w:top w:w="80" w:type="dxa"/>
              <w:bottom w:w="80" w:type="dxa"/>
              <w:left w:w="80" w:type="dxa"/>
              <w:right w:w="80" w:type="dxa"/>
            </w:tcMar>
          </w:tcPr>
          <w:p>
            <w:pPr>
              <w:spacing w:before="0" w:after="0" w:line="276" w:lineRule="auto"/>
            </w:pPr>
            <w:r>
              <w:rPr>
                <w:rFonts w:ascii="Arial" w:hAnsi="Arial"/>
                <w:b/>
                <w:color w:val="FFFFFF"/>
                <w:sz w:val="18"/>
              </w:rPr>
              <w:t>Operational Function in LandslideNEI</w:t>
            </w:r>
          </w:p>
        </w:tc>
      </w:tr>
      <w:tr>
        <w:tc>
          <w:tcPr>
            <w:tcW w:type="dxa" w:w="2160"/>
            <w:shd w:fill="F8FAFC"/>
            <w:tcMar>
              <w:top w:w="60" w:type="dxa"/>
              <w:bottom w:w="60" w:type="dxa"/>
              <w:left w:w="70" w:type="dxa"/>
              <w:right w:w="70" w:type="dxa"/>
            </w:tcMar>
          </w:tcPr>
          <w:p>
            <w:pPr>
              <w:spacing w:before="0" w:after="0" w:line="276" w:lineRule="auto"/>
            </w:pPr>
            <w:r>
              <w:rPr>
                <w:rFonts w:ascii="Calibri" w:hAnsi="Calibri"/>
                <w:b/>
                <w:color w:val="1A365D"/>
                <w:sz w:val="17"/>
              </w:rPr>
              <w:t>Copernicus GLO-30 DEM</w:t>
            </w:r>
          </w:p>
        </w:tc>
        <w:tc>
          <w:tcPr>
            <w:tcW w:type="dxa" w:w="2016"/>
            <w:shd w:fill="F8FAFC"/>
            <w:tcMar>
              <w:top w:w="60" w:type="dxa"/>
              <w:bottom w:w="60" w:type="dxa"/>
              <w:left w:w="70" w:type="dxa"/>
              <w:right w:w="70" w:type="dxa"/>
            </w:tcMar>
          </w:tcPr>
          <w:p>
            <w:pPr>
              <w:spacing w:before="0" w:after="0" w:line="276" w:lineRule="auto"/>
            </w:pPr>
            <w:r>
              <w:rPr>
                <w:rFonts w:ascii="Calibri" w:hAnsi="Calibri"/>
                <w:sz w:val="17"/>
              </w:rPr>
              <w:t>30-meter ground resolution (COG GeoTIFF)</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Elevation (m), Slope (deg), Aspect (deg), 5x5 Relief Std Dev (m)</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Primary physical terrain baseline; drives topographic feature extraction and 3D mesh generation.</w:t>
            </w:r>
          </w:p>
        </w:tc>
      </w:tr>
      <w:tr>
        <w:tc>
          <w:tcPr>
            <w:tcW w:type="dxa" w:w="2160"/>
            <w:shd w:fill="FFFFFF"/>
            <w:tcMar>
              <w:top w:w="60" w:type="dxa"/>
              <w:bottom w:w="60" w:type="dxa"/>
              <w:left w:w="70" w:type="dxa"/>
              <w:right w:w="70" w:type="dxa"/>
            </w:tcMar>
          </w:tcPr>
          <w:p>
            <w:pPr>
              <w:spacing w:before="0" w:after="0" w:line="276" w:lineRule="auto"/>
            </w:pPr>
            <w:r>
              <w:rPr>
                <w:rFonts w:ascii="Calibri" w:hAnsi="Calibri"/>
                <w:b/>
                <w:color w:val="1A365D"/>
                <w:sz w:val="17"/>
              </w:rPr>
              <w:t>ISRIC SoilGrids v2.0</w:t>
            </w:r>
          </w:p>
        </w:tc>
        <w:tc>
          <w:tcPr>
            <w:tcW w:type="dxa" w:w="2016"/>
            <w:shd w:fill="FFFFFF"/>
            <w:tcMar>
              <w:top w:w="60" w:type="dxa"/>
              <w:bottom w:w="60" w:type="dxa"/>
              <w:left w:w="70" w:type="dxa"/>
              <w:right w:w="70" w:type="dxa"/>
            </w:tcMar>
          </w:tcPr>
          <w:p>
            <w:pPr>
              <w:spacing w:before="0" w:after="0" w:line="276" w:lineRule="auto"/>
            </w:pPr>
            <w:r>
              <w:rPr>
                <w:rFonts w:ascii="Calibri" w:hAnsi="Calibri"/>
                <w:sz w:val="17"/>
              </w:rPr>
              <w:t>250-meter depth-averaged (0–5 cm)</w:t>
            </w:r>
          </w:p>
        </w:tc>
        <w:tc>
          <w:tcPr>
            <w:tcW w:type="dxa" w:w="2592"/>
            <w:shd w:fill="FFFFFF"/>
            <w:tcMar>
              <w:top w:w="60" w:type="dxa"/>
              <w:bottom w:w="60" w:type="dxa"/>
              <w:left w:w="70" w:type="dxa"/>
              <w:right w:w="70" w:type="dxa"/>
            </w:tcMar>
          </w:tcPr>
          <w:p>
            <w:pPr>
              <w:spacing w:before="0" w:after="0" w:line="276" w:lineRule="auto"/>
            </w:pPr>
            <w:r>
              <w:rPr>
                <w:rFonts w:ascii="Calibri" w:hAnsi="Calibri"/>
                <w:sz w:val="16"/>
              </w:rPr>
              <w:t>Clay %, Sand %, Silt %, Bulk Density (kg/dm³), WRB Soil Group</w:t>
            </w:r>
          </w:p>
        </w:tc>
        <w:tc>
          <w:tcPr>
            <w:tcW w:type="dxa" w:w="2592"/>
            <w:shd w:fill="FFFFFF"/>
            <w:tcMar>
              <w:top w:w="60" w:type="dxa"/>
              <w:bottom w:w="60" w:type="dxa"/>
              <w:left w:w="70" w:type="dxa"/>
              <w:right w:w="70" w:type="dxa"/>
            </w:tcMar>
          </w:tcPr>
          <w:p>
            <w:pPr>
              <w:spacing w:before="0" w:after="0" w:line="276" w:lineRule="auto"/>
            </w:pPr>
            <w:r>
              <w:rPr>
                <w:rFonts w:ascii="Calibri" w:hAnsi="Calibri"/>
                <w:sz w:val="16"/>
              </w:rPr>
              <w:t>Provides soil geotechnical matrix for shear strength, cohesion, permeability, and liquefaction.</w:t>
            </w:r>
          </w:p>
        </w:tc>
      </w:tr>
      <w:tr>
        <w:tc>
          <w:tcPr>
            <w:tcW w:type="dxa" w:w="2160"/>
            <w:shd w:fill="F8FAFC"/>
            <w:tcMar>
              <w:top w:w="60" w:type="dxa"/>
              <w:bottom w:w="60" w:type="dxa"/>
              <w:left w:w="70" w:type="dxa"/>
              <w:right w:w="70" w:type="dxa"/>
            </w:tcMar>
          </w:tcPr>
          <w:p>
            <w:pPr>
              <w:spacing w:before="0" w:after="0" w:line="276" w:lineRule="auto"/>
            </w:pPr>
            <w:r>
              <w:rPr>
                <w:rFonts w:ascii="Calibri" w:hAnsi="Calibri"/>
                <w:b/>
                <w:color w:val="1A365D"/>
                <w:sz w:val="17"/>
              </w:rPr>
              <w:t>ESA WorldCover v200</w:t>
            </w:r>
          </w:p>
        </w:tc>
        <w:tc>
          <w:tcPr>
            <w:tcW w:type="dxa" w:w="2016"/>
            <w:shd w:fill="F8FAFC"/>
            <w:tcMar>
              <w:top w:w="60" w:type="dxa"/>
              <w:bottom w:w="60" w:type="dxa"/>
              <w:left w:w="70" w:type="dxa"/>
              <w:right w:w="70" w:type="dxa"/>
            </w:tcMar>
          </w:tcPr>
          <w:p>
            <w:pPr>
              <w:spacing w:before="0" w:after="0" w:line="276" w:lineRule="auto"/>
            </w:pPr>
            <w:r>
              <w:rPr>
                <w:rFonts w:ascii="Calibri" w:hAnsi="Calibri"/>
                <w:sz w:val="17"/>
              </w:rPr>
              <w:t>10-meter ground resolution (Sentinel-1/2)</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LULC categorical class (Trees, Shrubs, Grass, Crops, Urban, Water)</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Captures vegetative root reinforcement and surface land use modification.</w:t>
            </w:r>
          </w:p>
        </w:tc>
      </w:tr>
      <w:tr>
        <w:tc>
          <w:tcPr>
            <w:tcW w:type="dxa" w:w="2160"/>
            <w:shd w:fill="FFFFFF"/>
            <w:tcMar>
              <w:top w:w="60" w:type="dxa"/>
              <w:bottom w:w="60" w:type="dxa"/>
              <w:left w:w="70" w:type="dxa"/>
              <w:right w:w="70" w:type="dxa"/>
            </w:tcMar>
          </w:tcPr>
          <w:p>
            <w:pPr>
              <w:spacing w:before="0" w:after="0" w:line="276" w:lineRule="auto"/>
            </w:pPr>
            <w:r>
              <w:rPr>
                <w:rFonts w:ascii="Calibri" w:hAnsi="Calibri"/>
                <w:b/>
                <w:color w:val="1A365D"/>
                <w:sz w:val="17"/>
              </w:rPr>
              <w:t>GSI Landslide Inventory</w:t>
            </w:r>
          </w:p>
        </w:tc>
        <w:tc>
          <w:tcPr>
            <w:tcW w:type="dxa" w:w="2016"/>
            <w:shd w:fill="FFFFFF"/>
            <w:tcMar>
              <w:top w:w="60" w:type="dxa"/>
              <w:bottom w:w="60" w:type="dxa"/>
              <w:left w:w="70" w:type="dxa"/>
              <w:right w:w="70" w:type="dxa"/>
            </w:tcMar>
          </w:tcPr>
          <w:p>
            <w:pPr>
              <w:spacing w:before="0" w:after="0" w:line="276" w:lineRule="auto"/>
            </w:pPr>
            <w:r>
              <w:rPr>
                <w:rFonts w:ascii="Calibri" w:hAnsi="Calibri"/>
                <w:sz w:val="17"/>
              </w:rPr>
              <w:t>Historical polygon &amp; point occurrences</w:t>
            </w:r>
          </w:p>
        </w:tc>
        <w:tc>
          <w:tcPr>
            <w:tcW w:type="dxa" w:w="2592"/>
            <w:shd w:fill="FFFFFF"/>
            <w:tcMar>
              <w:top w:w="60" w:type="dxa"/>
              <w:bottom w:w="60" w:type="dxa"/>
              <w:left w:w="70" w:type="dxa"/>
              <w:right w:w="70" w:type="dxa"/>
            </w:tcMar>
          </w:tcPr>
          <w:p>
            <w:pPr>
              <w:spacing w:before="0" w:after="0" w:line="276" w:lineRule="auto"/>
            </w:pPr>
            <w:r>
              <w:rPr>
                <w:rFonts w:ascii="Calibri" w:hAnsi="Calibri"/>
                <w:sz w:val="16"/>
              </w:rPr>
              <w:t>1:1 balanced presence/absence sampling (2014 &amp; 2021)</w:t>
            </w:r>
          </w:p>
        </w:tc>
        <w:tc>
          <w:tcPr>
            <w:tcW w:type="dxa" w:w="2592"/>
            <w:shd w:fill="FFFFFF"/>
            <w:tcMar>
              <w:top w:w="60" w:type="dxa"/>
              <w:bottom w:w="60" w:type="dxa"/>
              <w:left w:w="70" w:type="dxa"/>
              <w:right w:w="70" w:type="dxa"/>
            </w:tcMar>
          </w:tcPr>
          <w:p>
            <w:pPr>
              <w:spacing w:before="0" w:after="0" w:line="276" w:lineRule="auto"/>
            </w:pPr>
            <w:r>
              <w:rPr>
                <w:rFonts w:ascii="Calibri" w:hAnsi="Calibri"/>
                <w:sz w:val="16"/>
              </w:rPr>
              <w:t>Supervised machine learning ground truth for Model A Random Forest training.</w:t>
            </w:r>
          </w:p>
        </w:tc>
      </w:tr>
      <w:tr>
        <w:tc>
          <w:tcPr>
            <w:tcW w:type="dxa" w:w="2160"/>
            <w:shd w:fill="F8FAFC"/>
            <w:tcMar>
              <w:top w:w="60" w:type="dxa"/>
              <w:bottom w:w="60" w:type="dxa"/>
              <w:left w:w="70" w:type="dxa"/>
              <w:right w:w="70" w:type="dxa"/>
            </w:tcMar>
          </w:tcPr>
          <w:p>
            <w:pPr>
              <w:spacing w:before="0" w:after="0" w:line="276" w:lineRule="auto"/>
            </w:pPr>
            <w:r>
              <w:rPr>
                <w:rFonts w:ascii="Calibri" w:hAnsi="Calibri"/>
                <w:b/>
                <w:color w:val="1A365D"/>
                <w:sz w:val="17"/>
              </w:rPr>
              <w:t>Verified 75 Critical Events Layer</w:t>
            </w:r>
          </w:p>
        </w:tc>
        <w:tc>
          <w:tcPr>
            <w:tcW w:type="dxa" w:w="2016"/>
            <w:shd w:fill="F8FAFC"/>
            <w:tcMar>
              <w:top w:w="60" w:type="dxa"/>
              <w:bottom w:w="60" w:type="dxa"/>
              <w:left w:w="70" w:type="dxa"/>
              <w:right w:w="70" w:type="dxa"/>
            </w:tcMar>
          </w:tcPr>
          <w:p>
            <w:pPr>
              <w:spacing w:before="0" w:after="0" w:line="276" w:lineRule="auto"/>
            </w:pPr>
            <w:r>
              <w:rPr>
                <w:rFonts w:ascii="Calibri" w:hAnsi="Calibri"/>
                <w:sz w:val="17"/>
              </w:rPr>
              <w:t>Coordinate-accurate point event database</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Coordinates, date, causal mechanism, road corridor, impact metrics</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Geospatial contextual overlay on tactical maps for rapid risk validation against known failure zones.</w:t>
            </w:r>
          </w:p>
        </w:tc>
      </w:tr>
      <w:tr>
        <w:tc>
          <w:tcPr>
            <w:tcW w:type="dxa" w:w="2160"/>
            <w:shd w:fill="FFFFFF"/>
            <w:tcMar>
              <w:top w:w="60" w:type="dxa"/>
              <w:bottom w:w="60" w:type="dxa"/>
              <w:left w:w="70" w:type="dxa"/>
              <w:right w:w="70" w:type="dxa"/>
            </w:tcMar>
          </w:tcPr>
          <w:p>
            <w:pPr>
              <w:spacing w:before="0" w:after="0" w:line="276" w:lineRule="auto"/>
            </w:pPr>
            <w:r>
              <w:rPr>
                <w:rFonts w:ascii="Calibri" w:hAnsi="Calibri"/>
                <w:b/>
                <w:color w:val="1A365D"/>
                <w:sz w:val="17"/>
              </w:rPr>
              <w:t>CWC Hydro-Meteorology Network</w:t>
            </w:r>
          </w:p>
        </w:tc>
        <w:tc>
          <w:tcPr>
            <w:tcW w:type="dxa" w:w="2016"/>
            <w:shd w:fill="FFFFFF"/>
            <w:tcMar>
              <w:top w:w="60" w:type="dxa"/>
              <w:bottom w:w="60" w:type="dxa"/>
              <w:left w:w="70" w:type="dxa"/>
              <w:right w:w="70" w:type="dxa"/>
            </w:tcMar>
          </w:tcPr>
          <w:p>
            <w:pPr>
              <w:spacing w:before="0" w:after="0" w:line="276" w:lineRule="auto"/>
            </w:pPr>
            <w:r>
              <w:rPr>
                <w:rFonts w:ascii="Calibri" w:hAnsi="Calibri"/>
                <w:sz w:val="17"/>
              </w:rPr>
              <w:t>Hourly observation telemetry</w:t>
            </w:r>
          </w:p>
        </w:tc>
        <w:tc>
          <w:tcPr>
            <w:tcW w:type="dxa" w:w="2592"/>
            <w:shd w:fill="FFFFFF"/>
            <w:tcMar>
              <w:top w:w="60" w:type="dxa"/>
              <w:bottom w:w="60" w:type="dxa"/>
              <w:left w:w="70" w:type="dxa"/>
              <w:right w:w="70" w:type="dxa"/>
            </w:tcMar>
          </w:tcPr>
          <w:p>
            <w:pPr>
              <w:spacing w:before="0" w:after="0" w:line="276" w:lineRule="auto"/>
            </w:pPr>
            <w:r>
              <w:rPr>
                <w:rFonts w:ascii="Calibri" w:hAnsi="Calibri"/>
                <w:sz w:val="16"/>
              </w:rPr>
              <w:t>1-hour, 24-hour, 3-day (72h), 7-day rainfall accumulation</w:t>
            </w:r>
          </w:p>
        </w:tc>
        <w:tc>
          <w:tcPr>
            <w:tcW w:type="dxa" w:w="2592"/>
            <w:shd w:fill="FFFFFF"/>
            <w:tcMar>
              <w:top w:w="60" w:type="dxa"/>
              <w:bottom w:w="60" w:type="dxa"/>
              <w:left w:w="70" w:type="dxa"/>
              <w:right w:w="70" w:type="dxa"/>
            </w:tcMar>
          </w:tcPr>
          <w:p>
            <w:pPr>
              <w:spacing w:before="0" w:after="0" w:line="276" w:lineRule="auto"/>
            </w:pPr>
            <w:r>
              <w:rPr>
                <w:rFonts w:ascii="Calibri" w:hAnsi="Calibri"/>
                <w:sz w:val="16"/>
              </w:rPr>
              <w:t>Operational in-situ rainfall monitoring (enforcing 50km max distance and 6h freshness window).</w:t>
            </w:r>
          </w:p>
        </w:tc>
      </w:tr>
      <w:tr>
        <w:tc>
          <w:tcPr>
            <w:tcW w:type="dxa" w:w="2160"/>
            <w:shd w:fill="F8FAFC"/>
            <w:tcMar>
              <w:top w:w="60" w:type="dxa"/>
              <w:bottom w:w="60" w:type="dxa"/>
              <w:left w:w="70" w:type="dxa"/>
              <w:right w:w="70" w:type="dxa"/>
            </w:tcMar>
          </w:tcPr>
          <w:p>
            <w:pPr>
              <w:spacing w:before="0" w:after="0" w:line="276" w:lineRule="auto"/>
            </w:pPr>
            <w:r>
              <w:rPr>
                <w:rFonts w:ascii="Calibri" w:hAnsi="Calibri"/>
                <w:b/>
                <w:color w:val="1A365D"/>
                <w:sz w:val="17"/>
              </w:rPr>
              <w:t>IMD District &amp; State Macro Grids</w:t>
            </w:r>
          </w:p>
        </w:tc>
        <w:tc>
          <w:tcPr>
            <w:tcW w:type="dxa" w:w="2016"/>
            <w:shd w:fill="F8FAFC"/>
            <w:tcMar>
              <w:top w:w="60" w:type="dxa"/>
              <w:bottom w:w="60" w:type="dxa"/>
              <w:left w:w="70" w:type="dxa"/>
              <w:right w:w="70" w:type="dxa"/>
            </w:tcMar>
          </w:tcPr>
          <w:p>
            <w:pPr>
              <w:spacing w:before="0" w:after="0" w:line="276" w:lineRule="auto"/>
            </w:pPr>
            <w:r>
              <w:rPr>
                <w:rFonts w:ascii="Calibri" w:hAnsi="Calibri"/>
                <w:sz w:val="17"/>
              </w:rPr>
              <w:t>Daily district and state meteorological tables</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Daily actual (mm), normal (mm), departure percentage (%)</w:t>
            </w:r>
          </w:p>
        </w:tc>
        <w:tc>
          <w:tcPr>
            <w:tcW w:type="dxa" w:w="2592"/>
            <w:shd w:fill="F8FAFC"/>
            <w:tcMar>
              <w:top w:w="60" w:type="dxa"/>
              <w:bottom w:w="60" w:type="dxa"/>
              <w:left w:w="70" w:type="dxa"/>
              <w:right w:w="70" w:type="dxa"/>
            </w:tcMar>
          </w:tcPr>
          <w:p>
            <w:pPr>
              <w:spacing w:before="0" w:after="0" w:line="276" w:lineRule="auto"/>
            </w:pPr>
            <w:r>
              <w:rPr>
                <w:rFonts w:ascii="Calibri" w:hAnsi="Calibri"/>
                <w:sz w:val="16"/>
              </w:rPr>
              <w:t>Macro-scale meteorological contextual layer explicitly labeled to prevent false point-scale claims.</w:t>
            </w:r>
          </w:p>
        </w:tc>
      </w:tr>
    </w:tbl>
    <w:p/>
    <w:p>
      <w:pPr>
        <w:pStyle w:val="Heading1"/>
      </w:pPr>
      <w:r>
        <w:t>4. Complete Technical Stack &amp; Core Competencies</w:t>
      </w:r>
    </w:p>
    <w:p>
      <w:pPr>
        <w:spacing w:before="0" w:after="120" w:line="276" w:lineRule="auto"/>
      </w:pPr>
      <w:r>
        <w:t>The implementation of LandslideNEI represents an integrated synthesis of data science, geospatial software engineering, geotechnical physics, and full-stack high-performance application development: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3168"/>
            <w:shd w:fill="F1F5F9"/>
            <w:tcMar>
              <w:top w:w="60" w:type="dxa"/>
              <w:bottom w:w="60" w:type="dxa"/>
              <w:left w:w="90" w:type="dxa"/>
              <w:right w:w="90" w:type="dxa"/>
            </w:tcMar>
          </w:tcPr>
          <w:p>
            <w:pPr>
              <w:spacing w:before="0" w:after="0" w:line="276" w:lineRule="auto"/>
            </w:pPr>
            <w:r>
              <w:rPr>
                <w:rFonts w:ascii="Calibri" w:hAnsi="Calibri"/>
                <w:b/>
                <w:color w:val="1A365D"/>
                <w:sz w:val="19"/>
              </w:rPr>
              <w:t>Machine Learning &amp; Statistics</w:t>
            </w:r>
          </w:p>
        </w:tc>
        <w:tc>
          <w:tcPr>
            <w:tcW w:type="dxa" w:w="6192"/>
            <w:shd w:fill="FFFFFF"/>
            <w:tcMar>
              <w:top w:w="60" w:type="dxa"/>
              <w:bottom w:w="60" w:type="dxa"/>
              <w:left w:w="90" w:type="dxa"/>
              <w:right w:w="90" w:type="dxa"/>
            </w:tcMar>
          </w:tcPr>
          <w:p>
            <w:pPr>
              <w:spacing w:before="0" w:after="0" w:line="276" w:lineRule="auto"/>
            </w:pPr>
            <w:r>
              <w:rPr>
                <w:rFonts w:ascii="Calibri" w:hAnsi="Calibri"/>
                <w:color w:val="1E293B"/>
                <w:sz w:val="18"/>
              </w:rPr>
              <w:t>Scikit-Learn (Random Forest Classifier Model A, Pipeline, ColumnTransformer, OneHotEncoder, SimpleImputer), Imbalanced-learn, XGBoost/LightGBM benchmarking, Cross-validation (Stratified 5-Fold), ROC-AUC / Precision-Recall evaluation, Joblib serialization.</w:t>
            </w:r>
          </w:p>
        </w:tc>
      </w:tr>
      <w:tr>
        <w:tc>
          <w:tcPr>
            <w:tcW w:type="dxa" w:w="3168"/>
            <w:shd w:fill="F1F5F9"/>
            <w:tcMar>
              <w:top w:w="60" w:type="dxa"/>
              <w:bottom w:w="60" w:type="dxa"/>
              <w:left w:w="90" w:type="dxa"/>
              <w:right w:w="90" w:type="dxa"/>
            </w:tcMar>
          </w:tcPr>
          <w:p>
            <w:pPr>
              <w:spacing w:before="0" w:after="0" w:line="276" w:lineRule="auto"/>
            </w:pPr>
            <w:r>
              <w:rPr>
                <w:rFonts w:ascii="Calibri" w:hAnsi="Calibri"/>
                <w:b/>
                <w:color w:val="1A365D"/>
                <w:sz w:val="19"/>
              </w:rPr>
              <w:t>Geospatial &amp; Remote Sensing (GIS)</w:t>
            </w:r>
          </w:p>
        </w:tc>
        <w:tc>
          <w:tcPr>
            <w:tcW w:type="dxa" w:w="6192"/>
            <w:shd w:fill="FFFFFF"/>
            <w:tcMar>
              <w:top w:w="60" w:type="dxa"/>
              <w:bottom w:w="60" w:type="dxa"/>
              <w:left w:w="90" w:type="dxa"/>
              <w:right w:w="90" w:type="dxa"/>
            </w:tcMar>
          </w:tcPr>
          <w:p>
            <w:pPr>
              <w:spacing w:before="0" w:after="0" w:line="276" w:lineRule="auto"/>
            </w:pPr>
            <w:r>
              <w:rPr>
                <w:rFonts w:ascii="Calibri" w:hAnsi="Calibri"/>
                <w:color w:val="1E293B"/>
                <w:sz w:val="18"/>
              </w:rPr>
              <w:t>Rasterio (windowed COG reading, affine geo-transformations, bilinear interpolation), Shapely (Point-in-Polygon containment, prepared geometries, unary union), PyProj (dynamic coordinate transformations: Homolosine IGH to WGS84 EPSG:4326), GADM administrative boundary geometries.</w:t>
            </w:r>
          </w:p>
        </w:tc>
      </w:tr>
      <w:tr>
        <w:tc>
          <w:tcPr>
            <w:tcW w:type="dxa" w:w="3168"/>
            <w:shd w:fill="F1F5F9"/>
            <w:tcMar>
              <w:top w:w="60" w:type="dxa"/>
              <w:bottom w:w="60" w:type="dxa"/>
              <w:left w:w="90" w:type="dxa"/>
              <w:right w:w="90" w:type="dxa"/>
            </w:tcMar>
          </w:tcPr>
          <w:p>
            <w:pPr>
              <w:spacing w:before="0" w:after="0" w:line="276" w:lineRule="auto"/>
            </w:pPr>
            <w:r>
              <w:rPr>
                <w:rFonts w:ascii="Calibri" w:hAnsi="Calibri"/>
                <w:b/>
                <w:color w:val="1A365D"/>
                <w:sz w:val="19"/>
              </w:rPr>
              <w:t>Backend &amp; REST Microservices</w:t>
            </w:r>
          </w:p>
        </w:tc>
        <w:tc>
          <w:tcPr>
            <w:tcW w:type="dxa" w:w="6192"/>
            <w:shd w:fill="FFFFFF"/>
            <w:tcMar>
              <w:top w:w="60" w:type="dxa"/>
              <w:bottom w:w="60" w:type="dxa"/>
              <w:left w:w="90" w:type="dxa"/>
              <w:right w:w="90" w:type="dxa"/>
            </w:tcMar>
          </w:tcPr>
          <w:p>
            <w:pPr>
              <w:spacing w:before="0" w:after="0" w:line="276" w:lineRule="auto"/>
            </w:pPr>
            <w:r>
              <w:rPr>
                <w:rFonts w:ascii="Calibri" w:hAnsi="Calibri"/>
                <w:color w:val="1E293B"/>
                <w:sz w:val="18"/>
              </w:rPr>
              <w:t>FastAPI (High-performance asynchronous REST API), Starlette, Pydantic v2 (Strict request/response data contracts, custom field validators), Uvicorn ASGI engine, Python threading &amp; socket management, HTTP connection pools.</w:t>
            </w:r>
          </w:p>
        </w:tc>
      </w:tr>
      <w:tr>
        <w:tc>
          <w:tcPr>
            <w:tcW w:type="dxa" w:w="3168"/>
            <w:shd w:fill="F1F5F9"/>
            <w:tcMar>
              <w:top w:w="60" w:type="dxa"/>
              <w:bottom w:w="60" w:type="dxa"/>
              <w:left w:w="90" w:type="dxa"/>
              <w:right w:w="90" w:type="dxa"/>
            </w:tcMar>
          </w:tcPr>
          <w:p>
            <w:pPr>
              <w:spacing w:before="0" w:after="0" w:line="276" w:lineRule="auto"/>
            </w:pPr>
            <w:r>
              <w:rPr>
                <w:rFonts w:ascii="Calibri" w:hAnsi="Calibri"/>
                <w:b/>
                <w:color w:val="1A365D"/>
                <w:sz w:val="19"/>
              </w:rPr>
              <w:t>Tactical Web GIS &amp; Frontend</w:t>
            </w:r>
          </w:p>
        </w:tc>
        <w:tc>
          <w:tcPr>
            <w:tcW w:type="dxa" w:w="6192"/>
            <w:shd w:fill="FFFFFF"/>
            <w:tcMar>
              <w:top w:w="60" w:type="dxa"/>
              <w:bottom w:w="60" w:type="dxa"/>
              <w:left w:w="90" w:type="dxa"/>
              <w:right w:w="90" w:type="dxa"/>
            </w:tcMar>
          </w:tcPr>
          <w:p>
            <w:pPr>
              <w:spacing w:before="0" w:after="0" w:line="276" w:lineRule="auto"/>
            </w:pPr>
            <w:r>
              <w:rPr>
                <w:rFonts w:ascii="Calibri" w:hAnsi="Calibri"/>
                <w:color w:val="1E293B"/>
                <w:sz w:val="18"/>
              </w:rPr>
              <w:t>Vanilla ES6+ JavaScript (Zero heavyweight framework bloat, high responsiveness), Three.js (WebGL hardware-accelerated 3D terrain rendering, dynamic normal mapping, hypsometric shader tinting), Leaflet.js (Interactive geospatial multi-layer mapping), HTML5, Modern CSS (Glassmorphism, Dark-mode, Material Symbols).</w:t>
            </w:r>
          </w:p>
        </w:tc>
      </w:tr>
      <w:tr>
        <w:tc>
          <w:tcPr>
            <w:tcW w:type="dxa" w:w="3168"/>
            <w:shd w:fill="F1F5F9"/>
            <w:tcMar>
              <w:top w:w="60" w:type="dxa"/>
              <w:bottom w:w="60" w:type="dxa"/>
              <w:left w:w="90" w:type="dxa"/>
              <w:right w:w="90" w:type="dxa"/>
            </w:tcMar>
          </w:tcPr>
          <w:p>
            <w:pPr>
              <w:spacing w:before="0" w:after="0" w:line="276" w:lineRule="auto"/>
            </w:pPr>
            <w:r>
              <w:rPr>
                <w:rFonts w:ascii="Calibri" w:hAnsi="Calibri"/>
                <w:b/>
                <w:color w:val="1A365D"/>
                <w:sz w:val="19"/>
              </w:rPr>
              <w:t>Desktop Systems Engineering</w:t>
            </w:r>
          </w:p>
        </w:tc>
        <w:tc>
          <w:tcPr>
            <w:tcW w:type="dxa" w:w="6192"/>
            <w:shd w:fill="FFFFFF"/>
            <w:tcMar>
              <w:top w:w="60" w:type="dxa"/>
              <w:bottom w:w="60" w:type="dxa"/>
              <w:left w:w="90" w:type="dxa"/>
              <w:right w:w="90" w:type="dxa"/>
            </w:tcMar>
          </w:tcPr>
          <w:p>
            <w:pPr>
              <w:spacing w:before="0" w:after="0" w:line="276" w:lineRule="auto"/>
            </w:pPr>
            <w:r>
              <w:rPr>
                <w:rFonts w:ascii="Calibri" w:hAnsi="Calibri"/>
                <w:color w:val="1E293B"/>
                <w:sz w:val="18"/>
              </w:rPr>
              <w:t>PyInstaller (Standalone single-executable &amp; folder bundling), Native Windows Edge WebView2 App-Mode execution (`msedge.exe --app=...`), Windows Kernel32 API integration (`AttachConsole`, `GetStdHandle`, `open_osfhandle`), Port auto-negotiation.</w:t>
            </w:r>
          </w:p>
        </w:tc>
      </w:tr>
      <w:tr>
        <w:tc>
          <w:tcPr>
            <w:tcW w:type="dxa" w:w="3168"/>
            <w:shd w:fill="F1F5F9"/>
            <w:tcMar>
              <w:top w:w="60" w:type="dxa"/>
              <w:bottom w:w="60" w:type="dxa"/>
              <w:left w:w="90" w:type="dxa"/>
              <w:right w:w="90" w:type="dxa"/>
            </w:tcMar>
          </w:tcPr>
          <w:p>
            <w:pPr>
              <w:spacing w:before="0" w:after="0" w:line="276" w:lineRule="auto"/>
            </w:pPr>
            <w:r>
              <w:rPr>
                <w:rFonts w:ascii="Calibri" w:hAnsi="Calibri"/>
                <w:b/>
                <w:color w:val="1A365D"/>
                <w:sz w:val="19"/>
              </w:rPr>
              <w:t>DevOps, Reliability &amp; Quality Assurance</w:t>
            </w:r>
          </w:p>
        </w:tc>
        <w:tc>
          <w:tcPr>
            <w:tcW w:type="dxa" w:w="6192"/>
            <w:shd w:fill="FFFFFF"/>
            <w:tcMar>
              <w:top w:w="60" w:type="dxa"/>
              <w:bottom w:w="60" w:type="dxa"/>
              <w:left w:w="90" w:type="dxa"/>
              <w:right w:w="90" w:type="dxa"/>
            </w:tcMar>
          </w:tcPr>
          <w:p>
            <w:pPr>
              <w:spacing w:before="0" w:after="0" w:line="276" w:lineRule="auto"/>
            </w:pPr>
            <w:r>
              <w:rPr>
                <w:rFonts w:ascii="Calibri" w:hAnsi="Calibri"/>
                <w:color w:val="1E293B"/>
                <w:sz w:val="18"/>
              </w:rPr>
              <w:t>Pytest automated test runner (253 tests across 15 test suites), Pytest-cov, Fault-tolerant degraded modes, In-memory raster caching (spatial LRU), Vectorized Haversine algorithms, PEP-8 compliance.</w:t>
            </w:r>
          </w:p>
        </w:tc>
      </w:tr>
      <w:tr>
        <w:tc>
          <w:tcPr>
            <w:tcW w:type="dxa" w:w="4968"/>
          </w:tcPr>
          <w:p/>
        </w:tc>
        <w:tc>
          <w:tcPr>
            <w:tcW w:type="dxa" w:w="4968"/>
          </w:tcPr>
          <w:p/>
        </w:tc>
      </w:tr>
    </w:tbl>
    <w:p/>
    <w:p>
      <w:pPr>
        <w:pStyle w:val="Heading1"/>
      </w:pPr>
      <w:r>
        <w:t>5. Working Algorithms &amp; Mathematical Formulations</w:t>
      </w:r>
    </w:p>
    <w:p>
      <w:pPr>
        <w:pStyle w:val="Heading2"/>
      </w:pPr>
      <w:r>
        <w:t>5.1 Algorithm 1: Static Susceptibility Modeling (Random Forest Model A)</w:t>
      </w:r>
    </w:p>
    <w:p>
      <w:pPr>
        <w:spacing w:before="0" w:after="120" w:line="276" w:lineRule="auto"/>
      </w:pPr>
      <w:r>
        <w:t>Static landslide susceptibility is modeled through Model A—an environmental-only ensemble Random Forest classifier trained on 1:1 balanced historical failure inventories from the Geological Survey of India (GSI). The model maps 11 physical conditioning features into a continuous static predisposition score:</w:t>
        <w:br/>
        <w:br/>
        <w:t>Feature Vector x = [Elevation (z), Slope (β), Aspect (α), Relief_Std_5x5 (σ), Soil_WRB_Class, Clay_%, Sand_%, Silt_%, Bulk_Density (ρ), LULC_Class]</w:t>
        <w:br/>
        <w:br/>
        <w:t>Mathematical Ensemble Formulation:</w:t>
        <w:br/>
        <w:t>For an ensemble of M decision trees (M = 100), the static susceptibility score is given by:</w:t>
        <w:br/>
        <w:t xml:space="preserve">   S_static(x) = (1 / M) * Σ_{m=1}^{M} P_m(Y = 1 | x)</w:t>
        <w:br/>
        <w:br/>
        <w:t>Operational Susceptibility Classification:</w:t>
        <w:br/>
        <w:t>• LOW:          0.00 &lt;= S_static &lt; 0.25 (Stable plains and valley bottoms)</w:t>
        <w:br/>
        <w:t>• MODERATE:     0.25 &lt;= S_static &lt; 0.50 (Gentle rolling terrain, moderate cohesion)</w:t>
        <w:br/>
        <w:t>• HIGH:         0.50 &lt;= S_static &lt; 0.75 (Steep escarpments, weathered soils)</w:t>
        <w:br/>
        <w:t>• VERY_HIGH:    0.75 &lt;= S_static &lt;= 1.00 (Critical mountain ridges, high relief, fragile regolith)</w:t>
      </w:r>
    </w:p>
    <w:p>
      <w:pPr>
        <w:pStyle w:val="Heading2"/>
      </w:pPr>
      <w:r>
        <w:t>5.2 Algorithm 2: Dynamic Multi-Window Rainfall Trigger Engine</w:t>
      </w:r>
    </w:p>
    <w:p>
      <w:pPr>
        <w:spacing w:before="0" w:after="120" w:line="276" w:lineRule="auto"/>
      </w:pPr>
      <w:r>
        <w:t>Rainfall is the primary dynamic landslide trigger across Northeast India. The engine continuously evaluates accumulated rainfall over four operational windows: 1-hour (flash / burst trigger), 24-hour (daily saturation), 3-day (antecedent moisture buildup), and 7-day (deep regolith saturation).</w:t>
        <w:br/>
        <w:br/>
        <w:t>Configurable Operational Engineering Thresholds:</w:t>
        <w:br/>
        <w:t>• 1-Hour Window (1h):   WATCH = 20.0 mm | HIGH = 40.0 mm</w:t>
        <w:br/>
        <w:t>• 24-Hour Window (24h):  WATCH = 50.0 mm | HIGH = 100.0 mm</w:t>
        <w:br/>
        <w:t>• 3-Day Window (72h):   WATCH = 100.0 mm | HIGH = 200.0 mm</w:t>
        <w:br/>
        <w:t>• 7-Day Window (7d):    WATCH = 150.0 mm | HIGH = 300.0 mm</w:t>
        <w:br/>
        <w:br/>
        <w:t>Intensity Ratio Formulation:</w:t>
        <w:br/>
        <w:t>For each observed window w in {1h, 24h, 3d, 7d}, the relative intensity ratio is:</w:t>
        <w:br/>
        <w:t xml:space="preserve">   R_w = P_w / Θ_{w, HIGH}</w:t>
        <w:br/>
        <w:br/>
        <w:t>Trigger Score T_score Formulation in [0.0, 1.0]:</w:t>
        <w:br/>
        <w:t>• If HIGH trigger breached (any P_w &gt;= Θ_{w, HIGH}):</w:t>
        <w:br/>
        <w:t xml:space="preserve">   T_score = min(1.0, 0.70 + min(0.30, (max(R_w) - 1.0) * 0.15))</w:t>
        <w:br/>
        <w:t>• If WATCH trigger breached (any P_w &gt;= Θ_{w, WATCH}):</w:t>
        <w:br/>
        <w:t xml:space="preserve">   T_score = 0.40 + min(0.29, (max(R_w) - 0.50) * 0.58)</w:t>
        <w:br/>
        <w:t>• If NORMAL (all P_w &lt; Θ_{w, WATCH}):</w:t>
        <w:br/>
        <w:t xml:space="preserve">   T_score = min(0.39, max(R_w) * 0.78)</w:t>
        <w:br/>
        <w:t>• If NO_DATA (sensors offline or &gt;50km away):</w:t>
        <w:br/>
        <w:t xml:space="preserve">   T_score = None, Trigger_Level = NO_DATA</w:t>
      </w:r>
    </w:p>
    <w:p>
      <w:pPr>
        <w:pStyle w:val="Heading2"/>
      </w:pPr>
      <w:r>
        <w:t>5.3 Algorithm 3: Deterministic Static-Dynamic Risk Fusion Matrix</w:t>
      </w:r>
    </w:p>
    <w:p>
      <w:pPr>
        <w:spacing w:before="0" w:after="120" w:line="276" w:lineRule="auto"/>
      </w:pPr>
      <w:r>
        <w:t>To guarantee 100% auditable, deterministic operational decision-making, LandslideNEI synthesizes static terrain susceptibility and dynamic rainfall triggers through an explicit 4x4 matrix without black-box ML blending: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987"/>
        <w:gridCol w:w="1987"/>
        <w:gridCol w:w="1987"/>
        <w:gridCol w:w="1987"/>
        <w:gridCol w:w="1987"/>
      </w:tblGrid>
      <w:tr>
        <w:tc>
          <w:tcPr>
            <w:tcW w:type="dxa" w:w="1987"/>
            <w:shd w:fill="1A365D"/>
            <w:tcMar>
              <w:top w:w="70" w:type="dxa"/>
              <w:bottom w:w="70" w:type="dxa"/>
              <w:left w:w="70" w:type="dxa"/>
              <w:right w:w="70" w:type="dxa"/>
            </w:tcMar>
          </w:tcPr>
          <w:p>
            <w:pPr>
              <w:spacing w:before="0" w:after="0" w:line="276" w:lineRule="auto"/>
            </w:pPr>
            <w:r>
              <w:rPr>
                <w:rFonts w:ascii="Arial" w:hAnsi="Arial"/>
                <w:b/>
                <w:color w:val="FFFFFF"/>
                <w:sz w:val="17"/>
              </w:rPr>
              <w:t>Static Susceptibility</w:t>
            </w:r>
          </w:p>
        </w:tc>
        <w:tc>
          <w:tcPr>
            <w:tcW w:type="dxa" w:w="1987"/>
            <w:shd w:fill="1A365D"/>
            <w:tcMar>
              <w:top w:w="70" w:type="dxa"/>
              <w:bottom w:w="70" w:type="dxa"/>
              <w:left w:w="70" w:type="dxa"/>
              <w:right w:w="70" w:type="dxa"/>
            </w:tcMar>
          </w:tcPr>
          <w:p>
            <w:pPr>
              <w:spacing w:before="0" w:after="0" w:line="276" w:lineRule="auto"/>
            </w:pPr>
            <w:r>
              <w:rPr>
                <w:rFonts w:ascii="Arial" w:hAnsi="Arial"/>
                <w:b/>
                <w:color w:val="FFFFFF"/>
                <w:sz w:val="17"/>
              </w:rPr>
              <w:t>Rain: NORMAL</w:t>
            </w:r>
          </w:p>
        </w:tc>
        <w:tc>
          <w:tcPr>
            <w:tcW w:type="dxa" w:w="1987"/>
            <w:shd w:fill="1A365D"/>
            <w:tcMar>
              <w:top w:w="70" w:type="dxa"/>
              <w:bottom w:w="70" w:type="dxa"/>
              <w:left w:w="70" w:type="dxa"/>
              <w:right w:w="70" w:type="dxa"/>
            </w:tcMar>
          </w:tcPr>
          <w:p>
            <w:pPr>
              <w:spacing w:before="0" w:after="0" w:line="276" w:lineRule="auto"/>
            </w:pPr>
            <w:r>
              <w:rPr>
                <w:rFonts w:ascii="Arial" w:hAnsi="Arial"/>
                <w:b/>
                <w:color w:val="FFFFFF"/>
                <w:sz w:val="17"/>
              </w:rPr>
              <w:t>Rain: WATCH</w:t>
            </w:r>
          </w:p>
        </w:tc>
        <w:tc>
          <w:tcPr>
            <w:tcW w:type="dxa" w:w="1987"/>
            <w:shd w:fill="1A365D"/>
            <w:tcMar>
              <w:top w:w="70" w:type="dxa"/>
              <w:bottom w:w="70" w:type="dxa"/>
              <w:left w:w="70" w:type="dxa"/>
              <w:right w:w="70" w:type="dxa"/>
            </w:tcMar>
          </w:tcPr>
          <w:p>
            <w:pPr>
              <w:spacing w:before="0" w:after="0" w:line="276" w:lineRule="auto"/>
            </w:pPr>
            <w:r>
              <w:rPr>
                <w:rFonts w:ascii="Arial" w:hAnsi="Arial"/>
                <w:b/>
                <w:color w:val="FFFFFF"/>
                <w:sz w:val="17"/>
              </w:rPr>
              <w:t>Rain: HIGH</w:t>
            </w:r>
          </w:p>
        </w:tc>
        <w:tc>
          <w:tcPr>
            <w:tcW w:type="dxa" w:w="1987"/>
            <w:shd w:fill="1A365D"/>
            <w:tcMar>
              <w:top w:w="70" w:type="dxa"/>
              <w:bottom w:w="70" w:type="dxa"/>
              <w:left w:w="70" w:type="dxa"/>
              <w:right w:w="70" w:type="dxa"/>
            </w:tcMar>
          </w:tcPr>
          <w:p>
            <w:pPr>
              <w:spacing w:before="0" w:after="0" w:line="276" w:lineRule="auto"/>
            </w:pPr>
            <w:r>
              <w:rPr>
                <w:rFonts w:ascii="Arial" w:hAnsi="Arial"/>
                <w:b/>
                <w:color w:val="FFFFFF"/>
                <w:sz w:val="17"/>
              </w:rPr>
              <w:t>Rain: NO_DATA</w:t>
            </w:r>
          </w:p>
        </w:tc>
      </w:tr>
      <w:tr>
        <w:tc>
          <w:tcPr>
            <w:tcW w:type="dxa" w:w="1872"/>
            <w:shd w:fill="F8FAFC"/>
            <w:tcMar>
              <w:top w:w="50" w:type="dxa"/>
              <w:bottom w:w="50" w:type="dxa"/>
              <w:left w:w="60" w:type="dxa"/>
              <w:right w:w="60" w:type="dxa"/>
            </w:tcMar>
          </w:tcPr>
          <w:p>
            <w:pPr>
              <w:spacing w:before="0" w:after="0" w:line="276" w:lineRule="auto"/>
            </w:pPr>
            <w:r>
              <w:rPr>
                <w:rFonts w:ascii="Calibri" w:hAnsi="Calibri"/>
                <w:b/>
                <w:color w:val="1A365D"/>
                <w:sz w:val="17"/>
              </w:rPr>
              <w:t>LOW</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LOW</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WATCH</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WATCH</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LOW</w:t>
            </w:r>
          </w:p>
        </w:tc>
      </w:tr>
      <w:tr>
        <w:tc>
          <w:tcPr>
            <w:tcW w:type="dxa" w:w="1872"/>
            <w:shd w:fill="FFFFFF"/>
            <w:tcMar>
              <w:top w:w="50" w:type="dxa"/>
              <w:bottom w:w="50" w:type="dxa"/>
              <w:left w:w="60" w:type="dxa"/>
              <w:right w:w="60" w:type="dxa"/>
            </w:tcMar>
          </w:tcPr>
          <w:p>
            <w:pPr>
              <w:spacing w:before="0" w:after="0" w:line="276" w:lineRule="auto"/>
            </w:pPr>
            <w:r>
              <w:rPr>
                <w:rFonts w:ascii="Calibri" w:hAnsi="Calibri"/>
                <w:b/>
                <w:color w:val="1A365D"/>
                <w:sz w:val="17"/>
              </w:rPr>
              <w:t>MODERATE</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LOW</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WATCH</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HIGH</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WATCH</w:t>
            </w:r>
          </w:p>
        </w:tc>
      </w:tr>
      <w:tr>
        <w:tc>
          <w:tcPr>
            <w:tcW w:type="dxa" w:w="1872"/>
            <w:shd w:fill="F8FAFC"/>
            <w:tcMar>
              <w:top w:w="50" w:type="dxa"/>
              <w:bottom w:w="50" w:type="dxa"/>
              <w:left w:w="60" w:type="dxa"/>
              <w:right w:w="60" w:type="dxa"/>
            </w:tcMar>
          </w:tcPr>
          <w:p>
            <w:pPr>
              <w:spacing w:before="0" w:after="0" w:line="276" w:lineRule="auto"/>
            </w:pPr>
            <w:r>
              <w:rPr>
                <w:rFonts w:ascii="Calibri" w:hAnsi="Calibri"/>
                <w:b/>
                <w:color w:val="1A365D"/>
                <w:sz w:val="17"/>
              </w:rPr>
              <w:t>HIGH</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WATCH</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HIGH</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CRITICAL</w:t>
            </w:r>
          </w:p>
        </w:tc>
        <w:tc>
          <w:tcPr>
            <w:tcW w:type="dxa" w:w="1872"/>
            <w:shd w:fill="F8FAFC"/>
            <w:tcMar>
              <w:top w:w="50" w:type="dxa"/>
              <w:bottom w:w="50" w:type="dxa"/>
              <w:left w:w="60" w:type="dxa"/>
              <w:right w:w="60" w:type="dxa"/>
            </w:tcMar>
          </w:tcPr>
          <w:p>
            <w:pPr>
              <w:spacing w:before="0" w:after="0" w:line="276" w:lineRule="auto"/>
            </w:pPr>
            <w:r>
              <w:rPr>
                <w:rFonts w:ascii="Calibri" w:hAnsi="Calibri"/>
                <w:sz w:val="17"/>
              </w:rPr>
              <w:t>WATCH</w:t>
            </w:r>
          </w:p>
        </w:tc>
      </w:tr>
      <w:tr>
        <w:tc>
          <w:tcPr>
            <w:tcW w:type="dxa" w:w="1872"/>
            <w:shd w:fill="FFFFFF"/>
            <w:tcMar>
              <w:top w:w="50" w:type="dxa"/>
              <w:bottom w:w="50" w:type="dxa"/>
              <w:left w:w="60" w:type="dxa"/>
              <w:right w:w="60" w:type="dxa"/>
            </w:tcMar>
          </w:tcPr>
          <w:p>
            <w:pPr>
              <w:spacing w:before="0" w:after="0" w:line="276" w:lineRule="auto"/>
            </w:pPr>
            <w:r>
              <w:rPr>
                <w:rFonts w:ascii="Calibri" w:hAnsi="Calibri"/>
                <w:b/>
                <w:color w:val="1A365D"/>
                <w:sz w:val="17"/>
              </w:rPr>
              <w:t>VERY_HIGH</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WATCH</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HIGH</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CRITICAL</w:t>
            </w:r>
          </w:p>
        </w:tc>
        <w:tc>
          <w:tcPr>
            <w:tcW w:type="dxa" w:w="1872"/>
            <w:shd w:fill="FFFFFF"/>
            <w:tcMar>
              <w:top w:w="50" w:type="dxa"/>
              <w:bottom w:w="50" w:type="dxa"/>
              <w:left w:w="60" w:type="dxa"/>
              <w:right w:w="60" w:type="dxa"/>
            </w:tcMar>
          </w:tcPr>
          <w:p>
            <w:pPr>
              <w:spacing w:before="0" w:after="0" w:line="276" w:lineRule="auto"/>
            </w:pPr>
            <w:r>
              <w:rPr>
                <w:rFonts w:ascii="Calibri" w:hAnsi="Calibri"/>
                <w:sz w:val="17"/>
              </w:rPr>
              <w:t>HIGH</w:t>
            </w:r>
          </w:p>
        </w:tc>
      </w:tr>
    </w:tbl>
    <w:p>
      <w:pPr>
        <w:spacing w:before="120" w:after="120" w:line="276" w:lineRule="auto"/>
      </w:pPr>
      <w:r>
        <w:t>Composite Operational Fusion Score (operational_fusion_score):</w:t>
        <w:br/>
        <w:t>• When dynamic rainfall telemetry is active:</w:t>
        <w:br/>
        <w:t xml:space="preserve">   operational_fusion_score = round(min(1.0, max(0.0, (0.5 * S_static) + (0.5 * T_score))), 4)</w:t>
        <w:br/>
        <w:t xml:space="preserve">   Mode: DUAL_LAYER_WEIGHTED_SYNTHESIS</w:t>
        <w:br/>
        <w:t>• When dynamic rainfall is unobserved / offline (NO_DATA):</w:t>
        <w:br/>
        <w:t xml:space="preserve">   operational_fusion_score = round(S_static, 4)</w:t>
        <w:br/>
        <w:t xml:space="preserve">   Mode: STATIC_BASELINE_ONLY_RAINFALL_UNOBSERVED</w:t>
        <w:br/>
        <w:br/>
        <w:t>Crucial Semantic Rule: The categorical risk_level (LOW/WATCH/HIGH/CRITICAL) is the authoritative operational decision. The numerical score is an ordering and visualization metric, never described as a calibrated probability.</w:t>
      </w:r>
    </w:p>
    <w:p>
      <w:pPr>
        <w:pStyle w:val="Heading2"/>
      </w:pPr>
      <w:r>
        <w:t>5.4 Algorithm 4: Geotechnical Factor of Safety (FS) &amp; Anthropogenic Surcharge</w:t>
      </w:r>
    </w:p>
    <w:p>
      <w:pPr>
        <w:spacing w:before="0" w:after="120" w:line="276" w:lineRule="auto"/>
      </w:pPr>
      <w:r>
        <w:t>For slope-scale geotechnical diagnostics, LandslideNEI incorporates an infinite-slope limit-equilibrium stability formulation enhanced with vegetative root cohesion (c_r), pore-water pressure surcharge (u), and anthropogenic highway excavation destabilization (τ_anthro):</w:t>
        <w:br/>
        <w:br/>
        <w:t xml:space="preserve">   FS = [ c' + c_r + (γ_m * z * cos²(β) - u) * tan(φ') ] / [ γ_m * z * sin(β) * cos(β) + τ_anthro ]</w:t>
        <w:br/>
        <w:br/>
        <w:t>Parameters:</w:t>
        <w:br/>
        <w:t>• c': Effective soil cohesion (kPa), derived from clay/silt fraction and soil taxonomy.</w:t>
        <w:br/>
        <w:t>• c_r: Root reinforcement cohesion (kPa), calculated dynamically from ESA WorldCover tree canopy density.</w:t>
        <w:br/>
        <w:t>• γ_m: Moist unit weight of soil regolith (~18.5 kN/m³).</w:t>
        <w:br/>
        <w:t>• z: Estimated slip surface depth (~2.5 m).</w:t>
        <w:br/>
        <w:t>• β: Local topographic slope angle (degrees) derived from Copernicus GLO-30 DEM.</w:t>
        <w:br/>
        <w:t>• φ': Internal angle of friction (degrees), parameterized by soil sand content.</w:t>
        <w:br/>
        <w:t>• u: Regolith pore-water pressure (kPa), derived from moisture saturation ratio S_r = θ / n.</w:t>
        <w:br/>
        <w:t>• τ_anthro: Destabilizing shear surcharge resulting from unsupported road cuts, steep toe excavations, or blocked drainage.</w:t>
        <w:br/>
        <w:br/>
        <w:t>Engineering Verdicts:</w:t>
        <w:br/>
        <w:t>• FS &gt; 1.30: STABLE (Adequate safety margin)</w:t>
        <w:br/>
        <w:t>• 1.00 &lt;= FS &lt;= 1.30: MARGINALLY_STABLE (Prone to failure under intense precipitation)</w:t>
        <w:br/>
        <w:t>• FS &lt; 1.00: UNSTABLE (Active failure state / immediate landslide hazard)</w:t>
      </w:r>
    </w:p>
    <w:p>
      <w:pPr>
        <w:pStyle w:val="Heading2"/>
      </w:pPr>
      <w:r>
        <w:t>5.5 Algorithm 5: Micro-Topography &amp; Morphometric Curvature Extraction</w:t>
      </w:r>
    </w:p>
    <w:p>
      <w:pPr>
        <w:spacing w:before="0" w:after="120" w:line="276" w:lineRule="auto"/>
      </w:pPr>
      <w:r>
        <w:t>To detect micro-relief failure bowls and convergent gullying at village resolution, a 3x3 second-order polynomial surface is fitted using the Zevenbergen-Thorne / Evans algorithm:</w:t>
        <w:br/>
        <w:t xml:space="preserve">   Z = a*x² + b*y² + c*x*y + d*x + e*y + f</w:t>
        <w:br/>
        <w:br/>
        <w:t>Derived Morphometric Indices:</w:t>
        <w:br/>
        <w:t>• Profile Curvature (k_prof): Measures downslope flow acceleration/deceleration. Strongly negative values indicate concave depositional hollows.</w:t>
        <w:br/>
        <w:t>• Planform Curvature (k_plan): Measures lateral flow convergence/divergence. Negative values indicate flow convergence into slope gullies.</w:t>
        <w:br/>
        <w:t>• Topographic Position Index (TPI): TPI = Z_0 - Z_mean(5x5). Categorizes slope into valley bottoms, mid-slope spurs, or exposed ridges.</w:t>
        <w:br/>
        <w:t>• Topographic Wetness Index (TWI): TWI = ln(a / tan(β)), identifying moisture accumulation zones.</w:t>
      </w:r>
    </w:p>
    <w:p>
      <w:pPr>
        <w:pStyle w:val="Heading2"/>
      </w:pPr>
      <w:r>
        <w:t>5.6 Algorithm 6: Vectorized Haversine Telemetry Matching &amp; Multi-Tier Fallback</w:t>
      </w:r>
    </w:p>
    <w:p>
      <w:pPr>
        <w:spacing w:before="0" w:after="120" w:line="276" w:lineRule="auto"/>
      </w:pPr>
      <w:r>
        <w:t>When an inference request arrives for coordinates (lat, lon), the provider computes great-circle distances across all CWC stations using vectorized NumPy Haversine:</w:t>
        <w:br/>
        <w:t xml:space="preserve">   d = 2R * arcsin( sqrt( sin²(Δφ/2) + cos(φ1)*cos(φ2)*sin²(Δλ/2) ) )</w:t>
        <w:br/>
        <w:br/>
        <w:t>Multi-Tier Resiliency Workflow:</w:t>
        <w:br/>
        <w:t>1. Distance Filter: If nearest station distance d &gt; 50.0 km, local CWC data is strictly marked NO_LOCAL_DATA. Missing data remains None.</w:t>
        <w:br/>
        <w:t>2. Freshness Filter: If telemetry age &gt; 6.0 hours, data is labeled STALE, triggering advisory alerts.</w:t>
        <w:br/>
        <w:t>3. Live Real-Time Integration: When auto_refetch=True, system executes 3 consecutive real-time queries to Open-Meteo API. If any succeed, live observation is used.</w:t>
        <w:br/>
        <w:t>4. Offline Degraded State: If network is offline, gracefully engages IMD district context, and if unavailable, enters unobserved mode preserving static ML.</w:t>
      </w:r>
    </w:p>
    <w:p>
      <w:pPr>
        <w:pStyle w:val="Heading2"/>
      </w:pPr>
      <w:r>
        <w:t>5.7 Algorithm 7: 3D DEM Adaptive Mesh Decimation &amp; WebGL Visualization</w:t>
      </w:r>
    </w:p>
    <w:p>
      <w:pPr>
        <w:spacing w:before="0" w:after="120" w:line="276" w:lineRule="auto"/>
      </w:pPr>
      <w:r>
        <w:t>For interactive 3D tactical terrain exploration, the engine extracts a 128x128 or 256x256 regular elevation grid from Copernicus GLO-30 rasters. The server returns normalized elevation buffers, bounding box coordinates, and hypsometric relief stats. In the browser/workstation, Three.js constructs a WebGL PlaneGeometry, maps dynamic vertex normals, and applies risk-tier color contouring (Green/Amber/Red) in real-time.</w:t>
      </w:r>
    </w:p>
    <w:p/>
    <w:p>
      <w:pPr>
        <w:pStyle w:val="Heading1"/>
      </w:pPr>
      <w:r>
        <w:t>6. Unified REST API Specification &amp; Microservices Contract</w:t>
      </w:r>
    </w:p>
    <w:p>
      <w:pPr>
        <w:spacing w:before="0" w:after="120" w:line="276" w:lineRule="auto"/>
      </w:pPr>
      <w:r>
        <w:t>The LandslideNEI FastAPI microservices suite exposes 15 dedicated endpoints covering inference, location profiling, 3D terrain geometry, historical layers, and operational health: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987"/>
        <w:gridCol w:w="1987"/>
        <w:gridCol w:w="1987"/>
        <w:gridCol w:w="1987"/>
        <w:gridCol w:w="1987"/>
      </w:tblGrid>
      <w:tr>
        <w:tc>
          <w:tcPr>
            <w:tcW w:type="dxa" w:w="1987"/>
            <w:shd w:fill="1A365D"/>
            <w:tcMar>
              <w:top w:w="70" w:type="dxa"/>
              <w:bottom w:w="70" w:type="dxa"/>
              <w:left w:w="60" w:type="dxa"/>
              <w:right w:w="60" w:type="dxa"/>
            </w:tcMar>
          </w:tcPr>
          <w:p>
            <w:pPr>
              <w:spacing w:before="0" w:after="0" w:line="276" w:lineRule="auto"/>
            </w:pPr>
            <w:r>
              <w:rPr>
                <w:rFonts w:ascii="Arial" w:hAnsi="Arial"/>
                <w:b/>
                <w:color w:val="FFFFFF"/>
                <w:sz w:val="17"/>
              </w:rPr>
              <w:t>Method</w:t>
            </w:r>
          </w:p>
        </w:tc>
        <w:tc>
          <w:tcPr>
            <w:tcW w:type="dxa" w:w="1987"/>
            <w:shd w:fill="1A365D"/>
            <w:tcMar>
              <w:top w:w="70" w:type="dxa"/>
              <w:bottom w:w="70" w:type="dxa"/>
              <w:left w:w="60" w:type="dxa"/>
              <w:right w:w="60" w:type="dxa"/>
            </w:tcMar>
          </w:tcPr>
          <w:p>
            <w:pPr>
              <w:spacing w:before="0" w:after="0" w:line="276" w:lineRule="auto"/>
            </w:pPr>
            <w:r>
              <w:rPr>
                <w:rFonts w:ascii="Arial" w:hAnsi="Arial"/>
                <w:b/>
                <w:color w:val="FFFFFF"/>
                <w:sz w:val="17"/>
              </w:rPr>
              <w:t>Endpoint</w:t>
            </w:r>
          </w:p>
        </w:tc>
        <w:tc>
          <w:tcPr>
            <w:tcW w:type="dxa" w:w="1987"/>
            <w:shd w:fill="1A365D"/>
            <w:tcMar>
              <w:top w:w="70" w:type="dxa"/>
              <w:bottom w:w="70" w:type="dxa"/>
              <w:left w:w="60" w:type="dxa"/>
              <w:right w:w="60" w:type="dxa"/>
            </w:tcMar>
          </w:tcPr>
          <w:p>
            <w:pPr>
              <w:spacing w:before="0" w:after="0" w:line="276" w:lineRule="auto"/>
            </w:pPr>
            <w:r>
              <w:rPr>
                <w:rFonts w:ascii="Arial" w:hAnsi="Arial"/>
                <w:b/>
                <w:color w:val="FFFFFF"/>
                <w:sz w:val="17"/>
              </w:rPr>
              <w:t>Purpose</w:t>
            </w:r>
          </w:p>
        </w:tc>
        <w:tc>
          <w:tcPr>
            <w:tcW w:type="dxa" w:w="1987"/>
            <w:shd w:fill="1A365D"/>
            <w:tcMar>
              <w:top w:w="70" w:type="dxa"/>
              <w:bottom w:w="70" w:type="dxa"/>
              <w:left w:w="60" w:type="dxa"/>
              <w:right w:w="60" w:type="dxa"/>
            </w:tcMar>
          </w:tcPr>
          <w:p>
            <w:pPr>
              <w:spacing w:before="0" w:after="0" w:line="276" w:lineRule="auto"/>
            </w:pPr>
            <w:r>
              <w:rPr>
                <w:rFonts w:ascii="Arial" w:hAnsi="Arial"/>
                <w:b/>
                <w:color w:val="FFFFFF"/>
                <w:sz w:val="17"/>
              </w:rPr>
              <w:t>Data Source</w:t>
            </w:r>
          </w:p>
        </w:tc>
        <w:tc>
          <w:tcPr>
            <w:tcW w:type="dxa" w:w="1987"/>
            <w:shd w:fill="1A365D"/>
            <w:tcMar>
              <w:top w:w="70" w:type="dxa"/>
              <w:bottom w:w="70" w:type="dxa"/>
              <w:left w:w="60" w:type="dxa"/>
              <w:right w:w="60" w:type="dxa"/>
            </w:tcMar>
          </w:tcPr>
          <w:p>
            <w:pPr>
              <w:spacing w:before="0" w:after="0" w:line="276" w:lineRule="auto"/>
            </w:pPr>
            <w:r>
              <w:rPr>
                <w:rFonts w:ascii="Arial" w:hAnsi="Arial"/>
                <w:b/>
                <w:color w:val="FFFFFF"/>
                <w:sz w:val="17"/>
              </w:rPr>
              <w:t>Status</w:t>
            </w:r>
          </w:p>
        </w:tc>
      </w:tr>
      <w:tr>
        <w:tc>
          <w:tcPr>
            <w:tcW w:type="dxa" w:w="1152"/>
            <w:shd w:fill="F8FAFC"/>
            <w:tcMar>
              <w:top w:w="40" w:type="dxa"/>
              <w:bottom w:w="40" w:type="dxa"/>
              <w:left w:w="50" w:type="dxa"/>
              <w:right w:w="50" w:type="dxa"/>
            </w:tcMar>
          </w:tcPr>
          <w:p>
            <w:pPr>
              <w:spacing w:before="0" w:after="0" w:line="276" w:lineRule="auto"/>
            </w:pPr>
            <w:r>
              <w:rPr>
                <w:b/>
              </w:rPr>
              <w:t>GET</w:t>
            </w:r>
          </w:p>
        </w:tc>
        <w:tc>
          <w:tcPr>
            <w:tcW w:type="dxa" w:w="2592"/>
            <w:shd w:fill="F8FAFC"/>
            <w:tcMar>
              <w:top w:w="40" w:type="dxa"/>
              <w:bottom w:w="40" w:type="dxa"/>
              <w:left w:w="50" w:type="dxa"/>
              <w:right w:w="50" w:type="dxa"/>
            </w:tcMar>
          </w:tcPr>
          <w:p>
            <w:pPr>
              <w:spacing w:before="0" w:after="0" w:line="276" w:lineRule="auto"/>
            </w:pPr>
            <w:r>
              <w:rPr>
                <w:sz w:val="15"/>
              </w:rPr>
              <w:t>/health</w:t>
            </w:r>
          </w:p>
        </w:tc>
        <w:tc>
          <w:tcPr>
            <w:tcW w:type="dxa" w:w="2592"/>
            <w:shd w:fill="F8FAFC"/>
            <w:tcMar>
              <w:top w:w="40" w:type="dxa"/>
              <w:bottom w:w="40" w:type="dxa"/>
              <w:left w:w="50" w:type="dxa"/>
              <w:right w:w="50" w:type="dxa"/>
            </w:tcMar>
          </w:tcPr>
          <w:p>
            <w:pPr>
              <w:spacing w:before="0" w:after="0" w:line="276" w:lineRule="auto"/>
            </w:pPr>
            <w:r>
              <w:rPr>
                <w:sz w:val="15"/>
              </w:rPr>
              <w:t>System health check &amp; engine readiness</w:t>
            </w:r>
          </w:p>
        </w:tc>
        <w:tc>
          <w:tcPr>
            <w:tcW w:type="dxa" w:w="1584"/>
            <w:shd w:fill="F8FAFC"/>
            <w:tcMar>
              <w:top w:w="40" w:type="dxa"/>
              <w:bottom w:w="40" w:type="dxa"/>
              <w:left w:w="50" w:type="dxa"/>
              <w:right w:w="50" w:type="dxa"/>
            </w:tcMar>
          </w:tcPr>
          <w:p>
            <w:pPr>
              <w:spacing w:before="0" w:after="0" w:line="276" w:lineRule="auto"/>
            </w:pPr>
            <w:r>
              <w:rPr>
                <w:sz w:val="15"/>
              </w:rPr>
              <w:t>Internal State</w:t>
            </w:r>
          </w:p>
        </w:tc>
        <w:tc>
          <w:tcPr>
            <w:tcW w:type="dxa" w:w="1440"/>
            <w:shd w:fill="F8FAFC"/>
            <w:tcMar>
              <w:top w:w="40" w:type="dxa"/>
              <w:bottom w:w="40" w:type="dxa"/>
              <w:left w:w="50" w:type="dxa"/>
              <w:right w:w="50" w:type="dxa"/>
            </w:tcMar>
          </w:tcPr>
          <w:p>
            <w:pPr>
              <w:spacing w:before="0" w:after="0" w:line="276" w:lineRule="auto"/>
            </w:pPr>
            <w:r>
              <w:rPr>
                <w:sz w:val="15"/>
              </w:rPr>
              <w:t>200 OK (9.3 ms)</w:t>
            </w:r>
          </w:p>
        </w:tc>
      </w:tr>
      <w:tr>
        <w:tc>
          <w:tcPr>
            <w:tcW w:type="dxa" w:w="1152"/>
            <w:shd w:fill="FFFFFF"/>
            <w:tcMar>
              <w:top w:w="40" w:type="dxa"/>
              <w:bottom w:w="40" w:type="dxa"/>
              <w:left w:w="50" w:type="dxa"/>
              <w:right w:w="50" w:type="dxa"/>
            </w:tcMar>
          </w:tcPr>
          <w:p>
            <w:pPr>
              <w:spacing w:before="0" w:after="0" w:line="276" w:lineRule="auto"/>
            </w:pPr>
            <w:r>
              <w:rPr>
                <w:b/>
              </w:rPr>
              <w:t>GET</w:t>
            </w:r>
          </w:p>
        </w:tc>
        <w:tc>
          <w:tcPr>
            <w:tcW w:type="dxa" w:w="2592"/>
            <w:shd w:fill="FFFFFF"/>
            <w:tcMar>
              <w:top w:w="40" w:type="dxa"/>
              <w:bottom w:w="40" w:type="dxa"/>
              <w:left w:w="50" w:type="dxa"/>
              <w:right w:w="50" w:type="dxa"/>
            </w:tcMar>
          </w:tcPr>
          <w:p>
            <w:pPr>
              <w:spacing w:before="0" w:after="0" w:line="276" w:lineRule="auto"/>
            </w:pPr>
            <w:r>
              <w:rPr>
                <w:sz w:val="15"/>
              </w:rPr>
              <w:t>/api/v1/health</w:t>
            </w:r>
          </w:p>
        </w:tc>
        <w:tc>
          <w:tcPr>
            <w:tcW w:type="dxa" w:w="2592"/>
            <w:shd w:fill="FFFFFF"/>
            <w:tcMar>
              <w:top w:w="40" w:type="dxa"/>
              <w:bottom w:w="40" w:type="dxa"/>
              <w:left w:w="50" w:type="dxa"/>
              <w:right w:w="50" w:type="dxa"/>
            </w:tcMar>
          </w:tcPr>
          <w:p>
            <w:pPr>
              <w:spacing w:before="0" w:after="0" w:line="276" w:lineRule="auto"/>
            </w:pPr>
            <w:r>
              <w:rPr>
                <w:sz w:val="15"/>
              </w:rPr>
              <w:t>Versioned health &amp; provider status</w:t>
            </w:r>
          </w:p>
        </w:tc>
        <w:tc>
          <w:tcPr>
            <w:tcW w:type="dxa" w:w="1584"/>
            <w:shd w:fill="FFFFFF"/>
            <w:tcMar>
              <w:top w:w="40" w:type="dxa"/>
              <w:bottom w:w="40" w:type="dxa"/>
              <w:left w:w="50" w:type="dxa"/>
              <w:right w:w="50" w:type="dxa"/>
            </w:tcMar>
          </w:tcPr>
          <w:p>
            <w:pPr>
              <w:spacing w:before="0" w:after="0" w:line="276" w:lineRule="auto"/>
            </w:pPr>
            <w:r>
              <w:rPr>
                <w:sz w:val="15"/>
              </w:rPr>
              <w:t>Internal State</w:t>
            </w:r>
          </w:p>
        </w:tc>
        <w:tc>
          <w:tcPr>
            <w:tcW w:type="dxa" w:w="1440"/>
            <w:shd w:fill="FFFFFF"/>
            <w:tcMar>
              <w:top w:w="40" w:type="dxa"/>
              <w:bottom w:w="40" w:type="dxa"/>
              <w:left w:w="50" w:type="dxa"/>
              <w:right w:w="50" w:type="dxa"/>
            </w:tcMar>
          </w:tcPr>
          <w:p>
            <w:pPr>
              <w:spacing w:before="0" w:after="0" w:line="276" w:lineRule="auto"/>
            </w:pPr>
            <w:r>
              <w:rPr>
                <w:sz w:val="15"/>
              </w:rPr>
              <w:t>200 OK (9.4 ms)</w:t>
            </w:r>
          </w:p>
        </w:tc>
      </w:tr>
      <w:tr>
        <w:tc>
          <w:tcPr>
            <w:tcW w:type="dxa" w:w="1152"/>
            <w:shd w:fill="F8FAFC"/>
            <w:tcMar>
              <w:top w:w="40" w:type="dxa"/>
              <w:bottom w:w="40" w:type="dxa"/>
              <w:left w:w="50" w:type="dxa"/>
              <w:right w:w="50" w:type="dxa"/>
            </w:tcMar>
          </w:tcPr>
          <w:p>
            <w:pPr>
              <w:spacing w:before="0" w:after="0" w:line="276" w:lineRule="auto"/>
            </w:pPr>
            <w:r>
              <w:rPr>
                <w:b/>
              </w:rPr>
              <w:t>GET</w:t>
            </w:r>
          </w:p>
        </w:tc>
        <w:tc>
          <w:tcPr>
            <w:tcW w:type="dxa" w:w="2592"/>
            <w:shd w:fill="F8FAFC"/>
            <w:tcMar>
              <w:top w:w="40" w:type="dxa"/>
              <w:bottom w:w="40" w:type="dxa"/>
              <w:left w:w="50" w:type="dxa"/>
              <w:right w:w="50" w:type="dxa"/>
            </w:tcMar>
          </w:tcPr>
          <w:p>
            <w:pPr>
              <w:spacing w:before="0" w:after="0" w:line="276" w:lineRule="auto"/>
            </w:pPr>
            <w:r>
              <w:rPr>
                <w:sz w:val="15"/>
              </w:rPr>
              <w:t>/api/v1/info</w:t>
            </w:r>
          </w:p>
        </w:tc>
        <w:tc>
          <w:tcPr>
            <w:tcW w:type="dxa" w:w="2592"/>
            <w:shd w:fill="F8FAFC"/>
            <w:tcMar>
              <w:top w:w="40" w:type="dxa"/>
              <w:bottom w:w="40" w:type="dxa"/>
              <w:left w:w="50" w:type="dxa"/>
              <w:right w:w="50" w:type="dxa"/>
            </w:tcMar>
          </w:tcPr>
          <w:p>
            <w:pPr>
              <w:spacing w:before="0" w:after="0" w:line="276" w:lineRule="auto"/>
            </w:pPr>
            <w:r>
              <w:rPr>
                <w:sz w:val="15"/>
              </w:rPr>
              <w:t>API metadata, bounding box &amp; version</w:t>
            </w:r>
          </w:p>
        </w:tc>
        <w:tc>
          <w:tcPr>
            <w:tcW w:type="dxa" w:w="1584"/>
            <w:shd w:fill="F8FAFC"/>
            <w:tcMar>
              <w:top w:w="40" w:type="dxa"/>
              <w:bottom w:w="40" w:type="dxa"/>
              <w:left w:w="50" w:type="dxa"/>
              <w:right w:w="50" w:type="dxa"/>
            </w:tcMar>
          </w:tcPr>
          <w:p>
            <w:pPr>
              <w:spacing w:before="0" w:after="0" w:line="276" w:lineRule="auto"/>
            </w:pPr>
            <w:r>
              <w:rPr>
                <w:sz w:val="15"/>
              </w:rPr>
              <w:t>Config API</w:t>
            </w:r>
          </w:p>
        </w:tc>
        <w:tc>
          <w:tcPr>
            <w:tcW w:type="dxa" w:w="1440"/>
            <w:shd w:fill="F8FAFC"/>
            <w:tcMar>
              <w:top w:w="40" w:type="dxa"/>
              <w:bottom w:w="40" w:type="dxa"/>
              <w:left w:w="50" w:type="dxa"/>
              <w:right w:w="50" w:type="dxa"/>
            </w:tcMar>
          </w:tcPr>
          <w:p>
            <w:pPr>
              <w:spacing w:before="0" w:after="0" w:line="276" w:lineRule="auto"/>
            </w:pPr>
            <w:r>
              <w:rPr>
                <w:sz w:val="15"/>
              </w:rPr>
              <w:t>200 OK (1.2 ms)</w:t>
            </w:r>
          </w:p>
        </w:tc>
      </w:tr>
      <w:tr>
        <w:tc>
          <w:tcPr>
            <w:tcW w:type="dxa" w:w="1152"/>
            <w:shd w:fill="FFFFFF"/>
            <w:tcMar>
              <w:top w:w="40" w:type="dxa"/>
              <w:bottom w:w="40" w:type="dxa"/>
              <w:left w:w="50" w:type="dxa"/>
              <w:right w:w="50" w:type="dxa"/>
            </w:tcMar>
          </w:tcPr>
          <w:p>
            <w:pPr>
              <w:spacing w:before="0" w:after="0" w:line="276" w:lineRule="auto"/>
            </w:pPr>
            <w:r>
              <w:rPr>
                <w:b/>
              </w:rPr>
              <w:t>GET</w:t>
            </w:r>
          </w:p>
        </w:tc>
        <w:tc>
          <w:tcPr>
            <w:tcW w:type="dxa" w:w="2592"/>
            <w:shd w:fill="FFFFFF"/>
            <w:tcMar>
              <w:top w:w="40" w:type="dxa"/>
              <w:bottom w:w="40" w:type="dxa"/>
              <w:left w:w="50" w:type="dxa"/>
              <w:right w:w="50" w:type="dxa"/>
            </w:tcMar>
          </w:tcPr>
          <w:p>
            <w:pPr>
              <w:spacing w:before="0" w:after="0" w:line="276" w:lineRule="auto"/>
            </w:pPr>
            <w:r>
              <w:rPr>
                <w:sz w:val="15"/>
              </w:rPr>
              <w:t>/model-info</w:t>
            </w:r>
          </w:p>
        </w:tc>
        <w:tc>
          <w:tcPr>
            <w:tcW w:type="dxa" w:w="2592"/>
            <w:shd w:fill="FFFFFF"/>
            <w:tcMar>
              <w:top w:w="40" w:type="dxa"/>
              <w:bottom w:w="40" w:type="dxa"/>
              <w:left w:w="50" w:type="dxa"/>
              <w:right w:w="50" w:type="dxa"/>
            </w:tcMar>
          </w:tcPr>
          <w:p>
            <w:pPr>
              <w:spacing w:before="0" w:after="0" w:line="276" w:lineRule="auto"/>
            </w:pPr>
            <w:r>
              <w:rPr>
                <w:sz w:val="15"/>
              </w:rPr>
              <w:t>ML Model A architecture &amp; features</w:t>
            </w:r>
          </w:p>
        </w:tc>
        <w:tc>
          <w:tcPr>
            <w:tcW w:type="dxa" w:w="1584"/>
            <w:shd w:fill="FFFFFF"/>
            <w:tcMar>
              <w:top w:w="40" w:type="dxa"/>
              <w:bottom w:w="40" w:type="dxa"/>
              <w:left w:w="50" w:type="dxa"/>
              <w:right w:w="50" w:type="dxa"/>
            </w:tcMar>
          </w:tcPr>
          <w:p>
            <w:pPr>
              <w:spacing w:before="0" w:after="0" w:line="276" w:lineRule="auto"/>
            </w:pPr>
            <w:r>
              <w:rPr>
                <w:sz w:val="15"/>
              </w:rPr>
              <w:t>Model Metadata</w:t>
            </w:r>
          </w:p>
        </w:tc>
        <w:tc>
          <w:tcPr>
            <w:tcW w:type="dxa" w:w="1440"/>
            <w:shd w:fill="FFFFFF"/>
            <w:tcMar>
              <w:top w:w="40" w:type="dxa"/>
              <w:bottom w:w="40" w:type="dxa"/>
              <w:left w:w="50" w:type="dxa"/>
              <w:right w:w="50" w:type="dxa"/>
            </w:tcMar>
          </w:tcPr>
          <w:p>
            <w:pPr>
              <w:spacing w:before="0" w:after="0" w:line="276" w:lineRule="auto"/>
            </w:pPr>
            <w:r>
              <w:rPr>
                <w:sz w:val="15"/>
              </w:rPr>
              <w:t>200 OK (1.5 ms)</w:t>
            </w:r>
          </w:p>
        </w:tc>
      </w:tr>
      <w:tr>
        <w:tc>
          <w:tcPr>
            <w:tcW w:type="dxa" w:w="1152"/>
            <w:shd w:fill="F8FAFC"/>
            <w:tcMar>
              <w:top w:w="40" w:type="dxa"/>
              <w:bottom w:w="40" w:type="dxa"/>
              <w:left w:w="50" w:type="dxa"/>
              <w:right w:w="50" w:type="dxa"/>
            </w:tcMar>
          </w:tcPr>
          <w:p>
            <w:pPr>
              <w:spacing w:before="0" w:after="0" w:line="276" w:lineRule="auto"/>
            </w:pPr>
            <w:r>
              <w:rPr>
                <w:b/>
              </w:rPr>
              <w:t>POST</w:t>
            </w:r>
          </w:p>
        </w:tc>
        <w:tc>
          <w:tcPr>
            <w:tcW w:type="dxa" w:w="2592"/>
            <w:shd w:fill="F8FAFC"/>
            <w:tcMar>
              <w:top w:w="40" w:type="dxa"/>
              <w:bottom w:w="40" w:type="dxa"/>
              <w:left w:w="50" w:type="dxa"/>
              <w:right w:w="50" w:type="dxa"/>
            </w:tcMar>
          </w:tcPr>
          <w:p>
            <w:pPr>
              <w:spacing w:before="0" w:after="0" w:line="276" w:lineRule="auto"/>
            </w:pPr>
            <w:r>
              <w:rPr>
                <w:sz w:val="15"/>
              </w:rPr>
              <w:t>/api/v1/predict</w:t>
            </w:r>
          </w:p>
        </w:tc>
        <w:tc>
          <w:tcPr>
            <w:tcW w:type="dxa" w:w="2592"/>
            <w:shd w:fill="F8FAFC"/>
            <w:tcMar>
              <w:top w:w="40" w:type="dxa"/>
              <w:bottom w:w="40" w:type="dxa"/>
              <w:left w:w="50" w:type="dxa"/>
              <w:right w:w="50" w:type="dxa"/>
            </w:tcMar>
          </w:tcPr>
          <w:p>
            <w:pPr>
              <w:spacing w:before="0" w:after="0" w:line="276" w:lineRule="auto"/>
            </w:pPr>
            <w:r>
              <w:rPr>
                <w:sz w:val="15"/>
              </w:rPr>
              <w:t>Unified operational landslide prediction</w:t>
            </w:r>
          </w:p>
        </w:tc>
        <w:tc>
          <w:tcPr>
            <w:tcW w:type="dxa" w:w="1584"/>
            <w:shd w:fill="F8FAFC"/>
            <w:tcMar>
              <w:top w:w="40" w:type="dxa"/>
              <w:bottom w:w="40" w:type="dxa"/>
              <w:left w:w="50" w:type="dxa"/>
              <w:right w:w="50" w:type="dxa"/>
            </w:tcMar>
          </w:tcPr>
          <w:p>
            <w:pPr>
              <w:spacing w:before="0" w:after="0" w:line="276" w:lineRule="auto"/>
            </w:pPr>
            <w:r>
              <w:rPr>
                <w:sz w:val="15"/>
              </w:rPr>
              <w:t>Model A + CWC + IMD</w:t>
            </w:r>
          </w:p>
        </w:tc>
        <w:tc>
          <w:tcPr>
            <w:tcW w:type="dxa" w:w="1440"/>
            <w:shd w:fill="F8FAFC"/>
            <w:tcMar>
              <w:top w:w="40" w:type="dxa"/>
              <w:bottom w:w="40" w:type="dxa"/>
              <w:left w:w="50" w:type="dxa"/>
              <w:right w:w="50" w:type="dxa"/>
            </w:tcMar>
          </w:tcPr>
          <w:p>
            <w:pPr>
              <w:spacing w:before="0" w:after="0" w:line="276" w:lineRule="auto"/>
            </w:pPr>
            <w:r>
              <w:rPr>
                <w:sz w:val="15"/>
              </w:rPr>
              <w:t>200 OK (107 ms)</w:t>
            </w:r>
          </w:p>
        </w:tc>
      </w:tr>
      <w:tr>
        <w:tc>
          <w:tcPr>
            <w:tcW w:type="dxa" w:w="1152"/>
            <w:shd w:fill="FFFFFF"/>
            <w:tcMar>
              <w:top w:w="40" w:type="dxa"/>
              <w:bottom w:w="40" w:type="dxa"/>
              <w:left w:w="50" w:type="dxa"/>
              <w:right w:w="50" w:type="dxa"/>
            </w:tcMar>
          </w:tcPr>
          <w:p>
            <w:pPr>
              <w:spacing w:before="0" w:after="0" w:line="276" w:lineRule="auto"/>
            </w:pPr>
            <w:r>
              <w:rPr>
                <w:b/>
              </w:rPr>
              <w:t>POST</w:t>
            </w:r>
          </w:p>
        </w:tc>
        <w:tc>
          <w:tcPr>
            <w:tcW w:type="dxa" w:w="2592"/>
            <w:shd w:fill="FFFFFF"/>
            <w:tcMar>
              <w:top w:w="40" w:type="dxa"/>
              <w:bottom w:w="40" w:type="dxa"/>
              <w:left w:w="50" w:type="dxa"/>
              <w:right w:w="50" w:type="dxa"/>
            </w:tcMar>
          </w:tcPr>
          <w:p>
            <w:pPr>
              <w:spacing w:before="0" w:after="0" w:line="276" w:lineRule="auto"/>
            </w:pPr>
            <w:r>
              <w:rPr>
                <w:sz w:val="15"/>
              </w:rPr>
              <w:t>/api/v1/profile</w:t>
            </w:r>
          </w:p>
        </w:tc>
        <w:tc>
          <w:tcPr>
            <w:tcW w:type="dxa" w:w="2592"/>
            <w:shd w:fill="FFFFFF"/>
            <w:tcMar>
              <w:top w:w="40" w:type="dxa"/>
              <w:bottom w:w="40" w:type="dxa"/>
              <w:left w:w="50" w:type="dxa"/>
              <w:right w:w="50" w:type="dxa"/>
            </w:tcMar>
          </w:tcPr>
          <w:p>
            <w:pPr>
              <w:spacing w:before="0" w:after="0" w:line="276" w:lineRule="auto"/>
            </w:pPr>
            <w:r>
              <w:rPr>
                <w:sz w:val="15"/>
              </w:rPr>
              <w:t>Precision terrain &amp; soil profiling</w:t>
            </w:r>
          </w:p>
        </w:tc>
        <w:tc>
          <w:tcPr>
            <w:tcW w:type="dxa" w:w="1584"/>
            <w:shd w:fill="FFFFFF"/>
            <w:tcMar>
              <w:top w:w="40" w:type="dxa"/>
              <w:bottom w:w="40" w:type="dxa"/>
              <w:left w:w="50" w:type="dxa"/>
              <w:right w:w="50" w:type="dxa"/>
            </w:tcMar>
          </w:tcPr>
          <w:p>
            <w:pPr>
              <w:spacing w:before="0" w:after="0" w:line="276" w:lineRule="auto"/>
            </w:pPr>
            <w:r>
              <w:rPr>
                <w:sz w:val="15"/>
              </w:rPr>
              <w:t>Copernicus + SoilGrids</w:t>
            </w:r>
          </w:p>
        </w:tc>
        <w:tc>
          <w:tcPr>
            <w:tcW w:type="dxa" w:w="1440"/>
            <w:shd w:fill="FFFFFF"/>
            <w:tcMar>
              <w:top w:w="40" w:type="dxa"/>
              <w:bottom w:w="40" w:type="dxa"/>
              <w:left w:w="50" w:type="dxa"/>
              <w:right w:w="50" w:type="dxa"/>
            </w:tcMar>
          </w:tcPr>
          <w:p>
            <w:pPr>
              <w:spacing w:before="0" w:after="0" w:line="276" w:lineRule="auto"/>
            </w:pPr>
            <w:r>
              <w:rPr>
                <w:sz w:val="15"/>
              </w:rPr>
              <w:t>200 OK (119 ms)</w:t>
            </w:r>
          </w:p>
        </w:tc>
      </w:tr>
      <w:tr>
        <w:tc>
          <w:tcPr>
            <w:tcW w:type="dxa" w:w="1152"/>
            <w:shd w:fill="F8FAFC"/>
            <w:tcMar>
              <w:top w:w="40" w:type="dxa"/>
              <w:bottom w:w="40" w:type="dxa"/>
              <w:left w:w="50" w:type="dxa"/>
              <w:right w:w="50" w:type="dxa"/>
            </w:tcMar>
          </w:tcPr>
          <w:p>
            <w:pPr>
              <w:spacing w:before="0" w:after="0" w:line="276" w:lineRule="auto"/>
            </w:pPr>
            <w:r>
              <w:rPr>
                <w:b/>
              </w:rPr>
              <w:t>POST</w:t>
            </w:r>
          </w:p>
        </w:tc>
        <w:tc>
          <w:tcPr>
            <w:tcW w:type="dxa" w:w="2592"/>
            <w:shd w:fill="F8FAFC"/>
            <w:tcMar>
              <w:top w:w="40" w:type="dxa"/>
              <w:bottom w:w="40" w:type="dxa"/>
              <w:left w:w="50" w:type="dxa"/>
              <w:right w:w="50" w:type="dxa"/>
            </w:tcMar>
          </w:tcPr>
          <w:p>
            <w:pPr>
              <w:spacing w:before="0" w:after="0" w:line="276" w:lineRule="auto"/>
            </w:pPr>
            <w:r>
              <w:rPr>
                <w:sz w:val="15"/>
              </w:rPr>
              <w:t>/api/v1/rainfall/refetch</w:t>
            </w:r>
          </w:p>
        </w:tc>
        <w:tc>
          <w:tcPr>
            <w:tcW w:type="dxa" w:w="2592"/>
            <w:shd w:fill="F8FAFC"/>
            <w:tcMar>
              <w:top w:w="40" w:type="dxa"/>
              <w:bottom w:w="40" w:type="dxa"/>
              <w:left w:w="50" w:type="dxa"/>
              <w:right w:w="50" w:type="dxa"/>
            </w:tcMar>
          </w:tcPr>
          <w:p>
            <w:pPr>
              <w:spacing w:before="0" w:after="0" w:line="276" w:lineRule="auto"/>
            </w:pPr>
            <w:r>
              <w:rPr>
                <w:sz w:val="15"/>
              </w:rPr>
              <w:t>Force live regional rainfall telemetry</w:t>
            </w:r>
          </w:p>
        </w:tc>
        <w:tc>
          <w:tcPr>
            <w:tcW w:type="dxa" w:w="1584"/>
            <w:shd w:fill="F8FAFC"/>
            <w:tcMar>
              <w:top w:w="40" w:type="dxa"/>
              <w:bottom w:w="40" w:type="dxa"/>
              <w:left w:w="50" w:type="dxa"/>
              <w:right w:w="50" w:type="dxa"/>
            </w:tcMar>
          </w:tcPr>
          <w:p>
            <w:pPr>
              <w:spacing w:before="0" w:after="0" w:line="276" w:lineRule="auto"/>
            </w:pPr>
            <w:r>
              <w:rPr>
                <w:sz w:val="15"/>
              </w:rPr>
              <w:t>Open-Meteo Live API</w:t>
            </w:r>
          </w:p>
        </w:tc>
        <w:tc>
          <w:tcPr>
            <w:tcW w:type="dxa" w:w="1440"/>
            <w:shd w:fill="F8FAFC"/>
            <w:tcMar>
              <w:top w:w="40" w:type="dxa"/>
              <w:bottom w:w="40" w:type="dxa"/>
              <w:left w:w="50" w:type="dxa"/>
              <w:right w:w="50" w:type="dxa"/>
            </w:tcMar>
          </w:tcPr>
          <w:p>
            <w:pPr>
              <w:spacing w:before="0" w:after="0" w:line="276" w:lineRule="auto"/>
            </w:pPr>
            <w:r>
              <w:rPr>
                <w:sz w:val="15"/>
              </w:rPr>
              <w:t>200 OK (380 ms)</w:t>
            </w:r>
          </w:p>
        </w:tc>
      </w:tr>
      <w:tr>
        <w:tc>
          <w:tcPr>
            <w:tcW w:type="dxa" w:w="1152"/>
            <w:shd w:fill="FFFFFF"/>
            <w:tcMar>
              <w:top w:w="40" w:type="dxa"/>
              <w:bottom w:w="40" w:type="dxa"/>
              <w:left w:w="50" w:type="dxa"/>
              <w:right w:w="50" w:type="dxa"/>
            </w:tcMar>
          </w:tcPr>
          <w:p>
            <w:pPr>
              <w:spacing w:before="0" w:after="0" w:line="276" w:lineRule="auto"/>
            </w:pPr>
            <w:r>
              <w:rPr>
                <w:b/>
              </w:rPr>
              <w:t>GET</w:t>
            </w:r>
          </w:p>
        </w:tc>
        <w:tc>
          <w:tcPr>
            <w:tcW w:type="dxa" w:w="2592"/>
            <w:shd w:fill="FFFFFF"/>
            <w:tcMar>
              <w:top w:w="40" w:type="dxa"/>
              <w:bottom w:w="40" w:type="dxa"/>
              <w:left w:w="50" w:type="dxa"/>
              <w:right w:w="50" w:type="dxa"/>
            </w:tcMar>
          </w:tcPr>
          <w:p>
            <w:pPr>
              <w:spacing w:before="0" w:after="0" w:line="276" w:lineRule="auto"/>
            </w:pPr>
            <w:r>
              <w:rPr>
                <w:sz w:val="15"/>
              </w:rPr>
              <w:t>/api/v1/terrain/metadata</w:t>
            </w:r>
          </w:p>
        </w:tc>
        <w:tc>
          <w:tcPr>
            <w:tcW w:type="dxa" w:w="2592"/>
            <w:shd w:fill="FFFFFF"/>
            <w:tcMar>
              <w:top w:w="40" w:type="dxa"/>
              <w:bottom w:w="40" w:type="dxa"/>
              <w:left w:w="50" w:type="dxa"/>
              <w:right w:w="50" w:type="dxa"/>
            </w:tcMar>
          </w:tcPr>
          <w:p>
            <w:pPr>
              <w:spacing w:before="0" w:after="0" w:line="276" w:lineRule="auto"/>
            </w:pPr>
            <w:r>
              <w:rPr>
                <w:sz w:val="15"/>
              </w:rPr>
              <w:t>Copernicus DEM coverage &amp; tiles</w:t>
            </w:r>
          </w:p>
        </w:tc>
        <w:tc>
          <w:tcPr>
            <w:tcW w:type="dxa" w:w="1584"/>
            <w:shd w:fill="FFFFFF"/>
            <w:tcMar>
              <w:top w:w="40" w:type="dxa"/>
              <w:bottom w:w="40" w:type="dxa"/>
              <w:left w:w="50" w:type="dxa"/>
              <w:right w:w="50" w:type="dxa"/>
            </w:tcMar>
          </w:tcPr>
          <w:p>
            <w:pPr>
              <w:spacing w:before="0" w:after="0" w:line="276" w:lineRule="auto"/>
            </w:pPr>
            <w:r>
              <w:rPr>
                <w:sz w:val="15"/>
              </w:rPr>
              <w:t>DEM Manifest</w:t>
            </w:r>
          </w:p>
        </w:tc>
        <w:tc>
          <w:tcPr>
            <w:tcW w:type="dxa" w:w="1440"/>
            <w:shd w:fill="FFFFFF"/>
            <w:tcMar>
              <w:top w:w="40" w:type="dxa"/>
              <w:bottom w:w="40" w:type="dxa"/>
              <w:left w:w="50" w:type="dxa"/>
              <w:right w:w="50" w:type="dxa"/>
            </w:tcMar>
          </w:tcPr>
          <w:p>
            <w:pPr>
              <w:spacing w:before="0" w:after="0" w:line="276" w:lineRule="auto"/>
            </w:pPr>
            <w:r>
              <w:rPr>
                <w:sz w:val="15"/>
              </w:rPr>
              <w:t>200 OK (12.6 ms)</w:t>
            </w:r>
          </w:p>
        </w:tc>
      </w:tr>
      <w:tr>
        <w:tc>
          <w:tcPr>
            <w:tcW w:type="dxa" w:w="1152"/>
            <w:shd w:fill="F8FAFC"/>
            <w:tcMar>
              <w:top w:w="40" w:type="dxa"/>
              <w:bottom w:w="40" w:type="dxa"/>
              <w:left w:w="50" w:type="dxa"/>
              <w:right w:w="50" w:type="dxa"/>
            </w:tcMar>
          </w:tcPr>
          <w:p>
            <w:pPr>
              <w:spacing w:before="0" w:after="0" w:line="276" w:lineRule="auto"/>
            </w:pPr>
            <w:r>
              <w:rPr>
                <w:b/>
              </w:rPr>
              <w:t>GET</w:t>
            </w:r>
          </w:p>
        </w:tc>
        <w:tc>
          <w:tcPr>
            <w:tcW w:type="dxa" w:w="2592"/>
            <w:shd w:fill="F8FAFC"/>
            <w:tcMar>
              <w:top w:w="40" w:type="dxa"/>
              <w:bottom w:w="40" w:type="dxa"/>
              <w:left w:w="50" w:type="dxa"/>
              <w:right w:w="50" w:type="dxa"/>
            </w:tcMar>
          </w:tcPr>
          <w:p>
            <w:pPr>
              <w:spacing w:before="0" w:after="0" w:line="276" w:lineRule="auto"/>
            </w:pPr>
            <w:r>
              <w:rPr>
                <w:sz w:val="15"/>
              </w:rPr>
              <w:t>/api/v1/terrain/mesh</w:t>
            </w:r>
          </w:p>
        </w:tc>
        <w:tc>
          <w:tcPr>
            <w:tcW w:type="dxa" w:w="2592"/>
            <w:shd w:fill="F8FAFC"/>
            <w:tcMar>
              <w:top w:w="40" w:type="dxa"/>
              <w:bottom w:w="40" w:type="dxa"/>
              <w:left w:w="50" w:type="dxa"/>
              <w:right w:w="50" w:type="dxa"/>
            </w:tcMar>
          </w:tcPr>
          <w:p>
            <w:pPr>
              <w:spacing w:before="0" w:after="0" w:line="276" w:lineRule="auto"/>
            </w:pPr>
            <w:r>
              <w:rPr>
                <w:sz w:val="15"/>
              </w:rPr>
              <w:t>3D WebGL elevation mesh extraction</w:t>
            </w:r>
          </w:p>
        </w:tc>
        <w:tc>
          <w:tcPr>
            <w:tcW w:type="dxa" w:w="1584"/>
            <w:shd w:fill="F8FAFC"/>
            <w:tcMar>
              <w:top w:w="40" w:type="dxa"/>
              <w:bottom w:w="40" w:type="dxa"/>
              <w:left w:w="50" w:type="dxa"/>
              <w:right w:w="50" w:type="dxa"/>
            </w:tcMar>
          </w:tcPr>
          <w:p>
            <w:pPr>
              <w:spacing w:before="0" w:after="0" w:line="276" w:lineRule="auto"/>
            </w:pPr>
            <w:r>
              <w:rPr>
                <w:sz w:val="15"/>
              </w:rPr>
              <w:t>Copernicus GLO-30</w:t>
            </w:r>
          </w:p>
        </w:tc>
        <w:tc>
          <w:tcPr>
            <w:tcW w:type="dxa" w:w="1440"/>
            <w:shd w:fill="F8FAFC"/>
            <w:tcMar>
              <w:top w:w="40" w:type="dxa"/>
              <w:bottom w:w="40" w:type="dxa"/>
              <w:left w:w="50" w:type="dxa"/>
              <w:right w:w="50" w:type="dxa"/>
            </w:tcMar>
          </w:tcPr>
          <w:p>
            <w:pPr>
              <w:spacing w:before="0" w:after="0" w:line="276" w:lineRule="auto"/>
            </w:pPr>
            <w:r>
              <w:rPr>
                <w:sz w:val="15"/>
              </w:rPr>
              <w:t>200 OK (45 ms)</w:t>
            </w:r>
          </w:p>
        </w:tc>
      </w:tr>
      <w:tr>
        <w:tc>
          <w:tcPr>
            <w:tcW w:type="dxa" w:w="1152"/>
            <w:shd w:fill="FFFFFF"/>
            <w:tcMar>
              <w:top w:w="40" w:type="dxa"/>
              <w:bottom w:w="40" w:type="dxa"/>
              <w:left w:w="50" w:type="dxa"/>
              <w:right w:w="50" w:type="dxa"/>
            </w:tcMar>
          </w:tcPr>
          <w:p>
            <w:pPr>
              <w:spacing w:before="0" w:after="0" w:line="276" w:lineRule="auto"/>
            </w:pPr>
            <w:r>
              <w:rPr>
                <w:b/>
              </w:rPr>
              <w:t>GET</w:t>
            </w:r>
          </w:p>
        </w:tc>
        <w:tc>
          <w:tcPr>
            <w:tcW w:type="dxa" w:w="2592"/>
            <w:shd w:fill="FFFFFF"/>
            <w:tcMar>
              <w:top w:w="40" w:type="dxa"/>
              <w:bottom w:w="40" w:type="dxa"/>
              <w:left w:w="50" w:type="dxa"/>
              <w:right w:w="50" w:type="dxa"/>
            </w:tcMar>
          </w:tcPr>
          <w:p>
            <w:pPr>
              <w:spacing w:before="0" w:after="0" w:line="276" w:lineRule="auto"/>
            </w:pPr>
            <w:r>
              <w:rPr>
                <w:sz w:val="15"/>
              </w:rPr>
              <w:t>/api/v1/layers/status</w:t>
            </w:r>
          </w:p>
        </w:tc>
        <w:tc>
          <w:tcPr>
            <w:tcW w:type="dxa" w:w="2592"/>
            <w:shd w:fill="FFFFFF"/>
            <w:tcMar>
              <w:top w:w="40" w:type="dxa"/>
              <w:bottom w:w="40" w:type="dxa"/>
              <w:left w:w="50" w:type="dxa"/>
              <w:right w:w="50" w:type="dxa"/>
            </w:tcMar>
          </w:tcPr>
          <w:p>
            <w:pPr>
              <w:spacing w:before="0" w:after="0" w:line="276" w:lineRule="auto"/>
            </w:pPr>
            <w:r>
              <w:rPr>
                <w:sz w:val="15"/>
              </w:rPr>
              <w:t>Layer operational status check</w:t>
            </w:r>
          </w:p>
        </w:tc>
        <w:tc>
          <w:tcPr>
            <w:tcW w:type="dxa" w:w="1584"/>
            <w:shd w:fill="FFFFFF"/>
            <w:tcMar>
              <w:top w:w="40" w:type="dxa"/>
              <w:bottom w:w="40" w:type="dxa"/>
              <w:left w:w="50" w:type="dxa"/>
              <w:right w:w="50" w:type="dxa"/>
            </w:tcMar>
          </w:tcPr>
          <w:p>
            <w:pPr>
              <w:spacing w:before="0" w:after="0" w:line="276" w:lineRule="auto"/>
            </w:pPr>
            <w:r>
              <w:rPr>
                <w:sz w:val="15"/>
              </w:rPr>
              <w:t>System Registry</w:t>
            </w:r>
          </w:p>
        </w:tc>
        <w:tc>
          <w:tcPr>
            <w:tcW w:type="dxa" w:w="1440"/>
            <w:shd w:fill="FFFFFF"/>
            <w:tcMar>
              <w:top w:w="40" w:type="dxa"/>
              <w:bottom w:w="40" w:type="dxa"/>
              <w:left w:w="50" w:type="dxa"/>
              <w:right w:w="50" w:type="dxa"/>
            </w:tcMar>
          </w:tcPr>
          <w:p>
            <w:pPr>
              <w:spacing w:before="0" w:after="0" w:line="276" w:lineRule="auto"/>
            </w:pPr>
            <w:r>
              <w:rPr>
                <w:sz w:val="15"/>
              </w:rPr>
              <w:t>200 OK (2.1 ms)</w:t>
            </w:r>
          </w:p>
        </w:tc>
      </w:tr>
      <w:tr>
        <w:tc>
          <w:tcPr>
            <w:tcW w:type="dxa" w:w="1152"/>
            <w:shd w:fill="F8FAFC"/>
            <w:tcMar>
              <w:top w:w="40" w:type="dxa"/>
              <w:bottom w:w="40" w:type="dxa"/>
              <w:left w:w="50" w:type="dxa"/>
              <w:right w:w="50" w:type="dxa"/>
            </w:tcMar>
          </w:tcPr>
          <w:p>
            <w:pPr>
              <w:spacing w:before="0" w:after="0" w:line="276" w:lineRule="auto"/>
            </w:pPr>
            <w:r>
              <w:rPr>
                <w:b/>
              </w:rPr>
              <w:t>GET</w:t>
            </w:r>
          </w:p>
        </w:tc>
        <w:tc>
          <w:tcPr>
            <w:tcW w:type="dxa" w:w="2592"/>
            <w:shd w:fill="F8FAFC"/>
            <w:tcMar>
              <w:top w:w="40" w:type="dxa"/>
              <w:bottom w:w="40" w:type="dxa"/>
              <w:left w:w="50" w:type="dxa"/>
              <w:right w:w="50" w:type="dxa"/>
            </w:tcMar>
          </w:tcPr>
          <w:p>
            <w:pPr>
              <w:spacing w:before="0" w:after="0" w:line="276" w:lineRule="auto"/>
            </w:pPr>
            <w:r>
              <w:rPr>
                <w:sz w:val="15"/>
              </w:rPr>
              <w:t>/api/v1/layers/historical-landslides</w:t>
            </w:r>
          </w:p>
        </w:tc>
        <w:tc>
          <w:tcPr>
            <w:tcW w:type="dxa" w:w="2592"/>
            <w:shd w:fill="F8FAFC"/>
            <w:tcMar>
              <w:top w:w="40" w:type="dxa"/>
              <w:bottom w:w="40" w:type="dxa"/>
              <w:left w:w="50" w:type="dxa"/>
              <w:right w:w="50" w:type="dxa"/>
            </w:tcMar>
          </w:tcPr>
          <w:p>
            <w:pPr>
              <w:spacing w:before="0" w:after="0" w:line="276" w:lineRule="auto"/>
            </w:pPr>
            <w:r>
              <w:rPr>
                <w:sz w:val="15"/>
              </w:rPr>
              <w:t>75 verified historical landslide events</w:t>
            </w:r>
          </w:p>
        </w:tc>
        <w:tc>
          <w:tcPr>
            <w:tcW w:type="dxa" w:w="1584"/>
            <w:shd w:fill="F8FAFC"/>
            <w:tcMar>
              <w:top w:w="40" w:type="dxa"/>
              <w:bottom w:w="40" w:type="dxa"/>
              <w:left w:w="50" w:type="dxa"/>
              <w:right w:w="50" w:type="dxa"/>
            </w:tcMar>
          </w:tcPr>
          <w:p>
            <w:pPr>
              <w:spacing w:before="0" w:after="0" w:line="276" w:lineRule="auto"/>
            </w:pPr>
            <w:r>
              <w:rPr>
                <w:sz w:val="15"/>
              </w:rPr>
              <w:t>Verified GSI Layer</w:t>
            </w:r>
          </w:p>
        </w:tc>
        <w:tc>
          <w:tcPr>
            <w:tcW w:type="dxa" w:w="1440"/>
            <w:shd w:fill="F8FAFC"/>
            <w:tcMar>
              <w:top w:w="40" w:type="dxa"/>
              <w:bottom w:w="40" w:type="dxa"/>
              <w:left w:w="50" w:type="dxa"/>
              <w:right w:w="50" w:type="dxa"/>
            </w:tcMar>
          </w:tcPr>
          <w:p>
            <w:pPr>
              <w:spacing w:before="0" w:after="0" w:line="276" w:lineRule="auto"/>
            </w:pPr>
            <w:r>
              <w:rPr>
                <w:sz w:val="15"/>
              </w:rPr>
              <w:t>200 OK (15.8 ms)</w:t>
            </w:r>
          </w:p>
        </w:tc>
      </w:tr>
      <w:tr>
        <w:tc>
          <w:tcPr>
            <w:tcW w:type="dxa" w:w="1152"/>
            <w:shd w:fill="FFFFFF"/>
            <w:tcMar>
              <w:top w:w="40" w:type="dxa"/>
              <w:bottom w:w="40" w:type="dxa"/>
              <w:left w:w="50" w:type="dxa"/>
              <w:right w:w="50" w:type="dxa"/>
            </w:tcMar>
          </w:tcPr>
          <w:p>
            <w:pPr>
              <w:spacing w:before="0" w:after="0" w:line="276" w:lineRule="auto"/>
            </w:pPr>
            <w:r>
              <w:rPr>
                <w:b/>
              </w:rPr>
              <w:t>GET</w:t>
            </w:r>
          </w:p>
        </w:tc>
        <w:tc>
          <w:tcPr>
            <w:tcW w:type="dxa" w:w="2592"/>
            <w:shd w:fill="FFFFFF"/>
            <w:tcMar>
              <w:top w:w="40" w:type="dxa"/>
              <w:bottom w:w="40" w:type="dxa"/>
              <w:left w:w="50" w:type="dxa"/>
              <w:right w:w="50" w:type="dxa"/>
            </w:tcMar>
          </w:tcPr>
          <w:p>
            <w:pPr>
              <w:spacing w:before="0" w:after="0" w:line="276" w:lineRule="auto"/>
            </w:pPr>
            <w:r>
              <w:rPr>
                <w:sz w:val="15"/>
              </w:rPr>
              <w:t>/</w:t>
            </w:r>
          </w:p>
        </w:tc>
        <w:tc>
          <w:tcPr>
            <w:tcW w:type="dxa" w:w="2592"/>
            <w:shd w:fill="FFFFFF"/>
            <w:tcMar>
              <w:top w:w="40" w:type="dxa"/>
              <w:bottom w:w="40" w:type="dxa"/>
              <w:left w:w="50" w:type="dxa"/>
              <w:right w:w="50" w:type="dxa"/>
            </w:tcMar>
          </w:tcPr>
          <w:p>
            <w:pPr>
              <w:spacing w:before="0" w:after="0" w:line="276" w:lineRule="auto"/>
            </w:pPr>
            <w:r>
              <w:rPr>
                <w:sz w:val="15"/>
              </w:rPr>
              <w:t>API root landing &amp; documentation router</w:t>
            </w:r>
          </w:p>
        </w:tc>
        <w:tc>
          <w:tcPr>
            <w:tcW w:type="dxa" w:w="1584"/>
            <w:shd w:fill="FFFFFF"/>
            <w:tcMar>
              <w:top w:w="40" w:type="dxa"/>
              <w:bottom w:w="40" w:type="dxa"/>
              <w:left w:w="50" w:type="dxa"/>
              <w:right w:w="50" w:type="dxa"/>
            </w:tcMar>
          </w:tcPr>
          <w:p>
            <w:pPr>
              <w:spacing w:before="0" w:after="0" w:line="276" w:lineRule="auto"/>
            </w:pPr>
            <w:r>
              <w:rPr>
                <w:sz w:val="15"/>
              </w:rPr>
              <w:t>FastAPI Core</w:t>
            </w:r>
          </w:p>
        </w:tc>
        <w:tc>
          <w:tcPr>
            <w:tcW w:type="dxa" w:w="1440"/>
            <w:shd w:fill="FFFFFF"/>
            <w:tcMar>
              <w:top w:w="40" w:type="dxa"/>
              <w:bottom w:w="40" w:type="dxa"/>
              <w:left w:w="50" w:type="dxa"/>
              <w:right w:w="50" w:type="dxa"/>
            </w:tcMar>
          </w:tcPr>
          <w:p>
            <w:pPr>
              <w:spacing w:before="0" w:after="0" w:line="276" w:lineRule="auto"/>
            </w:pPr>
            <w:r>
              <w:rPr>
                <w:sz w:val="15"/>
              </w:rPr>
              <w:t>200 OK (1.0 ms)</w:t>
            </w:r>
          </w:p>
        </w:tc>
      </w:tr>
      <w:tr>
        <w:tc>
          <w:tcPr>
            <w:tcW w:type="dxa" w:w="1152"/>
            <w:shd w:fill="F8FAFC"/>
            <w:tcMar>
              <w:top w:w="40" w:type="dxa"/>
              <w:bottom w:w="40" w:type="dxa"/>
              <w:left w:w="50" w:type="dxa"/>
              <w:right w:w="50" w:type="dxa"/>
            </w:tcMar>
          </w:tcPr>
          <w:p>
            <w:pPr>
              <w:spacing w:before="0" w:after="0" w:line="276" w:lineRule="auto"/>
            </w:pPr>
            <w:r>
              <w:rPr>
                <w:b/>
              </w:rPr>
              <w:t>GET</w:t>
            </w:r>
          </w:p>
        </w:tc>
        <w:tc>
          <w:tcPr>
            <w:tcW w:type="dxa" w:w="2592"/>
            <w:shd w:fill="F8FAFC"/>
            <w:tcMar>
              <w:top w:w="40" w:type="dxa"/>
              <w:bottom w:w="40" w:type="dxa"/>
              <w:left w:w="50" w:type="dxa"/>
              <w:right w:w="50" w:type="dxa"/>
            </w:tcMar>
          </w:tcPr>
          <w:p>
            <w:pPr>
              <w:spacing w:before="0" w:after="0" w:line="276" w:lineRule="auto"/>
            </w:pPr>
            <w:r>
              <w:rPr>
                <w:sz w:val="15"/>
              </w:rPr>
              <w:t>/dashboard/</w:t>
            </w:r>
          </w:p>
        </w:tc>
        <w:tc>
          <w:tcPr>
            <w:tcW w:type="dxa" w:w="2592"/>
            <w:shd w:fill="F8FAFC"/>
            <w:tcMar>
              <w:top w:w="40" w:type="dxa"/>
              <w:bottom w:w="40" w:type="dxa"/>
              <w:left w:w="50" w:type="dxa"/>
              <w:right w:w="50" w:type="dxa"/>
            </w:tcMar>
          </w:tcPr>
          <w:p>
            <w:pPr>
              <w:spacing w:before="0" w:after="0" w:line="276" w:lineRule="auto"/>
            </w:pPr>
            <w:r>
              <w:rPr>
                <w:sz w:val="15"/>
              </w:rPr>
              <w:t>Tactical EOC GIS command dashboard</w:t>
            </w:r>
          </w:p>
        </w:tc>
        <w:tc>
          <w:tcPr>
            <w:tcW w:type="dxa" w:w="1584"/>
            <w:shd w:fill="F8FAFC"/>
            <w:tcMar>
              <w:top w:w="40" w:type="dxa"/>
              <w:bottom w:w="40" w:type="dxa"/>
              <w:left w:w="50" w:type="dxa"/>
              <w:right w:w="50" w:type="dxa"/>
            </w:tcMar>
          </w:tcPr>
          <w:p>
            <w:pPr>
              <w:spacing w:before="0" w:after="0" w:line="276" w:lineRule="auto"/>
            </w:pPr>
            <w:r>
              <w:rPr>
                <w:sz w:val="15"/>
              </w:rPr>
              <w:t>Static HTML/JS/CSS</w:t>
            </w:r>
          </w:p>
        </w:tc>
        <w:tc>
          <w:tcPr>
            <w:tcW w:type="dxa" w:w="1440"/>
            <w:shd w:fill="F8FAFC"/>
            <w:tcMar>
              <w:top w:w="40" w:type="dxa"/>
              <w:bottom w:w="40" w:type="dxa"/>
              <w:left w:w="50" w:type="dxa"/>
              <w:right w:w="50" w:type="dxa"/>
            </w:tcMar>
          </w:tcPr>
          <w:p>
            <w:pPr>
              <w:spacing w:before="0" w:after="0" w:line="276" w:lineRule="auto"/>
            </w:pPr>
            <w:r>
              <w:rPr>
                <w:sz w:val="15"/>
              </w:rPr>
              <w:t>200 OK (Static)</w:t>
            </w:r>
          </w:p>
        </w:tc>
      </w:tr>
      <w:tr>
        <w:tc>
          <w:tcPr>
            <w:tcW w:type="dxa" w:w="1152"/>
            <w:shd w:fill="FFFFFF"/>
            <w:tcMar>
              <w:top w:w="40" w:type="dxa"/>
              <w:bottom w:w="40" w:type="dxa"/>
              <w:left w:w="50" w:type="dxa"/>
              <w:right w:w="50" w:type="dxa"/>
            </w:tcMar>
          </w:tcPr>
          <w:p>
            <w:pPr>
              <w:spacing w:before="0" w:after="0" w:line="276" w:lineRule="auto"/>
            </w:pPr>
            <w:r>
              <w:rPr>
                <w:b/>
              </w:rPr>
              <w:t>GET</w:t>
            </w:r>
          </w:p>
        </w:tc>
        <w:tc>
          <w:tcPr>
            <w:tcW w:type="dxa" w:w="2592"/>
            <w:shd w:fill="FFFFFF"/>
            <w:tcMar>
              <w:top w:w="40" w:type="dxa"/>
              <w:bottom w:w="40" w:type="dxa"/>
              <w:left w:w="50" w:type="dxa"/>
              <w:right w:w="50" w:type="dxa"/>
            </w:tcMar>
          </w:tcPr>
          <w:p>
            <w:pPr>
              <w:spacing w:before="0" w:after="0" w:line="276" w:lineRule="auto"/>
            </w:pPr>
            <w:r>
              <w:rPr>
                <w:sz w:val="15"/>
              </w:rPr>
              <w:t>/website/</w:t>
            </w:r>
          </w:p>
        </w:tc>
        <w:tc>
          <w:tcPr>
            <w:tcW w:type="dxa" w:w="2592"/>
            <w:shd w:fill="FFFFFF"/>
            <w:tcMar>
              <w:top w:w="40" w:type="dxa"/>
              <w:bottom w:w="40" w:type="dxa"/>
              <w:left w:w="50" w:type="dxa"/>
              <w:right w:w="50" w:type="dxa"/>
            </w:tcMar>
          </w:tcPr>
          <w:p>
            <w:pPr>
              <w:spacing w:before="0" w:after="0" w:line="276" w:lineRule="auto"/>
            </w:pPr>
            <w:r>
              <w:rPr>
                <w:sz w:val="15"/>
              </w:rPr>
              <w:t>Public product information portal</w:t>
            </w:r>
          </w:p>
        </w:tc>
        <w:tc>
          <w:tcPr>
            <w:tcW w:type="dxa" w:w="1584"/>
            <w:shd w:fill="FFFFFF"/>
            <w:tcMar>
              <w:top w:w="40" w:type="dxa"/>
              <w:bottom w:w="40" w:type="dxa"/>
              <w:left w:w="50" w:type="dxa"/>
              <w:right w:w="50" w:type="dxa"/>
            </w:tcMar>
          </w:tcPr>
          <w:p>
            <w:pPr>
              <w:spacing w:before="0" w:after="0" w:line="276" w:lineRule="auto"/>
            </w:pPr>
            <w:r>
              <w:rPr>
                <w:sz w:val="15"/>
              </w:rPr>
              <w:t>Static HTML/JS/CSS</w:t>
            </w:r>
          </w:p>
        </w:tc>
        <w:tc>
          <w:tcPr>
            <w:tcW w:type="dxa" w:w="1440"/>
            <w:shd w:fill="FFFFFF"/>
            <w:tcMar>
              <w:top w:w="40" w:type="dxa"/>
              <w:bottom w:w="40" w:type="dxa"/>
              <w:left w:w="50" w:type="dxa"/>
              <w:right w:w="50" w:type="dxa"/>
            </w:tcMar>
          </w:tcPr>
          <w:p>
            <w:pPr>
              <w:spacing w:before="0" w:after="0" w:line="276" w:lineRule="auto"/>
            </w:pPr>
            <w:r>
              <w:rPr>
                <w:sz w:val="15"/>
              </w:rPr>
              <w:t>200 OK (Static)</w:t>
            </w:r>
          </w:p>
        </w:tc>
      </w:tr>
      <w:tr>
        <w:tc>
          <w:tcPr>
            <w:tcW w:type="dxa" w:w="1152"/>
            <w:shd w:fill="F8FAFC"/>
            <w:tcMar>
              <w:top w:w="40" w:type="dxa"/>
              <w:bottom w:w="40" w:type="dxa"/>
              <w:left w:w="50" w:type="dxa"/>
              <w:right w:w="50" w:type="dxa"/>
            </w:tcMar>
          </w:tcPr>
          <w:p>
            <w:pPr>
              <w:spacing w:before="0" w:after="0" w:line="276" w:lineRule="auto"/>
            </w:pPr>
            <w:r>
              <w:rPr>
                <w:b/>
              </w:rPr>
              <w:t>GET</w:t>
            </w:r>
          </w:p>
        </w:tc>
        <w:tc>
          <w:tcPr>
            <w:tcW w:type="dxa" w:w="2592"/>
            <w:shd w:fill="F8FAFC"/>
            <w:tcMar>
              <w:top w:w="40" w:type="dxa"/>
              <w:bottom w:w="40" w:type="dxa"/>
              <w:left w:w="50" w:type="dxa"/>
              <w:right w:w="50" w:type="dxa"/>
            </w:tcMar>
          </w:tcPr>
          <w:p>
            <w:pPr>
              <w:spacing w:before="0" w:after="0" w:line="276" w:lineRule="auto"/>
            </w:pPr>
            <w:r>
              <w:rPr>
                <w:sz w:val="15"/>
              </w:rPr>
              <w:t>/download/windows</w:t>
            </w:r>
          </w:p>
        </w:tc>
        <w:tc>
          <w:tcPr>
            <w:tcW w:type="dxa" w:w="2592"/>
            <w:shd w:fill="F8FAFC"/>
            <w:tcMar>
              <w:top w:w="40" w:type="dxa"/>
              <w:bottom w:w="40" w:type="dxa"/>
              <w:left w:w="50" w:type="dxa"/>
              <w:right w:w="50" w:type="dxa"/>
            </w:tcMar>
          </w:tcPr>
          <w:p>
            <w:pPr>
              <w:spacing w:before="0" w:after="0" w:line="276" w:lineRule="auto"/>
            </w:pPr>
            <w:r>
              <w:rPr>
                <w:sz w:val="15"/>
              </w:rPr>
              <w:t>Desktop EXE distribution downloader</w:t>
            </w:r>
          </w:p>
        </w:tc>
        <w:tc>
          <w:tcPr>
            <w:tcW w:type="dxa" w:w="1584"/>
            <w:shd w:fill="F8FAFC"/>
            <w:tcMar>
              <w:top w:w="40" w:type="dxa"/>
              <w:bottom w:w="40" w:type="dxa"/>
              <w:left w:w="50" w:type="dxa"/>
              <w:right w:w="50" w:type="dxa"/>
            </w:tcMar>
          </w:tcPr>
          <w:p>
            <w:pPr>
              <w:spacing w:before="0" w:after="0" w:line="276" w:lineRule="auto"/>
            </w:pPr>
            <w:r>
              <w:rPr>
                <w:sz w:val="15"/>
              </w:rPr>
              <w:t>Dist Artifact</w:t>
            </w:r>
          </w:p>
        </w:tc>
        <w:tc>
          <w:tcPr>
            <w:tcW w:type="dxa" w:w="1440"/>
            <w:shd w:fill="F8FAFC"/>
            <w:tcMar>
              <w:top w:w="40" w:type="dxa"/>
              <w:bottom w:w="40" w:type="dxa"/>
              <w:left w:w="50" w:type="dxa"/>
              <w:right w:w="50" w:type="dxa"/>
            </w:tcMar>
          </w:tcPr>
          <w:p>
            <w:pPr>
              <w:spacing w:before="0" w:after="0" w:line="276" w:lineRule="auto"/>
            </w:pPr>
            <w:r>
              <w:rPr>
                <w:sz w:val="15"/>
              </w:rPr>
              <w:t>200 OK (Binary)</w:t>
            </w:r>
          </w:p>
        </w:tc>
      </w:tr>
    </w:tbl>
    <w:p/>
    <w:p>
      <w:pPr>
        <w:pStyle w:val="Heading1"/>
      </w:pPr>
      <w:r>
        <w:t>7. Emergency Operations Center (EOC) Command Dashboard &amp; Desktop Application</w:t>
      </w:r>
    </w:p>
    <w:p>
      <w:pPr>
        <w:spacing w:before="0" w:after="120" w:line="276" w:lineRule="auto"/>
      </w:pPr>
      <w:r>
        <w:t>To ensure seamless field operation by disaster managers, district collectors, and geotechnical engineers, LandslideNEI is deployed in two modalities:</w:t>
        <w:br/>
        <w:br/>
        <w:t>1. Tactical Web EOC Dashboard (Browser / Network Access):</w:t>
        <w:br/>
        <w:t>• Dual 2D/3D Tactical Mapping: Seamless toggle between 2D Leaflet spatial overview and Three.js 3D WebGL terrain exploration.</w:t>
        <w:br/>
        <w:t>• Live Telemetry HUD: Real-time UTC clock, elevation, coordinates, operational verdict banner, and animated SVG needle gauge.</w:t>
        <w:br/>
        <w:t>• Geotechnical &amp; Micro-Climate Panels: Displays slope severity, plan/profile curvature, soil bulk density, clay fraction, and rainfall windows.</w:t>
        <w:br/>
        <w:t>• Historical Ground-Truth Verification: Interactive toggle displaying 75 verified critical landslide events with incident metadata.</w:t>
        <w:br/>
        <w:br/>
        <w:t>2. Standalone Windows Desktop Workstation (LANDSLIDENEI.exe):</w:t>
        <w:br/>
        <w:t>• Built with PyInstaller and embedded local Uvicorn ASGI server.</w:t>
        <w:br/>
        <w:t>• Auto-launches Microsoft Edge in dedicated windowed application mode (`--app=http://127.0.0.1:PORT/dashboard/`).</w:t>
        <w:br/>
        <w:t>• Native Windows integration: Automatically attaches to parent console (`AttachConsole`), handles redirected STDIO, and auto-negotiates free ports.</w:t>
        <w:br/>
        <w:t>• Self-contained offline capability: Fully executes Model A inference, GLO-30 terrain queries, and risk fusion with zero internet connection.</w:t>
      </w:r>
    </w:p>
    <w:p/>
    <w:p>
      <w:pPr>
        <w:pStyle w:val="Heading1"/>
      </w:pPr>
      <w:r>
        <w:t>8. Empirical Verification Across All 8 Northeast India States</w:t>
      </w:r>
    </w:p>
    <w:p>
      <w:pPr>
        <w:spacing w:before="0" w:after="120" w:line="276" w:lineRule="auto"/>
      </w:pPr>
      <w:r>
        <w:t>The system was rigorously audited and executed live across all 8 NER state capitals and critical transport corridors. The following empirical results were recorded from direct API execution: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656"/>
        <w:gridCol w:w="1656"/>
        <w:gridCol w:w="1656"/>
        <w:gridCol w:w="1656"/>
        <w:gridCol w:w="1656"/>
        <w:gridCol w:w="1656"/>
      </w:tblGrid>
      <w:tr>
        <w:tc>
          <w:tcPr>
            <w:tcW w:type="dxa" w:w="1656"/>
            <w:shd w:fill="1A365D"/>
            <w:tcMar>
              <w:top w:w="70" w:type="dxa"/>
              <w:bottom w:w="70" w:type="dxa"/>
              <w:left w:w="60" w:type="dxa"/>
              <w:right w:w="60" w:type="dxa"/>
            </w:tcMar>
          </w:tcPr>
          <w:p>
            <w:pPr>
              <w:spacing w:before="0" w:after="0" w:line="276" w:lineRule="auto"/>
            </w:pPr>
            <w:r>
              <w:rPr>
                <w:rFonts w:ascii="Arial" w:hAnsi="Arial"/>
                <w:b/>
                <w:color w:val="FFFFFF"/>
                <w:sz w:val="17"/>
              </w:rPr>
              <w:t>State Capital / Corridor</w:t>
            </w:r>
          </w:p>
        </w:tc>
        <w:tc>
          <w:tcPr>
            <w:tcW w:type="dxa" w:w="1656"/>
            <w:shd w:fill="1A365D"/>
            <w:tcMar>
              <w:top w:w="70" w:type="dxa"/>
              <w:bottom w:w="70" w:type="dxa"/>
              <w:left w:w="60" w:type="dxa"/>
              <w:right w:w="60" w:type="dxa"/>
            </w:tcMar>
          </w:tcPr>
          <w:p>
            <w:pPr>
              <w:spacing w:before="0" w:after="0" w:line="276" w:lineRule="auto"/>
            </w:pPr>
            <w:r>
              <w:rPr>
                <w:rFonts w:ascii="Arial" w:hAnsi="Arial"/>
                <w:b/>
                <w:color w:val="FFFFFF"/>
                <w:sz w:val="17"/>
              </w:rPr>
              <w:t>State</w:t>
            </w:r>
          </w:p>
        </w:tc>
        <w:tc>
          <w:tcPr>
            <w:tcW w:type="dxa" w:w="1656"/>
            <w:shd w:fill="1A365D"/>
            <w:tcMar>
              <w:top w:w="70" w:type="dxa"/>
              <w:bottom w:w="70" w:type="dxa"/>
              <w:left w:w="60" w:type="dxa"/>
              <w:right w:w="60" w:type="dxa"/>
            </w:tcMar>
          </w:tcPr>
          <w:p>
            <w:pPr>
              <w:spacing w:before="0" w:after="0" w:line="276" w:lineRule="auto"/>
            </w:pPr>
            <w:r>
              <w:rPr>
                <w:rFonts w:ascii="Arial" w:hAnsi="Arial"/>
                <w:b/>
                <w:color w:val="FFFFFF"/>
                <w:sz w:val="17"/>
              </w:rPr>
              <w:t>Coordinates</w:t>
            </w:r>
          </w:p>
        </w:tc>
        <w:tc>
          <w:tcPr>
            <w:tcW w:type="dxa" w:w="1656"/>
            <w:shd w:fill="1A365D"/>
            <w:tcMar>
              <w:top w:w="70" w:type="dxa"/>
              <w:bottom w:w="70" w:type="dxa"/>
              <w:left w:w="60" w:type="dxa"/>
              <w:right w:w="60" w:type="dxa"/>
            </w:tcMar>
          </w:tcPr>
          <w:p>
            <w:pPr>
              <w:spacing w:before="0" w:after="0" w:line="276" w:lineRule="auto"/>
            </w:pPr>
            <w:r>
              <w:rPr>
                <w:rFonts w:ascii="Arial" w:hAnsi="Arial"/>
                <w:b/>
                <w:color w:val="FFFFFF"/>
                <w:sz w:val="17"/>
              </w:rPr>
              <w:t>Static Susc.</w:t>
            </w:r>
          </w:p>
        </w:tc>
        <w:tc>
          <w:tcPr>
            <w:tcW w:type="dxa" w:w="1656"/>
            <w:shd w:fill="1A365D"/>
            <w:tcMar>
              <w:top w:w="70" w:type="dxa"/>
              <w:bottom w:w="70" w:type="dxa"/>
              <w:left w:w="60" w:type="dxa"/>
              <w:right w:w="60" w:type="dxa"/>
            </w:tcMar>
          </w:tcPr>
          <w:p>
            <w:pPr>
              <w:spacing w:before="0" w:after="0" w:line="276" w:lineRule="auto"/>
            </w:pPr>
            <w:r>
              <w:rPr>
                <w:rFonts w:ascii="Arial" w:hAnsi="Arial"/>
                <w:b/>
                <w:color w:val="FFFFFF"/>
                <w:sz w:val="17"/>
              </w:rPr>
              <w:t>Nearest CWC Station (Distance)</w:t>
            </w:r>
          </w:p>
        </w:tc>
        <w:tc>
          <w:tcPr>
            <w:tcW w:type="dxa" w:w="1656"/>
            <w:shd w:fill="1A365D"/>
            <w:tcMar>
              <w:top w:w="70" w:type="dxa"/>
              <w:bottom w:w="70" w:type="dxa"/>
              <w:left w:w="60" w:type="dxa"/>
              <w:right w:w="60" w:type="dxa"/>
            </w:tcMar>
          </w:tcPr>
          <w:p>
            <w:pPr>
              <w:spacing w:before="0" w:after="0" w:line="276" w:lineRule="auto"/>
            </w:pPr>
            <w:r>
              <w:rPr>
                <w:rFonts w:ascii="Arial" w:hAnsi="Arial"/>
                <w:b/>
                <w:color w:val="FFFFFF"/>
                <w:sz w:val="17"/>
              </w:rPr>
              <w:t>Operational Risk</w:t>
            </w:r>
          </w:p>
        </w:tc>
      </w:tr>
      <w:tr>
        <w:tc>
          <w:tcPr>
            <w:tcW w:type="dxa" w:w="1872"/>
            <w:shd w:fill="F8FAFC"/>
            <w:tcMar>
              <w:top w:w="50" w:type="dxa"/>
              <w:bottom w:w="50" w:type="dxa"/>
              <w:left w:w="50" w:type="dxa"/>
              <w:right w:w="50" w:type="dxa"/>
            </w:tcMar>
          </w:tcPr>
          <w:p>
            <w:pPr>
              <w:spacing w:before="0" w:after="0" w:line="276" w:lineRule="auto"/>
            </w:pPr>
            <w:r>
              <w:rPr>
                <w:b/>
                <w:sz w:val="16"/>
              </w:rPr>
              <w:t>Kohima (NH-29)</w:t>
            </w:r>
          </w:p>
        </w:tc>
        <w:tc>
          <w:tcPr>
            <w:tcW w:type="dxa" w:w="1296"/>
            <w:shd w:fill="F8FAFC"/>
            <w:tcMar>
              <w:top w:w="50" w:type="dxa"/>
              <w:bottom w:w="50" w:type="dxa"/>
              <w:left w:w="50" w:type="dxa"/>
              <w:right w:w="50" w:type="dxa"/>
            </w:tcMar>
          </w:tcPr>
          <w:p>
            <w:pPr>
              <w:spacing w:before="0" w:after="0" w:line="276" w:lineRule="auto"/>
            </w:pPr>
            <w:r>
              <w:rPr>
                <w:sz w:val="16"/>
              </w:rPr>
              <w:t>Nagaland</w:t>
            </w:r>
          </w:p>
        </w:tc>
        <w:tc>
          <w:tcPr>
            <w:tcW w:type="dxa" w:w="1728"/>
            <w:shd w:fill="F8FAFC"/>
            <w:tcMar>
              <w:top w:w="50" w:type="dxa"/>
              <w:bottom w:w="50" w:type="dxa"/>
              <w:left w:w="50" w:type="dxa"/>
              <w:right w:w="50" w:type="dxa"/>
            </w:tcMar>
          </w:tcPr>
          <w:p>
            <w:pPr>
              <w:spacing w:before="0" w:after="0" w:line="276" w:lineRule="auto"/>
            </w:pPr>
            <w:r>
              <w:rPr>
                <w:sz w:val="16"/>
              </w:rPr>
              <w:t>25.6740°N, 94.1120°E</w:t>
            </w:r>
          </w:p>
        </w:tc>
        <w:tc>
          <w:tcPr>
            <w:tcW w:type="dxa" w:w="1584"/>
            <w:shd w:fill="F8FAFC"/>
            <w:tcMar>
              <w:top w:w="50" w:type="dxa"/>
              <w:bottom w:w="50" w:type="dxa"/>
              <w:left w:w="50" w:type="dxa"/>
              <w:right w:w="50" w:type="dxa"/>
            </w:tcMar>
          </w:tcPr>
          <w:p>
            <w:pPr>
              <w:spacing w:before="0" w:after="0" w:line="276" w:lineRule="auto"/>
            </w:pPr>
            <w:r>
              <w:rPr>
                <w:sz w:val="16"/>
              </w:rPr>
              <w:t>MODERATE (0.4595)</w:t>
            </w:r>
          </w:p>
        </w:tc>
        <w:tc>
          <w:tcPr>
            <w:tcW w:type="dxa" w:w="1872"/>
            <w:shd w:fill="F8FAFC"/>
            <w:tcMar>
              <w:top w:w="50" w:type="dxa"/>
              <w:bottom w:w="50" w:type="dxa"/>
              <w:left w:w="50" w:type="dxa"/>
              <w:right w:w="50" w:type="dxa"/>
            </w:tcMar>
          </w:tcPr>
          <w:p>
            <w:pPr>
              <w:spacing w:before="0" w:after="0" w:line="276" w:lineRule="auto"/>
            </w:pPr>
            <w:r>
              <w:rPr>
                <w:sz w:val="16"/>
              </w:rPr>
              <w:t>Bokajan (50.16 km — Beyond 50km Cap -&gt; NO_DATA)</w:t>
            </w:r>
          </w:p>
        </w:tc>
        <w:tc>
          <w:tcPr>
            <w:tcW w:type="dxa" w:w="1296"/>
            <w:shd w:fill="F8FAFC"/>
            <w:tcMar>
              <w:top w:w="50" w:type="dxa"/>
              <w:bottom w:w="50" w:type="dxa"/>
              <w:left w:w="50" w:type="dxa"/>
              <w:right w:w="50" w:type="dxa"/>
            </w:tcMar>
          </w:tcPr>
          <w:p>
            <w:pPr>
              <w:spacing w:before="0" w:after="0" w:line="276" w:lineRule="auto"/>
            </w:pPr>
            <w:r>
              <w:rPr>
                <w:b/>
                <w:color w:val="D97706"/>
                <w:sz w:val="16"/>
              </w:rPr>
              <w:t>WATCH (0.4595)</w:t>
            </w:r>
          </w:p>
        </w:tc>
      </w:tr>
      <w:tr>
        <w:tc>
          <w:tcPr>
            <w:tcW w:type="dxa" w:w="1872"/>
            <w:shd w:fill="FFFFFF"/>
            <w:tcMar>
              <w:top w:w="50" w:type="dxa"/>
              <w:bottom w:w="50" w:type="dxa"/>
              <w:left w:w="50" w:type="dxa"/>
              <w:right w:w="50" w:type="dxa"/>
            </w:tcMar>
          </w:tcPr>
          <w:p>
            <w:pPr>
              <w:spacing w:before="0" w:after="0" w:line="276" w:lineRule="auto"/>
            </w:pPr>
            <w:r>
              <w:rPr>
                <w:b/>
                <w:sz w:val="16"/>
              </w:rPr>
              <w:t>Shillong Peak</w:t>
            </w:r>
          </w:p>
        </w:tc>
        <w:tc>
          <w:tcPr>
            <w:tcW w:type="dxa" w:w="1296"/>
            <w:shd w:fill="FFFFFF"/>
            <w:tcMar>
              <w:top w:w="50" w:type="dxa"/>
              <w:bottom w:w="50" w:type="dxa"/>
              <w:left w:w="50" w:type="dxa"/>
              <w:right w:w="50" w:type="dxa"/>
            </w:tcMar>
          </w:tcPr>
          <w:p>
            <w:pPr>
              <w:spacing w:before="0" w:after="0" w:line="276" w:lineRule="auto"/>
            </w:pPr>
            <w:r>
              <w:rPr>
                <w:sz w:val="16"/>
              </w:rPr>
              <w:t>Meghalaya</w:t>
            </w:r>
          </w:p>
        </w:tc>
        <w:tc>
          <w:tcPr>
            <w:tcW w:type="dxa" w:w="1728"/>
            <w:shd w:fill="FFFFFF"/>
            <w:tcMar>
              <w:top w:w="50" w:type="dxa"/>
              <w:bottom w:w="50" w:type="dxa"/>
              <w:left w:w="50" w:type="dxa"/>
              <w:right w:w="50" w:type="dxa"/>
            </w:tcMar>
          </w:tcPr>
          <w:p>
            <w:pPr>
              <w:spacing w:before="0" w:after="0" w:line="276" w:lineRule="auto"/>
            </w:pPr>
            <w:r>
              <w:rPr>
                <w:sz w:val="16"/>
              </w:rPr>
              <w:t>25.5788°N, 91.8933°E</w:t>
            </w:r>
          </w:p>
        </w:tc>
        <w:tc>
          <w:tcPr>
            <w:tcW w:type="dxa" w:w="1584"/>
            <w:shd w:fill="FFFFFF"/>
            <w:tcMar>
              <w:top w:w="50" w:type="dxa"/>
              <w:bottom w:w="50" w:type="dxa"/>
              <w:left w:w="50" w:type="dxa"/>
              <w:right w:w="50" w:type="dxa"/>
            </w:tcMar>
          </w:tcPr>
          <w:p>
            <w:pPr>
              <w:spacing w:before="0" w:after="0" w:line="276" w:lineRule="auto"/>
            </w:pPr>
            <w:r>
              <w:rPr>
                <w:sz w:val="16"/>
              </w:rPr>
              <w:t>MODERATE (0.3995)</w:t>
            </w:r>
          </w:p>
        </w:tc>
        <w:tc>
          <w:tcPr>
            <w:tcW w:type="dxa" w:w="1872"/>
            <w:shd w:fill="FFFFFF"/>
            <w:tcMar>
              <w:top w:w="50" w:type="dxa"/>
              <w:bottom w:w="50" w:type="dxa"/>
              <w:left w:w="50" w:type="dxa"/>
              <w:right w:w="50" w:type="dxa"/>
            </w:tcMar>
          </w:tcPr>
          <w:p>
            <w:pPr>
              <w:spacing w:before="0" w:after="0" w:line="276" w:lineRule="auto"/>
            </w:pPr>
            <w:r>
              <w:rPr>
                <w:sz w:val="16"/>
              </w:rPr>
              <w:t>Guwahati DC Court (70.11 km — Beyond 50km Cap -&gt; NO_DATA)</w:t>
            </w:r>
          </w:p>
        </w:tc>
        <w:tc>
          <w:tcPr>
            <w:tcW w:type="dxa" w:w="1296"/>
            <w:shd w:fill="FFFFFF"/>
            <w:tcMar>
              <w:top w:w="50" w:type="dxa"/>
              <w:bottom w:w="50" w:type="dxa"/>
              <w:left w:w="50" w:type="dxa"/>
              <w:right w:w="50" w:type="dxa"/>
            </w:tcMar>
          </w:tcPr>
          <w:p>
            <w:pPr>
              <w:spacing w:before="0" w:after="0" w:line="276" w:lineRule="auto"/>
            </w:pPr>
            <w:r>
              <w:rPr>
                <w:b/>
                <w:color w:val="D97706"/>
                <w:sz w:val="16"/>
              </w:rPr>
              <w:t>WATCH (0.3995)</w:t>
            </w:r>
          </w:p>
        </w:tc>
      </w:tr>
      <w:tr>
        <w:tc>
          <w:tcPr>
            <w:tcW w:type="dxa" w:w="1872"/>
            <w:shd w:fill="F8FAFC"/>
            <w:tcMar>
              <w:top w:w="50" w:type="dxa"/>
              <w:bottom w:w="50" w:type="dxa"/>
              <w:left w:w="50" w:type="dxa"/>
              <w:right w:w="50" w:type="dxa"/>
            </w:tcMar>
          </w:tcPr>
          <w:p>
            <w:pPr>
              <w:spacing w:before="0" w:after="0" w:line="276" w:lineRule="auto"/>
            </w:pPr>
            <w:r>
              <w:rPr>
                <w:b/>
                <w:sz w:val="16"/>
              </w:rPr>
              <w:t>Tezpur Sonitpur</w:t>
            </w:r>
          </w:p>
        </w:tc>
        <w:tc>
          <w:tcPr>
            <w:tcW w:type="dxa" w:w="1296"/>
            <w:shd w:fill="F8FAFC"/>
            <w:tcMar>
              <w:top w:w="50" w:type="dxa"/>
              <w:bottom w:w="50" w:type="dxa"/>
              <w:left w:w="50" w:type="dxa"/>
              <w:right w:w="50" w:type="dxa"/>
            </w:tcMar>
          </w:tcPr>
          <w:p>
            <w:pPr>
              <w:spacing w:before="0" w:after="0" w:line="276" w:lineRule="auto"/>
            </w:pPr>
            <w:r>
              <w:rPr>
                <w:sz w:val="16"/>
              </w:rPr>
              <w:t>Assam</w:t>
            </w:r>
          </w:p>
        </w:tc>
        <w:tc>
          <w:tcPr>
            <w:tcW w:type="dxa" w:w="1728"/>
            <w:shd w:fill="F8FAFC"/>
            <w:tcMar>
              <w:top w:w="50" w:type="dxa"/>
              <w:bottom w:w="50" w:type="dxa"/>
              <w:left w:w="50" w:type="dxa"/>
              <w:right w:w="50" w:type="dxa"/>
            </w:tcMar>
          </w:tcPr>
          <w:p>
            <w:pPr>
              <w:spacing w:before="0" w:after="0" w:line="276" w:lineRule="auto"/>
            </w:pPr>
            <w:r>
              <w:rPr>
                <w:sz w:val="16"/>
              </w:rPr>
              <w:t>26.6528°N, 92.7926°E</w:t>
            </w:r>
          </w:p>
        </w:tc>
        <w:tc>
          <w:tcPr>
            <w:tcW w:type="dxa" w:w="1584"/>
            <w:shd w:fill="F8FAFC"/>
            <w:tcMar>
              <w:top w:w="50" w:type="dxa"/>
              <w:bottom w:w="50" w:type="dxa"/>
              <w:left w:w="50" w:type="dxa"/>
              <w:right w:w="50" w:type="dxa"/>
            </w:tcMar>
          </w:tcPr>
          <w:p>
            <w:pPr>
              <w:spacing w:before="0" w:after="0" w:line="276" w:lineRule="auto"/>
            </w:pPr>
            <w:r>
              <w:rPr>
                <w:sz w:val="16"/>
              </w:rPr>
              <w:t>LOW (0.1571)</w:t>
            </w:r>
          </w:p>
        </w:tc>
        <w:tc>
          <w:tcPr>
            <w:tcW w:type="dxa" w:w="1872"/>
            <w:shd w:fill="F8FAFC"/>
            <w:tcMar>
              <w:top w:w="50" w:type="dxa"/>
              <w:bottom w:w="50" w:type="dxa"/>
              <w:left w:w="50" w:type="dxa"/>
              <w:right w:w="50" w:type="dxa"/>
            </w:tcMar>
          </w:tcPr>
          <w:p>
            <w:pPr>
              <w:spacing w:before="0" w:after="0" w:line="276" w:lineRule="auto"/>
            </w:pPr>
            <w:r>
              <w:rPr>
                <w:sz w:val="16"/>
              </w:rPr>
              <w:t>Tezpur (4.13 km — In-Situ Telemetry Connected)</w:t>
            </w:r>
          </w:p>
        </w:tc>
        <w:tc>
          <w:tcPr>
            <w:tcW w:type="dxa" w:w="1296"/>
            <w:shd w:fill="F8FAFC"/>
            <w:tcMar>
              <w:top w:w="50" w:type="dxa"/>
              <w:bottom w:w="50" w:type="dxa"/>
              <w:left w:w="50" w:type="dxa"/>
              <w:right w:w="50" w:type="dxa"/>
            </w:tcMar>
          </w:tcPr>
          <w:p>
            <w:pPr>
              <w:spacing w:before="0" w:after="0" w:line="276" w:lineRule="auto"/>
            </w:pPr>
            <w:r>
              <w:rPr>
                <w:b/>
                <w:color w:val="059669"/>
                <w:sz w:val="16"/>
              </w:rPr>
              <w:t>LOW (0.0785)</w:t>
            </w:r>
          </w:p>
        </w:tc>
      </w:tr>
      <w:tr>
        <w:tc>
          <w:tcPr>
            <w:tcW w:type="dxa" w:w="1872"/>
            <w:shd w:fill="FFFFFF"/>
            <w:tcMar>
              <w:top w:w="50" w:type="dxa"/>
              <w:bottom w:w="50" w:type="dxa"/>
              <w:left w:w="50" w:type="dxa"/>
              <w:right w:w="50" w:type="dxa"/>
            </w:tcMar>
          </w:tcPr>
          <w:p>
            <w:pPr>
              <w:spacing w:before="0" w:after="0" w:line="276" w:lineRule="auto"/>
            </w:pPr>
            <w:r>
              <w:rPr>
                <w:b/>
                <w:sz w:val="16"/>
              </w:rPr>
              <w:t>Namchi Ridge</w:t>
            </w:r>
          </w:p>
        </w:tc>
        <w:tc>
          <w:tcPr>
            <w:tcW w:type="dxa" w:w="1296"/>
            <w:shd w:fill="FFFFFF"/>
            <w:tcMar>
              <w:top w:w="50" w:type="dxa"/>
              <w:bottom w:w="50" w:type="dxa"/>
              <w:left w:w="50" w:type="dxa"/>
              <w:right w:w="50" w:type="dxa"/>
            </w:tcMar>
          </w:tcPr>
          <w:p>
            <w:pPr>
              <w:spacing w:before="0" w:after="0" w:line="276" w:lineRule="auto"/>
            </w:pPr>
            <w:r>
              <w:rPr>
                <w:sz w:val="16"/>
              </w:rPr>
              <w:t>Sikkim</w:t>
            </w:r>
          </w:p>
        </w:tc>
        <w:tc>
          <w:tcPr>
            <w:tcW w:type="dxa" w:w="1728"/>
            <w:shd w:fill="FFFFFF"/>
            <w:tcMar>
              <w:top w:w="50" w:type="dxa"/>
              <w:bottom w:w="50" w:type="dxa"/>
              <w:left w:w="50" w:type="dxa"/>
              <w:right w:w="50" w:type="dxa"/>
            </w:tcMar>
          </w:tcPr>
          <w:p>
            <w:pPr>
              <w:spacing w:before="0" w:after="0" w:line="276" w:lineRule="auto"/>
            </w:pPr>
            <w:r>
              <w:rPr>
                <w:sz w:val="16"/>
              </w:rPr>
              <w:t>27.1664°N, 88.3639°E</w:t>
            </w:r>
          </w:p>
        </w:tc>
        <w:tc>
          <w:tcPr>
            <w:tcW w:type="dxa" w:w="1584"/>
            <w:shd w:fill="FFFFFF"/>
            <w:tcMar>
              <w:top w:w="50" w:type="dxa"/>
              <w:bottom w:w="50" w:type="dxa"/>
              <w:left w:w="50" w:type="dxa"/>
              <w:right w:w="50" w:type="dxa"/>
            </w:tcMar>
          </w:tcPr>
          <w:p>
            <w:pPr>
              <w:spacing w:before="0" w:after="0" w:line="276" w:lineRule="auto"/>
            </w:pPr>
            <w:r>
              <w:rPr>
                <w:sz w:val="16"/>
              </w:rPr>
              <w:t>VERY_HIGH (0.8409)</w:t>
            </w:r>
          </w:p>
        </w:tc>
        <w:tc>
          <w:tcPr>
            <w:tcW w:type="dxa" w:w="1872"/>
            <w:shd w:fill="FFFFFF"/>
            <w:tcMar>
              <w:top w:w="50" w:type="dxa"/>
              <w:bottom w:w="50" w:type="dxa"/>
              <w:left w:w="50" w:type="dxa"/>
              <w:right w:w="50" w:type="dxa"/>
            </w:tcMar>
          </w:tcPr>
          <w:p>
            <w:pPr>
              <w:spacing w:before="0" w:after="0" w:line="276" w:lineRule="auto"/>
            </w:pPr>
            <w:r>
              <w:rPr>
                <w:sz w:val="16"/>
              </w:rPr>
              <w:t>Majitar (7.77 km — In-Situ Telemetry Connected)</w:t>
            </w:r>
          </w:p>
        </w:tc>
        <w:tc>
          <w:tcPr>
            <w:tcW w:type="dxa" w:w="1296"/>
            <w:shd w:fill="FFFFFF"/>
            <w:tcMar>
              <w:top w:w="50" w:type="dxa"/>
              <w:bottom w:w="50" w:type="dxa"/>
              <w:left w:w="50" w:type="dxa"/>
              <w:right w:w="50" w:type="dxa"/>
            </w:tcMar>
          </w:tcPr>
          <w:p>
            <w:pPr>
              <w:spacing w:before="0" w:after="0" w:line="276" w:lineRule="auto"/>
            </w:pPr>
            <w:r>
              <w:rPr>
                <w:b/>
                <w:color w:val="D97706"/>
                <w:sz w:val="16"/>
              </w:rPr>
              <w:t>WATCH (0.4302)</w:t>
            </w:r>
          </w:p>
        </w:tc>
      </w:tr>
      <w:tr>
        <w:tc>
          <w:tcPr>
            <w:tcW w:type="dxa" w:w="1872"/>
            <w:shd w:fill="F8FAFC"/>
            <w:tcMar>
              <w:top w:w="50" w:type="dxa"/>
              <w:bottom w:w="50" w:type="dxa"/>
              <w:left w:w="50" w:type="dxa"/>
              <w:right w:w="50" w:type="dxa"/>
            </w:tcMar>
          </w:tcPr>
          <w:p>
            <w:pPr>
              <w:spacing w:before="0" w:after="0" w:line="276" w:lineRule="auto"/>
            </w:pPr>
            <w:r>
              <w:rPr>
                <w:b/>
                <w:sz w:val="16"/>
              </w:rPr>
              <w:t>Imphal Valley</w:t>
            </w:r>
          </w:p>
        </w:tc>
        <w:tc>
          <w:tcPr>
            <w:tcW w:type="dxa" w:w="1296"/>
            <w:shd w:fill="F8FAFC"/>
            <w:tcMar>
              <w:top w:w="50" w:type="dxa"/>
              <w:bottom w:w="50" w:type="dxa"/>
              <w:left w:w="50" w:type="dxa"/>
              <w:right w:w="50" w:type="dxa"/>
            </w:tcMar>
          </w:tcPr>
          <w:p>
            <w:pPr>
              <w:spacing w:before="0" w:after="0" w:line="276" w:lineRule="auto"/>
            </w:pPr>
            <w:r>
              <w:rPr>
                <w:sz w:val="16"/>
              </w:rPr>
              <w:t>Manipur</w:t>
            </w:r>
          </w:p>
        </w:tc>
        <w:tc>
          <w:tcPr>
            <w:tcW w:type="dxa" w:w="1728"/>
            <w:shd w:fill="F8FAFC"/>
            <w:tcMar>
              <w:top w:w="50" w:type="dxa"/>
              <w:bottom w:w="50" w:type="dxa"/>
              <w:left w:w="50" w:type="dxa"/>
              <w:right w:w="50" w:type="dxa"/>
            </w:tcMar>
          </w:tcPr>
          <w:p>
            <w:pPr>
              <w:spacing w:before="0" w:after="0" w:line="276" w:lineRule="auto"/>
            </w:pPr>
            <w:r>
              <w:rPr>
                <w:sz w:val="16"/>
              </w:rPr>
              <w:t>24.8170°N, 93.9368°E</w:t>
            </w:r>
          </w:p>
        </w:tc>
        <w:tc>
          <w:tcPr>
            <w:tcW w:type="dxa" w:w="1584"/>
            <w:shd w:fill="F8FAFC"/>
            <w:tcMar>
              <w:top w:w="50" w:type="dxa"/>
              <w:bottom w:w="50" w:type="dxa"/>
              <w:left w:w="50" w:type="dxa"/>
              <w:right w:w="50" w:type="dxa"/>
            </w:tcMar>
          </w:tcPr>
          <w:p>
            <w:pPr>
              <w:spacing w:before="0" w:after="0" w:line="276" w:lineRule="auto"/>
            </w:pPr>
            <w:r>
              <w:rPr>
                <w:sz w:val="16"/>
              </w:rPr>
              <w:t>LOW (0.1105)</w:t>
            </w:r>
          </w:p>
        </w:tc>
        <w:tc>
          <w:tcPr>
            <w:tcW w:type="dxa" w:w="1872"/>
            <w:shd w:fill="F8FAFC"/>
            <w:tcMar>
              <w:top w:w="50" w:type="dxa"/>
              <w:bottom w:w="50" w:type="dxa"/>
              <w:left w:w="50" w:type="dxa"/>
              <w:right w:w="50" w:type="dxa"/>
            </w:tcMar>
          </w:tcPr>
          <w:p>
            <w:pPr>
              <w:spacing w:before="0" w:after="0" w:line="276" w:lineRule="auto"/>
            </w:pPr>
            <w:r>
              <w:rPr>
                <w:sz w:val="16"/>
              </w:rPr>
              <w:t>Amraghat (26.16 km — In-Situ Telemetry Connected)</w:t>
            </w:r>
          </w:p>
        </w:tc>
        <w:tc>
          <w:tcPr>
            <w:tcW w:type="dxa" w:w="1296"/>
            <w:shd w:fill="F8FAFC"/>
            <w:tcMar>
              <w:top w:w="50" w:type="dxa"/>
              <w:bottom w:w="50" w:type="dxa"/>
              <w:left w:w="50" w:type="dxa"/>
              <w:right w:w="50" w:type="dxa"/>
            </w:tcMar>
          </w:tcPr>
          <w:p>
            <w:pPr>
              <w:spacing w:before="0" w:after="0" w:line="276" w:lineRule="auto"/>
            </w:pPr>
            <w:r>
              <w:rPr>
                <w:b/>
                <w:color w:val="059669"/>
                <w:sz w:val="16"/>
              </w:rPr>
              <w:t>LOW (0.0747)</w:t>
            </w:r>
          </w:p>
        </w:tc>
      </w:tr>
      <w:tr>
        <w:tc>
          <w:tcPr>
            <w:tcW w:type="dxa" w:w="1872"/>
            <w:shd w:fill="FFFFFF"/>
            <w:tcMar>
              <w:top w:w="50" w:type="dxa"/>
              <w:bottom w:w="50" w:type="dxa"/>
              <w:left w:w="50" w:type="dxa"/>
              <w:right w:w="50" w:type="dxa"/>
            </w:tcMar>
          </w:tcPr>
          <w:p>
            <w:pPr>
              <w:spacing w:before="0" w:after="0" w:line="276" w:lineRule="auto"/>
            </w:pPr>
            <w:r>
              <w:rPr>
                <w:b/>
                <w:sz w:val="16"/>
              </w:rPr>
              <w:t>Lunglei Ridge</w:t>
            </w:r>
          </w:p>
        </w:tc>
        <w:tc>
          <w:tcPr>
            <w:tcW w:type="dxa" w:w="1296"/>
            <w:shd w:fill="FFFFFF"/>
            <w:tcMar>
              <w:top w:w="50" w:type="dxa"/>
              <w:bottom w:w="50" w:type="dxa"/>
              <w:left w:w="50" w:type="dxa"/>
              <w:right w:w="50" w:type="dxa"/>
            </w:tcMar>
          </w:tcPr>
          <w:p>
            <w:pPr>
              <w:spacing w:before="0" w:after="0" w:line="276" w:lineRule="auto"/>
            </w:pPr>
            <w:r>
              <w:rPr>
                <w:sz w:val="16"/>
              </w:rPr>
              <w:t>Mizoram</w:t>
            </w:r>
          </w:p>
        </w:tc>
        <w:tc>
          <w:tcPr>
            <w:tcW w:type="dxa" w:w="1728"/>
            <w:shd w:fill="FFFFFF"/>
            <w:tcMar>
              <w:top w:w="50" w:type="dxa"/>
              <w:bottom w:w="50" w:type="dxa"/>
              <w:left w:w="50" w:type="dxa"/>
              <w:right w:w="50" w:type="dxa"/>
            </w:tcMar>
          </w:tcPr>
          <w:p>
            <w:pPr>
              <w:spacing w:before="0" w:after="0" w:line="276" w:lineRule="auto"/>
            </w:pPr>
            <w:r>
              <w:rPr>
                <w:sz w:val="16"/>
              </w:rPr>
              <w:t>22.8878°N, 92.7397°E</w:t>
            </w:r>
          </w:p>
        </w:tc>
        <w:tc>
          <w:tcPr>
            <w:tcW w:type="dxa" w:w="1584"/>
            <w:shd w:fill="FFFFFF"/>
            <w:tcMar>
              <w:top w:w="50" w:type="dxa"/>
              <w:bottom w:w="50" w:type="dxa"/>
              <w:left w:w="50" w:type="dxa"/>
              <w:right w:w="50" w:type="dxa"/>
            </w:tcMar>
          </w:tcPr>
          <w:p>
            <w:pPr>
              <w:spacing w:before="0" w:after="0" w:line="276" w:lineRule="auto"/>
            </w:pPr>
            <w:r>
              <w:rPr>
                <w:sz w:val="16"/>
              </w:rPr>
              <w:t>HIGH (0.7433)</w:t>
            </w:r>
          </w:p>
        </w:tc>
        <w:tc>
          <w:tcPr>
            <w:tcW w:type="dxa" w:w="1872"/>
            <w:shd w:fill="FFFFFF"/>
            <w:tcMar>
              <w:top w:w="50" w:type="dxa"/>
              <w:bottom w:w="50" w:type="dxa"/>
              <w:left w:w="50" w:type="dxa"/>
              <w:right w:w="50" w:type="dxa"/>
            </w:tcMar>
          </w:tcPr>
          <w:p>
            <w:pPr>
              <w:spacing w:before="0" w:after="0" w:line="276" w:lineRule="auto"/>
            </w:pPr>
            <w:r>
              <w:rPr>
                <w:sz w:val="16"/>
              </w:rPr>
              <w:t>GUMTI HYDRO (111.45 km — Beyond 50km Cap -&gt; NO_DATA)</w:t>
            </w:r>
          </w:p>
        </w:tc>
        <w:tc>
          <w:tcPr>
            <w:tcW w:type="dxa" w:w="1296"/>
            <w:shd w:fill="FFFFFF"/>
            <w:tcMar>
              <w:top w:w="50" w:type="dxa"/>
              <w:bottom w:w="50" w:type="dxa"/>
              <w:left w:w="50" w:type="dxa"/>
              <w:right w:w="50" w:type="dxa"/>
            </w:tcMar>
          </w:tcPr>
          <w:p>
            <w:pPr>
              <w:spacing w:before="0" w:after="0" w:line="276" w:lineRule="auto"/>
            </w:pPr>
            <w:r>
              <w:rPr>
                <w:b/>
                <w:color w:val="D97706"/>
                <w:sz w:val="16"/>
              </w:rPr>
              <w:t>WATCH (0.7433)</w:t>
            </w:r>
          </w:p>
        </w:tc>
      </w:tr>
      <w:tr>
        <w:tc>
          <w:tcPr>
            <w:tcW w:type="dxa" w:w="1872"/>
            <w:shd w:fill="F8FAFC"/>
            <w:tcMar>
              <w:top w:w="50" w:type="dxa"/>
              <w:bottom w:w="50" w:type="dxa"/>
              <w:left w:w="50" w:type="dxa"/>
              <w:right w:w="50" w:type="dxa"/>
            </w:tcMar>
          </w:tcPr>
          <w:p>
            <w:pPr>
              <w:spacing w:before="0" w:after="0" w:line="276" w:lineRule="auto"/>
            </w:pPr>
            <w:r>
              <w:rPr>
                <w:b/>
                <w:sz w:val="16"/>
              </w:rPr>
              <w:t>Agartala Urban</w:t>
            </w:r>
          </w:p>
        </w:tc>
        <w:tc>
          <w:tcPr>
            <w:tcW w:type="dxa" w:w="1296"/>
            <w:shd w:fill="F8FAFC"/>
            <w:tcMar>
              <w:top w:w="50" w:type="dxa"/>
              <w:bottom w:w="50" w:type="dxa"/>
              <w:left w:w="50" w:type="dxa"/>
              <w:right w:w="50" w:type="dxa"/>
            </w:tcMar>
          </w:tcPr>
          <w:p>
            <w:pPr>
              <w:spacing w:before="0" w:after="0" w:line="276" w:lineRule="auto"/>
            </w:pPr>
            <w:r>
              <w:rPr>
                <w:sz w:val="16"/>
              </w:rPr>
              <w:t>Tripura</w:t>
            </w:r>
          </w:p>
        </w:tc>
        <w:tc>
          <w:tcPr>
            <w:tcW w:type="dxa" w:w="1728"/>
            <w:shd w:fill="F8FAFC"/>
            <w:tcMar>
              <w:top w:w="50" w:type="dxa"/>
              <w:bottom w:w="50" w:type="dxa"/>
              <w:left w:w="50" w:type="dxa"/>
              <w:right w:w="50" w:type="dxa"/>
            </w:tcMar>
          </w:tcPr>
          <w:p>
            <w:pPr>
              <w:spacing w:before="0" w:after="0" w:line="276" w:lineRule="auto"/>
            </w:pPr>
            <w:r>
              <w:rPr>
                <w:sz w:val="16"/>
              </w:rPr>
              <w:t>23.8315°N, 91.2868°E</w:t>
            </w:r>
          </w:p>
        </w:tc>
        <w:tc>
          <w:tcPr>
            <w:tcW w:type="dxa" w:w="1584"/>
            <w:shd w:fill="F8FAFC"/>
            <w:tcMar>
              <w:top w:w="50" w:type="dxa"/>
              <w:bottom w:w="50" w:type="dxa"/>
              <w:left w:w="50" w:type="dxa"/>
              <w:right w:w="50" w:type="dxa"/>
            </w:tcMar>
          </w:tcPr>
          <w:p>
            <w:pPr>
              <w:spacing w:before="0" w:after="0" w:line="276" w:lineRule="auto"/>
            </w:pPr>
            <w:r>
              <w:rPr>
                <w:sz w:val="16"/>
              </w:rPr>
              <w:t>LOW (0.2441)</w:t>
            </w:r>
          </w:p>
        </w:tc>
        <w:tc>
          <w:tcPr>
            <w:tcW w:type="dxa" w:w="1872"/>
            <w:shd w:fill="F8FAFC"/>
            <w:tcMar>
              <w:top w:w="50" w:type="dxa"/>
              <w:bottom w:w="50" w:type="dxa"/>
              <w:left w:w="50" w:type="dxa"/>
              <w:right w:w="50" w:type="dxa"/>
            </w:tcMar>
          </w:tcPr>
          <w:p>
            <w:pPr>
              <w:spacing w:before="0" w:after="0" w:line="276" w:lineRule="auto"/>
            </w:pPr>
            <w:r>
              <w:rPr>
                <w:sz w:val="16"/>
              </w:rPr>
              <w:t>Sonamura (40.02 km — In-Situ Telemetry Connected)</w:t>
            </w:r>
          </w:p>
        </w:tc>
        <w:tc>
          <w:tcPr>
            <w:tcW w:type="dxa" w:w="1296"/>
            <w:shd w:fill="F8FAFC"/>
            <w:tcMar>
              <w:top w:w="50" w:type="dxa"/>
              <w:bottom w:w="50" w:type="dxa"/>
              <w:left w:w="50" w:type="dxa"/>
              <w:right w:w="50" w:type="dxa"/>
            </w:tcMar>
          </w:tcPr>
          <w:p>
            <w:pPr>
              <w:spacing w:before="0" w:after="0" w:line="276" w:lineRule="auto"/>
            </w:pPr>
            <w:r>
              <w:rPr>
                <w:b/>
                <w:color w:val="059669"/>
                <w:sz w:val="16"/>
              </w:rPr>
              <w:t>LOW (0.1270)</w:t>
            </w:r>
          </w:p>
        </w:tc>
      </w:tr>
      <w:tr>
        <w:tc>
          <w:tcPr>
            <w:tcW w:type="dxa" w:w="1872"/>
            <w:shd w:fill="FFFFFF"/>
            <w:tcMar>
              <w:top w:w="50" w:type="dxa"/>
              <w:bottom w:w="50" w:type="dxa"/>
              <w:left w:w="50" w:type="dxa"/>
              <w:right w:w="50" w:type="dxa"/>
            </w:tcMar>
          </w:tcPr>
          <w:p>
            <w:pPr>
              <w:spacing w:before="0" w:after="0" w:line="276" w:lineRule="auto"/>
            </w:pPr>
            <w:r>
              <w:rPr>
                <w:b/>
                <w:sz w:val="16"/>
              </w:rPr>
              <w:t>Itanagar Foothills</w:t>
            </w:r>
          </w:p>
        </w:tc>
        <w:tc>
          <w:tcPr>
            <w:tcW w:type="dxa" w:w="1296"/>
            <w:shd w:fill="FFFFFF"/>
            <w:tcMar>
              <w:top w:w="50" w:type="dxa"/>
              <w:bottom w:w="50" w:type="dxa"/>
              <w:left w:w="50" w:type="dxa"/>
              <w:right w:w="50" w:type="dxa"/>
            </w:tcMar>
          </w:tcPr>
          <w:p>
            <w:pPr>
              <w:spacing w:before="0" w:after="0" w:line="276" w:lineRule="auto"/>
            </w:pPr>
            <w:r>
              <w:rPr>
                <w:sz w:val="16"/>
              </w:rPr>
              <w:t>Arunachal</w:t>
            </w:r>
          </w:p>
        </w:tc>
        <w:tc>
          <w:tcPr>
            <w:tcW w:type="dxa" w:w="1728"/>
            <w:shd w:fill="FFFFFF"/>
            <w:tcMar>
              <w:top w:w="50" w:type="dxa"/>
              <w:bottom w:w="50" w:type="dxa"/>
              <w:left w:w="50" w:type="dxa"/>
              <w:right w:w="50" w:type="dxa"/>
            </w:tcMar>
          </w:tcPr>
          <w:p>
            <w:pPr>
              <w:spacing w:before="0" w:after="0" w:line="276" w:lineRule="auto"/>
            </w:pPr>
            <w:r>
              <w:rPr>
                <w:sz w:val="16"/>
              </w:rPr>
              <w:t>27.0844°N, 93.6053°E</w:t>
            </w:r>
          </w:p>
        </w:tc>
        <w:tc>
          <w:tcPr>
            <w:tcW w:type="dxa" w:w="1584"/>
            <w:shd w:fill="FFFFFF"/>
            <w:tcMar>
              <w:top w:w="50" w:type="dxa"/>
              <w:bottom w:w="50" w:type="dxa"/>
              <w:left w:w="50" w:type="dxa"/>
              <w:right w:w="50" w:type="dxa"/>
            </w:tcMar>
          </w:tcPr>
          <w:p>
            <w:pPr>
              <w:spacing w:before="0" w:after="0" w:line="276" w:lineRule="auto"/>
            </w:pPr>
            <w:r>
              <w:rPr>
                <w:sz w:val="16"/>
              </w:rPr>
              <w:t>HIGH (0.6347)</w:t>
            </w:r>
          </w:p>
        </w:tc>
        <w:tc>
          <w:tcPr>
            <w:tcW w:type="dxa" w:w="1872"/>
            <w:shd w:fill="FFFFFF"/>
            <w:tcMar>
              <w:top w:w="50" w:type="dxa"/>
              <w:bottom w:w="50" w:type="dxa"/>
              <w:left w:w="50" w:type="dxa"/>
              <w:right w:w="50" w:type="dxa"/>
            </w:tcMar>
          </w:tcPr>
          <w:p>
            <w:pPr>
              <w:spacing w:before="0" w:after="0" w:line="276" w:lineRule="auto"/>
            </w:pPr>
            <w:r>
              <w:rPr>
                <w:sz w:val="16"/>
              </w:rPr>
              <w:t>Badatighat (38.43 km — In-Situ Telemetry Connected)</w:t>
            </w:r>
          </w:p>
        </w:tc>
        <w:tc>
          <w:tcPr>
            <w:tcW w:type="dxa" w:w="1296"/>
            <w:shd w:fill="FFFFFF"/>
            <w:tcMar>
              <w:top w:w="50" w:type="dxa"/>
              <w:bottom w:w="50" w:type="dxa"/>
              <w:left w:w="50" w:type="dxa"/>
              <w:right w:w="50" w:type="dxa"/>
            </w:tcMar>
          </w:tcPr>
          <w:p>
            <w:pPr>
              <w:spacing w:before="0" w:after="0" w:line="276" w:lineRule="auto"/>
            </w:pPr>
            <w:r>
              <w:rPr>
                <w:b/>
                <w:color w:val="D97706"/>
                <w:sz w:val="16"/>
              </w:rPr>
              <w:t>WATCH (0.3271)</w:t>
            </w:r>
          </w:p>
        </w:tc>
      </w:tr>
    </w:tbl>
    <w:p/>
    <w:p>
      <w:pPr>
        <w:pStyle w:val="Heading1"/>
      </w:pPr>
      <w:r>
        <w:t>9. Edge-Case Resiliency, Security &amp; Degraded Offline Mode</w:t>
      </w:r>
    </w:p>
    <w:p>
      <w:pPr>
        <w:spacing w:before="0" w:after="120" w:line="276" w:lineRule="auto"/>
      </w:pPr>
      <w:r>
        <w:t>A critical mandate for disaster-response software is fault tolerance under extreme conditions. LandslideNEI was subjected to a comprehensive 17-scenario edge-case test battery. All 17 passed without a single unhandled exception or crash: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484"/>
            <w:shd w:fill="1A365D"/>
            <w:tcMar>
              <w:top w:w="70" w:type="dxa"/>
              <w:bottom w:w="70" w:type="dxa"/>
              <w:left w:w="60" w:type="dxa"/>
              <w:right w:w="60" w:type="dxa"/>
            </w:tcMar>
          </w:tcPr>
          <w:p>
            <w:pPr>
              <w:spacing w:before="0" w:after="0" w:line="276" w:lineRule="auto"/>
            </w:pPr>
            <w:r>
              <w:rPr>
                <w:rFonts w:ascii="Arial" w:hAnsi="Arial"/>
                <w:b/>
                <w:color w:val="FFFFFF"/>
                <w:sz w:val="17"/>
              </w:rPr>
              <w:t>Case #</w:t>
            </w:r>
          </w:p>
        </w:tc>
        <w:tc>
          <w:tcPr>
            <w:tcW w:type="dxa" w:w="2484"/>
            <w:shd w:fill="1A365D"/>
            <w:tcMar>
              <w:top w:w="70" w:type="dxa"/>
              <w:bottom w:w="70" w:type="dxa"/>
              <w:left w:w="60" w:type="dxa"/>
              <w:right w:w="60" w:type="dxa"/>
            </w:tcMar>
          </w:tcPr>
          <w:p>
            <w:pPr>
              <w:spacing w:before="0" w:after="0" w:line="276" w:lineRule="auto"/>
            </w:pPr>
            <w:r>
              <w:rPr>
                <w:rFonts w:ascii="Arial" w:hAnsi="Arial"/>
                <w:b/>
                <w:color w:val="FFFFFF"/>
                <w:sz w:val="17"/>
              </w:rPr>
              <w:t>Failure / Boundary Scenario</w:t>
            </w:r>
          </w:p>
        </w:tc>
        <w:tc>
          <w:tcPr>
            <w:tcW w:type="dxa" w:w="2484"/>
            <w:shd w:fill="1A365D"/>
            <w:tcMar>
              <w:top w:w="70" w:type="dxa"/>
              <w:bottom w:w="70" w:type="dxa"/>
              <w:left w:w="60" w:type="dxa"/>
              <w:right w:w="60" w:type="dxa"/>
            </w:tcMar>
          </w:tcPr>
          <w:p>
            <w:pPr>
              <w:spacing w:before="0" w:after="0" w:line="276" w:lineRule="auto"/>
            </w:pPr>
            <w:r>
              <w:rPr>
                <w:rFonts w:ascii="Arial" w:hAnsi="Arial"/>
                <w:b/>
                <w:color w:val="FFFFFF"/>
                <w:sz w:val="17"/>
              </w:rPr>
              <w:t>Expected Handling &amp; HTTP Code</w:t>
            </w:r>
          </w:p>
        </w:tc>
        <w:tc>
          <w:tcPr>
            <w:tcW w:type="dxa" w:w="2484"/>
            <w:shd w:fill="1A365D"/>
            <w:tcMar>
              <w:top w:w="70" w:type="dxa"/>
              <w:bottom w:w="70" w:type="dxa"/>
              <w:left w:w="60" w:type="dxa"/>
              <w:right w:w="60" w:type="dxa"/>
            </w:tcMar>
          </w:tcPr>
          <w:p>
            <w:pPr>
              <w:spacing w:before="0" w:after="0" w:line="276" w:lineRule="auto"/>
            </w:pPr>
            <w:r>
              <w:rPr>
                <w:rFonts w:ascii="Arial" w:hAnsi="Arial"/>
                <w:b/>
                <w:color w:val="FFFFFF"/>
                <w:sz w:val="17"/>
              </w:rPr>
              <w:t>Verified Test Result</w:t>
            </w:r>
          </w:p>
        </w:tc>
      </w:tr>
      <w:tr>
        <w:tc>
          <w:tcPr>
            <w:tcW w:type="dxa" w:w="864"/>
            <w:shd w:fill="F8FAFC"/>
            <w:tcMar>
              <w:top w:w="40" w:type="dxa"/>
              <w:bottom w:w="40" w:type="dxa"/>
              <w:left w:w="50" w:type="dxa"/>
              <w:right w:w="50" w:type="dxa"/>
            </w:tcMar>
          </w:tcPr>
          <w:p>
            <w:pPr>
              <w:spacing w:before="0" w:after="0" w:line="276" w:lineRule="auto"/>
            </w:pPr>
            <w:r>
              <w:rPr>
                <w:b/>
                <w:sz w:val="16"/>
              </w:rPr>
              <w:t>01</w:t>
            </w:r>
          </w:p>
        </w:tc>
        <w:tc>
          <w:tcPr>
            <w:tcW w:type="dxa" w:w="3168"/>
            <w:shd w:fill="F8FAFC"/>
            <w:tcMar>
              <w:top w:w="40" w:type="dxa"/>
              <w:bottom w:w="40" w:type="dxa"/>
              <w:left w:w="50" w:type="dxa"/>
              <w:right w:w="50" w:type="dxa"/>
            </w:tcMar>
          </w:tcPr>
          <w:p>
            <w:pPr>
              <w:spacing w:before="0" w:after="0" w:line="276" w:lineRule="auto"/>
            </w:pPr>
            <w:r>
              <w:rPr>
                <w:sz w:val="16"/>
              </w:rPr>
              <w:t>Valid Coordinates (Kohima)</w:t>
            </w:r>
          </w:p>
        </w:tc>
        <w:tc>
          <w:tcPr>
            <w:tcW w:type="dxa" w:w="3168"/>
            <w:shd w:fill="F8FAFC"/>
            <w:tcMar>
              <w:top w:w="40" w:type="dxa"/>
              <w:bottom w:w="40" w:type="dxa"/>
              <w:left w:w="50" w:type="dxa"/>
              <w:right w:w="50" w:type="dxa"/>
            </w:tcMar>
          </w:tcPr>
          <w:p>
            <w:pPr>
              <w:spacing w:before="0" w:after="0" w:line="276" w:lineRule="auto"/>
            </w:pPr>
            <w:r>
              <w:rPr>
                <w:sz w:val="16"/>
              </w:rPr>
              <w:t>200 OK with full susceptibility and risk payload</w:t>
            </w:r>
          </w:p>
        </w:tc>
        <w:tc>
          <w:tcPr>
            <w:tcW w:type="dxa" w:w="2160"/>
            <w:shd w:fill="F8FAFC"/>
            <w:tcMar>
              <w:top w:w="40" w:type="dxa"/>
              <w:bottom w:w="40" w:type="dxa"/>
              <w:left w:w="50" w:type="dxa"/>
              <w:right w:w="50" w:type="dxa"/>
            </w:tcMar>
          </w:tcPr>
          <w:p>
            <w:pPr>
              <w:spacing w:before="0" w:after="0" w:line="276" w:lineRule="auto"/>
            </w:pPr>
            <w:r>
              <w:rPr>
                <w:b/>
                <w:color w:val="059669"/>
                <w:sz w:val="16"/>
              </w:rPr>
              <w:t>PASS — Risk level WATCH generated</w:t>
            </w:r>
          </w:p>
        </w:tc>
      </w:tr>
      <w:tr>
        <w:tc>
          <w:tcPr>
            <w:tcW w:type="dxa" w:w="864"/>
            <w:shd w:fill="FFFFFF"/>
            <w:tcMar>
              <w:top w:w="40" w:type="dxa"/>
              <w:bottom w:w="40" w:type="dxa"/>
              <w:left w:w="50" w:type="dxa"/>
              <w:right w:w="50" w:type="dxa"/>
            </w:tcMar>
          </w:tcPr>
          <w:p>
            <w:pPr>
              <w:spacing w:before="0" w:after="0" w:line="276" w:lineRule="auto"/>
            </w:pPr>
            <w:r>
              <w:rPr>
                <w:b/>
                <w:sz w:val="16"/>
              </w:rPr>
              <w:t>02</w:t>
            </w:r>
          </w:p>
        </w:tc>
        <w:tc>
          <w:tcPr>
            <w:tcW w:type="dxa" w:w="3168"/>
            <w:shd w:fill="FFFFFF"/>
            <w:tcMar>
              <w:top w:w="40" w:type="dxa"/>
              <w:bottom w:w="40" w:type="dxa"/>
              <w:left w:w="50" w:type="dxa"/>
              <w:right w:w="50" w:type="dxa"/>
            </w:tcMar>
          </w:tcPr>
          <w:p>
            <w:pPr>
              <w:spacing w:before="0" w:after="0" w:line="276" w:lineRule="auto"/>
            </w:pPr>
            <w:r>
              <w:rPr>
                <w:sz w:val="16"/>
              </w:rPr>
              <w:t>Coordinates Outside NER Domain (New Delhi)</w:t>
            </w:r>
          </w:p>
        </w:tc>
        <w:tc>
          <w:tcPr>
            <w:tcW w:type="dxa" w:w="3168"/>
            <w:shd w:fill="FFFFFF"/>
            <w:tcMar>
              <w:top w:w="40" w:type="dxa"/>
              <w:bottom w:w="40" w:type="dxa"/>
              <w:left w:w="50" w:type="dxa"/>
              <w:right w:w="50" w:type="dxa"/>
            </w:tcMar>
          </w:tcPr>
          <w:p>
            <w:pPr>
              <w:spacing w:before="0" w:after="0" w:line="276" w:lineRule="auto"/>
            </w:pPr>
            <w:r>
              <w:rPr>
                <w:sz w:val="16"/>
              </w:rPr>
              <w:t>400 Bad Request with OUTSIDE_SUPPORTED_DOMAIN error</w:t>
            </w:r>
          </w:p>
        </w:tc>
        <w:tc>
          <w:tcPr>
            <w:tcW w:type="dxa" w:w="2160"/>
            <w:shd w:fill="FFFFFF"/>
            <w:tcMar>
              <w:top w:w="40" w:type="dxa"/>
              <w:bottom w:w="40" w:type="dxa"/>
              <w:left w:w="50" w:type="dxa"/>
              <w:right w:w="50" w:type="dxa"/>
            </w:tcMar>
          </w:tcPr>
          <w:p>
            <w:pPr>
              <w:spacing w:before="0" w:after="0" w:line="276" w:lineRule="auto"/>
            </w:pPr>
            <w:r>
              <w:rPr>
                <w:b/>
                <w:color w:val="059669"/>
                <w:sz w:val="16"/>
              </w:rPr>
              <w:t>PASS — Rejected cleanly by GADM polygon</w:t>
            </w:r>
          </w:p>
        </w:tc>
      </w:tr>
      <w:tr>
        <w:tc>
          <w:tcPr>
            <w:tcW w:type="dxa" w:w="864"/>
            <w:shd w:fill="F8FAFC"/>
            <w:tcMar>
              <w:top w:w="40" w:type="dxa"/>
              <w:bottom w:w="40" w:type="dxa"/>
              <w:left w:w="50" w:type="dxa"/>
              <w:right w:w="50" w:type="dxa"/>
            </w:tcMar>
          </w:tcPr>
          <w:p>
            <w:pPr>
              <w:spacing w:before="0" w:after="0" w:line="276" w:lineRule="auto"/>
            </w:pPr>
            <w:r>
              <w:rPr>
                <w:b/>
                <w:sz w:val="16"/>
              </w:rPr>
              <w:t>03</w:t>
            </w:r>
          </w:p>
        </w:tc>
        <w:tc>
          <w:tcPr>
            <w:tcW w:type="dxa" w:w="3168"/>
            <w:shd w:fill="F8FAFC"/>
            <w:tcMar>
              <w:top w:w="40" w:type="dxa"/>
              <w:bottom w:w="40" w:type="dxa"/>
              <w:left w:w="50" w:type="dxa"/>
              <w:right w:w="50" w:type="dxa"/>
            </w:tcMar>
          </w:tcPr>
          <w:p>
            <w:pPr>
              <w:spacing w:before="0" w:after="0" w:line="276" w:lineRule="auto"/>
            </w:pPr>
            <w:r>
              <w:rPr>
                <w:sz w:val="16"/>
              </w:rPr>
              <w:t>Invalid Latitude (lat &gt; 90°)</w:t>
            </w:r>
          </w:p>
        </w:tc>
        <w:tc>
          <w:tcPr>
            <w:tcW w:type="dxa" w:w="3168"/>
            <w:shd w:fill="F8FAFC"/>
            <w:tcMar>
              <w:top w:w="40" w:type="dxa"/>
              <w:bottom w:w="40" w:type="dxa"/>
              <w:left w:w="50" w:type="dxa"/>
              <w:right w:w="50" w:type="dxa"/>
            </w:tcMar>
          </w:tcPr>
          <w:p>
            <w:pPr>
              <w:spacing w:before="0" w:after="0" w:line="276" w:lineRule="auto"/>
            </w:pPr>
            <w:r>
              <w:rPr>
                <w:sz w:val="16"/>
              </w:rPr>
              <w:t>422 Unprocessable Content schema validation error</w:t>
            </w:r>
          </w:p>
        </w:tc>
        <w:tc>
          <w:tcPr>
            <w:tcW w:type="dxa" w:w="2160"/>
            <w:shd w:fill="F8FAFC"/>
            <w:tcMar>
              <w:top w:w="40" w:type="dxa"/>
              <w:bottom w:w="40" w:type="dxa"/>
              <w:left w:w="50" w:type="dxa"/>
              <w:right w:w="50" w:type="dxa"/>
            </w:tcMar>
          </w:tcPr>
          <w:p>
            <w:pPr>
              <w:spacing w:before="0" w:after="0" w:line="276" w:lineRule="auto"/>
            </w:pPr>
            <w:r>
              <w:rPr>
                <w:b/>
                <w:color w:val="059669"/>
                <w:sz w:val="16"/>
              </w:rPr>
              <w:t>PASS — Rejected by Pydantic v2</w:t>
            </w:r>
          </w:p>
        </w:tc>
      </w:tr>
      <w:tr>
        <w:tc>
          <w:tcPr>
            <w:tcW w:type="dxa" w:w="864"/>
            <w:shd w:fill="FFFFFF"/>
            <w:tcMar>
              <w:top w:w="40" w:type="dxa"/>
              <w:bottom w:w="40" w:type="dxa"/>
              <w:left w:w="50" w:type="dxa"/>
              <w:right w:w="50" w:type="dxa"/>
            </w:tcMar>
          </w:tcPr>
          <w:p>
            <w:pPr>
              <w:spacing w:before="0" w:after="0" w:line="276" w:lineRule="auto"/>
            </w:pPr>
            <w:r>
              <w:rPr>
                <w:b/>
                <w:sz w:val="16"/>
              </w:rPr>
              <w:t>04</w:t>
            </w:r>
          </w:p>
        </w:tc>
        <w:tc>
          <w:tcPr>
            <w:tcW w:type="dxa" w:w="3168"/>
            <w:shd w:fill="FFFFFF"/>
            <w:tcMar>
              <w:top w:w="40" w:type="dxa"/>
              <w:bottom w:w="40" w:type="dxa"/>
              <w:left w:w="50" w:type="dxa"/>
              <w:right w:w="50" w:type="dxa"/>
            </w:tcMar>
          </w:tcPr>
          <w:p>
            <w:pPr>
              <w:spacing w:before="0" w:after="0" w:line="276" w:lineRule="auto"/>
            </w:pPr>
            <w:r>
              <w:rPr>
                <w:sz w:val="16"/>
              </w:rPr>
              <w:t>Invalid Longitude (lon &gt; 180°)</w:t>
            </w:r>
          </w:p>
        </w:tc>
        <w:tc>
          <w:tcPr>
            <w:tcW w:type="dxa" w:w="3168"/>
            <w:shd w:fill="FFFFFF"/>
            <w:tcMar>
              <w:top w:w="40" w:type="dxa"/>
              <w:bottom w:w="40" w:type="dxa"/>
              <w:left w:w="50" w:type="dxa"/>
              <w:right w:w="50" w:type="dxa"/>
            </w:tcMar>
          </w:tcPr>
          <w:p>
            <w:pPr>
              <w:spacing w:before="0" w:after="0" w:line="276" w:lineRule="auto"/>
            </w:pPr>
            <w:r>
              <w:rPr>
                <w:sz w:val="16"/>
              </w:rPr>
              <w:t>422 Unprocessable Content schema validation error</w:t>
            </w:r>
          </w:p>
        </w:tc>
        <w:tc>
          <w:tcPr>
            <w:tcW w:type="dxa" w:w="2160"/>
            <w:shd w:fill="FFFFFF"/>
            <w:tcMar>
              <w:top w:w="40" w:type="dxa"/>
              <w:bottom w:w="40" w:type="dxa"/>
              <w:left w:w="50" w:type="dxa"/>
              <w:right w:w="50" w:type="dxa"/>
            </w:tcMar>
          </w:tcPr>
          <w:p>
            <w:pPr>
              <w:spacing w:before="0" w:after="0" w:line="276" w:lineRule="auto"/>
            </w:pPr>
            <w:r>
              <w:rPr>
                <w:b/>
                <w:color w:val="059669"/>
                <w:sz w:val="16"/>
              </w:rPr>
              <w:t>PASS — Rejected by Pydantic v2</w:t>
            </w:r>
          </w:p>
        </w:tc>
      </w:tr>
      <w:tr>
        <w:tc>
          <w:tcPr>
            <w:tcW w:type="dxa" w:w="864"/>
            <w:shd w:fill="F8FAFC"/>
            <w:tcMar>
              <w:top w:w="40" w:type="dxa"/>
              <w:bottom w:w="40" w:type="dxa"/>
              <w:left w:w="50" w:type="dxa"/>
              <w:right w:w="50" w:type="dxa"/>
            </w:tcMar>
          </w:tcPr>
          <w:p>
            <w:pPr>
              <w:spacing w:before="0" w:after="0" w:line="276" w:lineRule="auto"/>
            </w:pPr>
            <w:r>
              <w:rPr>
                <w:b/>
                <w:sz w:val="16"/>
              </w:rPr>
              <w:t>05</w:t>
            </w:r>
          </w:p>
        </w:tc>
        <w:tc>
          <w:tcPr>
            <w:tcW w:type="dxa" w:w="3168"/>
            <w:shd w:fill="F8FAFC"/>
            <w:tcMar>
              <w:top w:w="40" w:type="dxa"/>
              <w:bottom w:w="40" w:type="dxa"/>
              <w:left w:w="50" w:type="dxa"/>
              <w:right w:w="50" w:type="dxa"/>
            </w:tcMar>
          </w:tcPr>
          <w:p>
            <w:pPr>
              <w:spacing w:before="0" w:after="0" w:line="276" w:lineRule="auto"/>
            </w:pPr>
            <w:r>
              <w:rPr>
                <w:sz w:val="16"/>
              </w:rPr>
              <w:t>Missing Parameters (Latitude omitted)</w:t>
            </w:r>
          </w:p>
        </w:tc>
        <w:tc>
          <w:tcPr>
            <w:tcW w:type="dxa" w:w="3168"/>
            <w:shd w:fill="F8FAFC"/>
            <w:tcMar>
              <w:top w:w="40" w:type="dxa"/>
              <w:bottom w:w="40" w:type="dxa"/>
              <w:left w:w="50" w:type="dxa"/>
              <w:right w:w="50" w:type="dxa"/>
            </w:tcMar>
          </w:tcPr>
          <w:p>
            <w:pPr>
              <w:spacing w:before="0" w:after="0" w:line="276" w:lineRule="auto"/>
            </w:pPr>
            <w:r>
              <w:rPr>
                <w:sz w:val="16"/>
              </w:rPr>
              <w:t>422 Unprocessable Content field required error</w:t>
            </w:r>
          </w:p>
        </w:tc>
        <w:tc>
          <w:tcPr>
            <w:tcW w:type="dxa" w:w="2160"/>
            <w:shd w:fill="F8FAFC"/>
            <w:tcMar>
              <w:top w:w="40" w:type="dxa"/>
              <w:bottom w:w="40" w:type="dxa"/>
              <w:left w:w="50" w:type="dxa"/>
              <w:right w:w="50" w:type="dxa"/>
            </w:tcMar>
          </w:tcPr>
          <w:p>
            <w:pPr>
              <w:spacing w:before="0" w:after="0" w:line="276" w:lineRule="auto"/>
            </w:pPr>
            <w:r>
              <w:rPr>
                <w:b/>
                <w:color w:val="059669"/>
                <w:sz w:val="16"/>
              </w:rPr>
              <w:t>PASS — Field required exception caught</w:t>
            </w:r>
          </w:p>
        </w:tc>
      </w:tr>
      <w:tr>
        <w:tc>
          <w:tcPr>
            <w:tcW w:type="dxa" w:w="864"/>
            <w:shd w:fill="FFFFFF"/>
            <w:tcMar>
              <w:top w:w="40" w:type="dxa"/>
              <w:bottom w:w="40" w:type="dxa"/>
              <w:left w:w="50" w:type="dxa"/>
              <w:right w:w="50" w:type="dxa"/>
            </w:tcMar>
          </w:tcPr>
          <w:p>
            <w:pPr>
              <w:spacing w:before="0" w:after="0" w:line="276" w:lineRule="auto"/>
            </w:pPr>
            <w:r>
              <w:rPr>
                <w:b/>
                <w:sz w:val="16"/>
              </w:rPr>
              <w:t>06</w:t>
            </w:r>
          </w:p>
        </w:tc>
        <w:tc>
          <w:tcPr>
            <w:tcW w:type="dxa" w:w="3168"/>
            <w:shd w:fill="FFFFFF"/>
            <w:tcMar>
              <w:top w:w="40" w:type="dxa"/>
              <w:bottom w:w="40" w:type="dxa"/>
              <w:left w:w="50" w:type="dxa"/>
              <w:right w:w="50" w:type="dxa"/>
            </w:tcMar>
          </w:tcPr>
          <w:p>
            <w:pPr>
              <w:spacing w:before="0" w:after="0" w:line="276" w:lineRule="auto"/>
            </w:pPr>
            <w:r>
              <w:rPr>
                <w:sz w:val="16"/>
              </w:rPr>
              <w:t>Null / None Coordinates</w:t>
            </w:r>
          </w:p>
        </w:tc>
        <w:tc>
          <w:tcPr>
            <w:tcW w:type="dxa" w:w="3168"/>
            <w:shd w:fill="FFFFFF"/>
            <w:tcMar>
              <w:top w:w="40" w:type="dxa"/>
              <w:bottom w:w="40" w:type="dxa"/>
              <w:left w:w="50" w:type="dxa"/>
              <w:right w:w="50" w:type="dxa"/>
            </w:tcMar>
          </w:tcPr>
          <w:p>
            <w:pPr>
              <w:spacing w:before="0" w:after="0" w:line="276" w:lineRule="auto"/>
            </w:pPr>
            <w:r>
              <w:rPr>
                <w:sz w:val="16"/>
              </w:rPr>
              <w:t>422 Unprocessable Content valid number required error</w:t>
            </w:r>
          </w:p>
        </w:tc>
        <w:tc>
          <w:tcPr>
            <w:tcW w:type="dxa" w:w="2160"/>
            <w:shd w:fill="FFFFFF"/>
            <w:tcMar>
              <w:top w:w="40" w:type="dxa"/>
              <w:bottom w:w="40" w:type="dxa"/>
              <w:left w:w="50" w:type="dxa"/>
              <w:right w:w="50" w:type="dxa"/>
            </w:tcMar>
          </w:tcPr>
          <w:p>
            <w:pPr>
              <w:spacing w:before="0" w:after="0" w:line="276" w:lineRule="auto"/>
            </w:pPr>
            <w:r>
              <w:rPr>
                <w:b/>
                <w:color w:val="059669"/>
                <w:sz w:val="16"/>
              </w:rPr>
              <w:t>PASS — Rejected cleanly</w:t>
            </w:r>
          </w:p>
        </w:tc>
      </w:tr>
      <w:tr>
        <w:tc>
          <w:tcPr>
            <w:tcW w:type="dxa" w:w="864"/>
            <w:shd w:fill="F8FAFC"/>
            <w:tcMar>
              <w:top w:w="40" w:type="dxa"/>
              <w:bottom w:w="40" w:type="dxa"/>
              <w:left w:w="50" w:type="dxa"/>
              <w:right w:w="50" w:type="dxa"/>
            </w:tcMar>
          </w:tcPr>
          <w:p>
            <w:pPr>
              <w:spacing w:before="0" w:after="0" w:line="276" w:lineRule="auto"/>
            </w:pPr>
            <w:r>
              <w:rPr>
                <w:b/>
                <w:sz w:val="16"/>
              </w:rPr>
              <w:t>07</w:t>
            </w:r>
          </w:p>
        </w:tc>
        <w:tc>
          <w:tcPr>
            <w:tcW w:type="dxa" w:w="3168"/>
            <w:shd w:fill="F8FAFC"/>
            <w:tcMar>
              <w:top w:w="40" w:type="dxa"/>
              <w:bottom w:w="40" w:type="dxa"/>
              <w:left w:w="50" w:type="dxa"/>
              <w:right w:w="50" w:type="dxa"/>
            </w:tcMar>
          </w:tcPr>
          <w:p>
            <w:pPr>
              <w:spacing w:before="0" w:after="0" w:line="276" w:lineRule="auto"/>
            </w:pPr>
            <w:r>
              <w:rPr>
                <w:sz w:val="16"/>
              </w:rPr>
              <w:t>Extreme Coordinates (-89.9°, -179.9°)</w:t>
            </w:r>
          </w:p>
        </w:tc>
        <w:tc>
          <w:tcPr>
            <w:tcW w:type="dxa" w:w="3168"/>
            <w:shd w:fill="F8FAFC"/>
            <w:tcMar>
              <w:top w:w="40" w:type="dxa"/>
              <w:bottom w:w="40" w:type="dxa"/>
              <w:left w:w="50" w:type="dxa"/>
              <w:right w:w="50" w:type="dxa"/>
            </w:tcMar>
          </w:tcPr>
          <w:p>
            <w:pPr>
              <w:spacing w:before="0" w:after="0" w:line="276" w:lineRule="auto"/>
            </w:pPr>
            <w:r>
              <w:rPr>
                <w:sz w:val="16"/>
              </w:rPr>
              <w:t>400 Bad Request domain guardrail</w:t>
            </w:r>
          </w:p>
        </w:tc>
        <w:tc>
          <w:tcPr>
            <w:tcW w:type="dxa" w:w="2160"/>
            <w:shd w:fill="F8FAFC"/>
            <w:tcMar>
              <w:top w:w="40" w:type="dxa"/>
              <w:bottom w:w="40" w:type="dxa"/>
              <w:left w:w="50" w:type="dxa"/>
              <w:right w:w="50" w:type="dxa"/>
            </w:tcMar>
          </w:tcPr>
          <w:p>
            <w:pPr>
              <w:spacing w:before="0" w:after="0" w:line="276" w:lineRule="auto"/>
            </w:pPr>
            <w:r>
              <w:rPr>
                <w:b/>
                <w:color w:val="059669"/>
                <w:sz w:val="16"/>
              </w:rPr>
              <w:t>PASS — Rejected by spatial bounds</w:t>
            </w:r>
          </w:p>
        </w:tc>
      </w:tr>
      <w:tr>
        <w:tc>
          <w:tcPr>
            <w:tcW w:type="dxa" w:w="864"/>
            <w:shd w:fill="FFFFFF"/>
            <w:tcMar>
              <w:top w:w="40" w:type="dxa"/>
              <w:bottom w:w="40" w:type="dxa"/>
              <w:left w:w="50" w:type="dxa"/>
              <w:right w:w="50" w:type="dxa"/>
            </w:tcMar>
          </w:tcPr>
          <w:p>
            <w:pPr>
              <w:spacing w:before="0" w:after="0" w:line="276" w:lineRule="auto"/>
            </w:pPr>
            <w:r>
              <w:rPr>
                <w:b/>
                <w:sz w:val="16"/>
              </w:rPr>
              <w:t>08</w:t>
            </w:r>
          </w:p>
        </w:tc>
        <w:tc>
          <w:tcPr>
            <w:tcW w:type="dxa" w:w="3168"/>
            <w:shd w:fill="FFFFFF"/>
            <w:tcMar>
              <w:top w:w="40" w:type="dxa"/>
              <w:bottom w:w="40" w:type="dxa"/>
              <w:left w:w="50" w:type="dxa"/>
              <w:right w:w="50" w:type="dxa"/>
            </w:tcMar>
          </w:tcPr>
          <w:p>
            <w:pPr>
              <w:spacing w:before="0" w:after="0" w:line="276" w:lineRule="auto"/>
            </w:pPr>
            <w:r>
              <w:rPr>
                <w:sz w:val="16"/>
              </w:rPr>
              <w:t>No CWC Station within 50 km (Lunglei)</w:t>
            </w:r>
          </w:p>
        </w:tc>
        <w:tc>
          <w:tcPr>
            <w:tcW w:type="dxa" w:w="3168"/>
            <w:shd w:fill="FFFFFF"/>
            <w:tcMar>
              <w:top w:w="40" w:type="dxa"/>
              <w:bottom w:w="40" w:type="dxa"/>
              <w:left w:w="50" w:type="dxa"/>
              <w:right w:w="50" w:type="dxa"/>
            </w:tcMar>
          </w:tcPr>
          <w:p>
            <w:pPr>
              <w:spacing w:before="0" w:after="0" w:line="276" w:lineRule="auto"/>
            </w:pPr>
            <w:r>
              <w:rPr>
                <w:sz w:val="16"/>
              </w:rPr>
              <w:t>200 OK, rainfall status NO_RELIABLE_LOCAL_STATION</w:t>
            </w:r>
          </w:p>
        </w:tc>
        <w:tc>
          <w:tcPr>
            <w:tcW w:type="dxa" w:w="2160"/>
            <w:shd w:fill="FFFFFF"/>
            <w:tcMar>
              <w:top w:w="40" w:type="dxa"/>
              <w:bottom w:w="40" w:type="dxa"/>
              <w:left w:w="50" w:type="dxa"/>
              <w:right w:w="50" w:type="dxa"/>
            </w:tcMar>
          </w:tcPr>
          <w:p>
            <w:pPr>
              <w:spacing w:before="0" w:after="0" w:line="276" w:lineRule="auto"/>
            </w:pPr>
            <w:r>
              <w:rPr>
                <w:b/>
                <w:color w:val="059669"/>
                <w:sz w:val="16"/>
              </w:rPr>
              <w:t>PASS — GUMTI 111km rejected, rainfall=None</w:t>
            </w:r>
          </w:p>
        </w:tc>
      </w:tr>
      <w:tr>
        <w:tc>
          <w:tcPr>
            <w:tcW w:type="dxa" w:w="864"/>
            <w:shd w:fill="F8FAFC"/>
            <w:tcMar>
              <w:top w:w="40" w:type="dxa"/>
              <w:bottom w:w="40" w:type="dxa"/>
              <w:left w:w="50" w:type="dxa"/>
              <w:right w:w="50" w:type="dxa"/>
            </w:tcMar>
          </w:tcPr>
          <w:p>
            <w:pPr>
              <w:spacing w:before="0" w:after="0" w:line="276" w:lineRule="auto"/>
            </w:pPr>
            <w:r>
              <w:rPr>
                <w:b/>
                <w:sz w:val="16"/>
              </w:rPr>
              <w:t>09</w:t>
            </w:r>
          </w:p>
        </w:tc>
        <w:tc>
          <w:tcPr>
            <w:tcW w:type="dxa" w:w="3168"/>
            <w:shd w:fill="F8FAFC"/>
            <w:tcMar>
              <w:top w:w="40" w:type="dxa"/>
              <w:bottom w:w="40" w:type="dxa"/>
              <w:left w:w="50" w:type="dxa"/>
              <w:right w:w="50" w:type="dxa"/>
            </w:tcMar>
          </w:tcPr>
          <w:p>
            <w:pPr>
              <w:spacing w:before="0" w:after="0" w:line="276" w:lineRule="auto"/>
            </w:pPr>
            <w:r>
              <w:rPr>
                <w:sz w:val="16"/>
              </w:rPr>
              <w:t>Stale CWC Data (&gt;6 hours old)</w:t>
            </w:r>
          </w:p>
        </w:tc>
        <w:tc>
          <w:tcPr>
            <w:tcW w:type="dxa" w:w="3168"/>
            <w:shd w:fill="F8FAFC"/>
            <w:tcMar>
              <w:top w:w="40" w:type="dxa"/>
              <w:bottom w:w="40" w:type="dxa"/>
              <w:left w:w="50" w:type="dxa"/>
              <w:right w:w="50" w:type="dxa"/>
            </w:tcMar>
          </w:tcPr>
          <w:p>
            <w:pPr>
              <w:spacing w:before="0" w:after="0" w:line="276" w:lineRule="auto"/>
            </w:pPr>
            <w:r>
              <w:rPr>
                <w:sz w:val="16"/>
              </w:rPr>
              <w:t>200 OK, marked STALE, triggers advisory reasons</w:t>
            </w:r>
          </w:p>
        </w:tc>
        <w:tc>
          <w:tcPr>
            <w:tcW w:type="dxa" w:w="2160"/>
            <w:shd w:fill="F8FAFC"/>
            <w:tcMar>
              <w:top w:w="40" w:type="dxa"/>
              <w:bottom w:w="40" w:type="dxa"/>
              <w:left w:w="50" w:type="dxa"/>
              <w:right w:w="50" w:type="dxa"/>
            </w:tcMar>
          </w:tcPr>
          <w:p>
            <w:pPr>
              <w:spacing w:before="0" w:after="0" w:line="276" w:lineRule="auto"/>
            </w:pPr>
            <w:r>
              <w:rPr>
                <w:b/>
                <w:color w:val="059669"/>
                <w:sz w:val="16"/>
              </w:rPr>
              <w:t>PASS — Correctly tagged with age 26601h</w:t>
            </w:r>
          </w:p>
        </w:tc>
      </w:tr>
      <w:tr>
        <w:tc>
          <w:tcPr>
            <w:tcW w:type="dxa" w:w="864"/>
            <w:shd w:fill="FFFFFF"/>
            <w:tcMar>
              <w:top w:w="40" w:type="dxa"/>
              <w:bottom w:w="40" w:type="dxa"/>
              <w:left w:w="50" w:type="dxa"/>
              <w:right w:w="50" w:type="dxa"/>
            </w:tcMar>
          </w:tcPr>
          <w:p>
            <w:pPr>
              <w:spacing w:before="0" w:after="0" w:line="276" w:lineRule="auto"/>
            </w:pPr>
            <w:r>
              <w:rPr>
                <w:b/>
                <w:sz w:val="16"/>
              </w:rPr>
              <w:t>10</w:t>
            </w:r>
          </w:p>
        </w:tc>
        <w:tc>
          <w:tcPr>
            <w:tcW w:type="dxa" w:w="3168"/>
            <w:shd w:fill="FFFFFF"/>
            <w:tcMar>
              <w:top w:w="40" w:type="dxa"/>
              <w:bottom w:w="40" w:type="dxa"/>
              <w:left w:w="50" w:type="dxa"/>
              <w:right w:w="50" w:type="dxa"/>
            </w:tcMar>
          </w:tcPr>
          <w:p>
            <w:pPr>
              <w:spacing w:before="0" w:after="0" w:line="276" w:lineRule="auto"/>
            </w:pPr>
            <w:r>
              <w:rPr>
                <w:sz w:val="16"/>
              </w:rPr>
              <w:t>Missing Rainfall Window</w:t>
            </w:r>
          </w:p>
        </w:tc>
        <w:tc>
          <w:tcPr>
            <w:tcW w:type="dxa" w:w="3168"/>
            <w:shd w:fill="FFFFFF"/>
            <w:tcMar>
              <w:top w:w="40" w:type="dxa"/>
              <w:bottom w:w="40" w:type="dxa"/>
              <w:left w:w="50" w:type="dxa"/>
              <w:right w:w="50" w:type="dxa"/>
            </w:tcMar>
          </w:tcPr>
          <w:p>
            <w:pPr>
              <w:spacing w:before="0" w:after="0" w:line="276" w:lineRule="auto"/>
            </w:pPr>
            <w:r>
              <w:rPr>
                <w:sz w:val="16"/>
              </w:rPr>
              <w:t>200 OK, window remains None (NOT converted to 0.0)</w:t>
            </w:r>
          </w:p>
        </w:tc>
        <w:tc>
          <w:tcPr>
            <w:tcW w:type="dxa" w:w="2160"/>
            <w:shd w:fill="FFFFFF"/>
            <w:tcMar>
              <w:top w:w="40" w:type="dxa"/>
              <w:bottom w:w="40" w:type="dxa"/>
              <w:left w:w="50" w:type="dxa"/>
              <w:right w:w="50" w:type="dxa"/>
            </w:tcMar>
          </w:tcPr>
          <w:p>
            <w:pPr>
              <w:spacing w:before="0" w:after="0" w:line="276" w:lineRule="auto"/>
            </w:pPr>
            <w:r>
              <w:rPr>
                <w:b/>
                <w:color w:val="059669"/>
                <w:sz w:val="16"/>
              </w:rPr>
              <w:t>PASS — Verified None != 0.0 mm</w:t>
            </w:r>
          </w:p>
        </w:tc>
      </w:tr>
      <w:tr>
        <w:tc>
          <w:tcPr>
            <w:tcW w:type="dxa" w:w="864"/>
            <w:shd w:fill="F8FAFC"/>
            <w:tcMar>
              <w:top w:w="40" w:type="dxa"/>
              <w:bottom w:w="40" w:type="dxa"/>
              <w:left w:w="50" w:type="dxa"/>
              <w:right w:w="50" w:type="dxa"/>
            </w:tcMar>
          </w:tcPr>
          <w:p>
            <w:pPr>
              <w:spacing w:before="0" w:after="0" w:line="276" w:lineRule="auto"/>
            </w:pPr>
            <w:r>
              <w:rPr>
                <w:b/>
                <w:sz w:val="16"/>
              </w:rPr>
              <w:t>11</w:t>
            </w:r>
          </w:p>
        </w:tc>
        <w:tc>
          <w:tcPr>
            <w:tcW w:type="dxa" w:w="3168"/>
            <w:shd w:fill="F8FAFC"/>
            <w:tcMar>
              <w:top w:w="40" w:type="dxa"/>
              <w:bottom w:w="40" w:type="dxa"/>
              <w:left w:w="50" w:type="dxa"/>
              <w:right w:w="50" w:type="dxa"/>
            </w:tcMar>
          </w:tcPr>
          <w:p>
            <w:pPr>
              <w:spacing w:before="0" w:after="0" w:line="276" w:lineRule="auto"/>
            </w:pPr>
            <w:r>
              <w:rPr>
                <w:sz w:val="16"/>
              </w:rPr>
              <w:t>IMD Gridded Data Unavailable</w:t>
            </w:r>
          </w:p>
        </w:tc>
        <w:tc>
          <w:tcPr>
            <w:tcW w:type="dxa" w:w="3168"/>
            <w:shd w:fill="F8FAFC"/>
            <w:tcMar>
              <w:top w:w="40" w:type="dxa"/>
              <w:bottom w:w="40" w:type="dxa"/>
              <w:left w:w="50" w:type="dxa"/>
              <w:right w:w="50" w:type="dxa"/>
            </w:tcMar>
          </w:tcPr>
          <w:p>
            <w:pPr>
              <w:spacing w:before="0" w:after="0" w:line="276" w:lineRule="auto"/>
            </w:pPr>
            <w:r>
              <w:rPr>
                <w:sz w:val="16"/>
              </w:rPr>
              <w:t>200 OK, falls back to CWC without macro enrichment</w:t>
            </w:r>
          </w:p>
        </w:tc>
        <w:tc>
          <w:tcPr>
            <w:tcW w:type="dxa" w:w="2160"/>
            <w:shd w:fill="F8FAFC"/>
            <w:tcMar>
              <w:top w:w="40" w:type="dxa"/>
              <w:bottom w:w="40" w:type="dxa"/>
              <w:left w:w="50" w:type="dxa"/>
              <w:right w:w="50" w:type="dxa"/>
            </w:tcMar>
          </w:tcPr>
          <w:p>
            <w:pPr>
              <w:spacing w:before="0" w:after="0" w:line="276" w:lineRule="auto"/>
            </w:pPr>
            <w:r>
              <w:rPr>
                <w:b/>
                <w:color w:val="059669"/>
                <w:sz w:val="16"/>
              </w:rPr>
              <w:t>PASS — Gracefully handled without crash</w:t>
            </w:r>
          </w:p>
        </w:tc>
      </w:tr>
      <w:tr>
        <w:tc>
          <w:tcPr>
            <w:tcW w:type="dxa" w:w="864"/>
            <w:shd w:fill="FFFFFF"/>
            <w:tcMar>
              <w:top w:w="40" w:type="dxa"/>
              <w:bottom w:w="40" w:type="dxa"/>
              <w:left w:w="50" w:type="dxa"/>
              <w:right w:w="50" w:type="dxa"/>
            </w:tcMar>
          </w:tcPr>
          <w:p>
            <w:pPr>
              <w:spacing w:before="0" w:after="0" w:line="276" w:lineRule="auto"/>
            </w:pPr>
            <w:r>
              <w:rPr>
                <w:b/>
                <w:sz w:val="16"/>
              </w:rPr>
              <w:t>12</w:t>
            </w:r>
          </w:p>
        </w:tc>
        <w:tc>
          <w:tcPr>
            <w:tcW w:type="dxa" w:w="3168"/>
            <w:shd w:fill="FFFFFF"/>
            <w:tcMar>
              <w:top w:w="40" w:type="dxa"/>
              <w:bottom w:w="40" w:type="dxa"/>
              <w:left w:w="50" w:type="dxa"/>
              <w:right w:w="50" w:type="dxa"/>
            </w:tcMar>
          </w:tcPr>
          <w:p>
            <w:pPr>
              <w:spacing w:before="0" w:after="0" w:line="276" w:lineRule="auto"/>
            </w:pPr>
            <w:r>
              <w:rPr>
                <w:sz w:val="16"/>
              </w:rPr>
              <w:t>CWC Hydro-Telemetry Unavailable</w:t>
            </w:r>
          </w:p>
        </w:tc>
        <w:tc>
          <w:tcPr>
            <w:tcW w:type="dxa" w:w="3168"/>
            <w:shd w:fill="FFFFFF"/>
            <w:tcMar>
              <w:top w:w="40" w:type="dxa"/>
              <w:bottom w:w="40" w:type="dxa"/>
              <w:left w:w="50" w:type="dxa"/>
              <w:right w:w="50" w:type="dxa"/>
            </w:tcMar>
          </w:tcPr>
          <w:p>
            <w:pPr>
              <w:spacing w:before="0" w:after="0" w:line="276" w:lineRule="auto"/>
            </w:pPr>
            <w:r>
              <w:rPr>
                <w:sz w:val="16"/>
              </w:rPr>
              <w:t>200 OK, enters unobserved mode (Trigger: NO_DATA)</w:t>
            </w:r>
          </w:p>
        </w:tc>
        <w:tc>
          <w:tcPr>
            <w:tcW w:type="dxa" w:w="2160"/>
            <w:shd w:fill="FFFFFF"/>
            <w:tcMar>
              <w:top w:w="40" w:type="dxa"/>
              <w:bottom w:w="40" w:type="dxa"/>
              <w:left w:w="50" w:type="dxa"/>
              <w:right w:w="50" w:type="dxa"/>
            </w:tcMar>
          </w:tcPr>
          <w:p>
            <w:pPr>
              <w:spacing w:before="0" w:after="0" w:line="276" w:lineRule="auto"/>
            </w:pPr>
            <w:r>
              <w:rPr>
                <w:b/>
                <w:color w:val="059669"/>
                <w:sz w:val="16"/>
              </w:rPr>
              <w:t>PASS — Static ML preserved bit-for-bit</w:t>
            </w:r>
          </w:p>
        </w:tc>
      </w:tr>
      <w:tr>
        <w:tc>
          <w:tcPr>
            <w:tcW w:type="dxa" w:w="864"/>
            <w:shd w:fill="F8FAFC"/>
            <w:tcMar>
              <w:top w:w="40" w:type="dxa"/>
              <w:bottom w:w="40" w:type="dxa"/>
              <w:left w:w="50" w:type="dxa"/>
              <w:right w:w="50" w:type="dxa"/>
            </w:tcMar>
          </w:tcPr>
          <w:p>
            <w:pPr>
              <w:spacing w:before="0" w:after="0" w:line="276" w:lineRule="auto"/>
            </w:pPr>
            <w:r>
              <w:rPr>
                <w:b/>
                <w:sz w:val="16"/>
              </w:rPr>
              <w:t>13</w:t>
            </w:r>
          </w:p>
        </w:tc>
        <w:tc>
          <w:tcPr>
            <w:tcW w:type="dxa" w:w="3168"/>
            <w:shd w:fill="F8FAFC"/>
            <w:tcMar>
              <w:top w:w="40" w:type="dxa"/>
              <w:bottom w:w="40" w:type="dxa"/>
              <w:left w:w="50" w:type="dxa"/>
              <w:right w:w="50" w:type="dxa"/>
            </w:tcMar>
          </w:tcPr>
          <w:p>
            <w:pPr>
              <w:spacing w:before="0" w:after="0" w:line="276" w:lineRule="auto"/>
            </w:pPr>
            <w:r>
              <w:rPr>
                <w:sz w:val="16"/>
              </w:rPr>
              <w:t>Soil Raster Tile Unavailable</w:t>
            </w:r>
          </w:p>
        </w:tc>
        <w:tc>
          <w:tcPr>
            <w:tcW w:type="dxa" w:w="3168"/>
            <w:shd w:fill="F8FAFC"/>
            <w:tcMar>
              <w:top w:w="40" w:type="dxa"/>
              <w:bottom w:w="40" w:type="dxa"/>
              <w:left w:w="50" w:type="dxa"/>
              <w:right w:w="50" w:type="dxa"/>
            </w:tcMar>
          </w:tcPr>
          <w:p>
            <w:pPr>
              <w:spacing w:before="0" w:after="0" w:line="276" w:lineRule="auto"/>
            </w:pPr>
            <w:r>
              <w:rPr>
                <w:sz w:val="16"/>
              </w:rPr>
              <w:t>200 OK, scikit-learn median imputation engages</w:t>
            </w:r>
          </w:p>
        </w:tc>
        <w:tc>
          <w:tcPr>
            <w:tcW w:type="dxa" w:w="2160"/>
            <w:shd w:fill="F8FAFC"/>
            <w:tcMar>
              <w:top w:w="40" w:type="dxa"/>
              <w:bottom w:w="40" w:type="dxa"/>
              <w:left w:w="50" w:type="dxa"/>
              <w:right w:w="50" w:type="dxa"/>
            </w:tcMar>
          </w:tcPr>
          <w:p>
            <w:pPr>
              <w:spacing w:before="0" w:after="0" w:line="276" w:lineRule="auto"/>
            </w:pPr>
            <w:r>
              <w:rPr>
                <w:b/>
                <w:color w:val="059669"/>
                <w:sz w:val="16"/>
              </w:rPr>
              <w:t>PASS — Zero failure in feature pipeline</w:t>
            </w:r>
          </w:p>
        </w:tc>
      </w:tr>
      <w:tr>
        <w:tc>
          <w:tcPr>
            <w:tcW w:type="dxa" w:w="864"/>
            <w:shd w:fill="FFFFFF"/>
            <w:tcMar>
              <w:top w:w="40" w:type="dxa"/>
              <w:bottom w:w="40" w:type="dxa"/>
              <w:left w:w="50" w:type="dxa"/>
              <w:right w:w="50" w:type="dxa"/>
            </w:tcMar>
          </w:tcPr>
          <w:p>
            <w:pPr>
              <w:spacing w:before="0" w:after="0" w:line="276" w:lineRule="auto"/>
            </w:pPr>
            <w:r>
              <w:rPr>
                <w:b/>
                <w:sz w:val="16"/>
              </w:rPr>
              <w:t>14</w:t>
            </w:r>
          </w:p>
        </w:tc>
        <w:tc>
          <w:tcPr>
            <w:tcW w:type="dxa" w:w="3168"/>
            <w:shd w:fill="FFFFFF"/>
            <w:tcMar>
              <w:top w:w="40" w:type="dxa"/>
              <w:bottom w:w="40" w:type="dxa"/>
              <w:left w:w="50" w:type="dxa"/>
              <w:right w:w="50" w:type="dxa"/>
            </w:tcMar>
          </w:tcPr>
          <w:p>
            <w:pPr>
              <w:spacing w:before="0" w:after="0" w:line="276" w:lineRule="auto"/>
            </w:pPr>
            <w:r>
              <w:rPr>
                <w:sz w:val="16"/>
              </w:rPr>
              <w:t>DEM Raster Unavailable</w:t>
            </w:r>
          </w:p>
        </w:tc>
        <w:tc>
          <w:tcPr>
            <w:tcW w:type="dxa" w:w="3168"/>
            <w:shd w:fill="FFFFFF"/>
            <w:tcMar>
              <w:top w:w="40" w:type="dxa"/>
              <w:bottom w:w="40" w:type="dxa"/>
              <w:left w:w="50" w:type="dxa"/>
              <w:right w:w="50" w:type="dxa"/>
            </w:tcMar>
          </w:tcPr>
          <w:p>
            <w:pPr>
              <w:spacing w:before="0" w:after="0" w:line="276" w:lineRule="auto"/>
            </w:pPr>
            <w:r>
              <w:rPr>
                <w:sz w:val="16"/>
              </w:rPr>
              <w:t>Safe handling via focal terrain cache or fallback</w:t>
            </w:r>
          </w:p>
        </w:tc>
        <w:tc>
          <w:tcPr>
            <w:tcW w:type="dxa" w:w="2160"/>
            <w:shd w:fill="FFFFFF"/>
            <w:tcMar>
              <w:top w:w="40" w:type="dxa"/>
              <w:bottom w:w="40" w:type="dxa"/>
              <w:left w:w="50" w:type="dxa"/>
              <w:right w:w="50" w:type="dxa"/>
            </w:tcMar>
          </w:tcPr>
          <w:p>
            <w:pPr>
              <w:spacing w:before="0" w:after="0" w:line="276" w:lineRule="auto"/>
            </w:pPr>
            <w:r>
              <w:rPr>
                <w:b/>
                <w:color w:val="059669"/>
                <w:sz w:val="16"/>
              </w:rPr>
              <w:t>PASS — No unhandled process termination</w:t>
            </w:r>
          </w:p>
        </w:tc>
      </w:tr>
      <w:tr>
        <w:tc>
          <w:tcPr>
            <w:tcW w:type="dxa" w:w="864"/>
            <w:shd w:fill="F8FAFC"/>
            <w:tcMar>
              <w:top w:w="40" w:type="dxa"/>
              <w:bottom w:w="40" w:type="dxa"/>
              <w:left w:w="50" w:type="dxa"/>
              <w:right w:w="50" w:type="dxa"/>
            </w:tcMar>
          </w:tcPr>
          <w:p>
            <w:pPr>
              <w:spacing w:before="0" w:after="0" w:line="276" w:lineRule="auto"/>
            </w:pPr>
            <w:r>
              <w:rPr>
                <w:b/>
                <w:sz w:val="16"/>
              </w:rPr>
              <w:t>15</w:t>
            </w:r>
          </w:p>
        </w:tc>
        <w:tc>
          <w:tcPr>
            <w:tcW w:type="dxa" w:w="3168"/>
            <w:shd w:fill="F8FAFC"/>
            <w:tcMar>
              <w:top w:w="40" w:type="dxa"/>
              <w:bottom w:w="40" w:type="dxa"/>
              <w:left w:w="50" w:type="dxa"/>
              <w:right w:w="50" w:type="dxa"/>
            </w:tcMar>
          </w:tcPr>
          <w:p>
            <w:pPr>
              <w:spacing w:before="0" w:after="0" w:line="276" w:lineRule="auto"/>
            </w:pPr>
            <w:r>
              <w:rPr>
                <w:sz w:val="16"/>
              </w:rPr>
              <w:t>Malformed JSON Request Body</w:t>
            </w:r>
          </w:p>
        </w:tc>
        <w:tc>
          <w:tcPr>
            <w:tcW w:type="dxa" w:w="3168"/>
            <w:shd w:fill="F8FAFC"/>
            <w:tcMar>
              <w:top w:w="40" w:type="dxa"/>
              <w:bottom w:w="40" w:type="dxa"/>
              <w:left w:w="50" w:type="dxa"/>
              <w:right w:w="50" w:type="dxa"/>
            </w:tcMar>
          </w:tcPr>
          <w:p>
            <w:pPr>
              <w:spacing w:before="0" w:after="0" w:line="276" w:lineRule="auto"/>
            </w:pPr>
            <w:r>
              <w:rPr>
                <w:sz w:val="16"/>
              </w:rPr>
              <w:t>422 / 400 Bad Request with structured error JSON</w:t>
            </w:r>
          </w:p>
        </w:tc>
        <w:tc>
          <w:tcPr>
            <w:tcW w:type="dxa" w:w="2160"/>
            <w:shd w:fill="F8FAFC"/>
            <w:tcMar>
              <w:top w:w="40" w:type="dxa"/>
              <w:bottom w:w="40" w:type="dxa"/>
              <w:left w:w="50" w:type="dxa"/>
              <w:right w:w="50" w:type="dxa"/>
            </w:tcMar>
          </w:tcPr>
          <w:p>
            <w:pPr>
              <w:spacing w:before="0" w:after="0" w:line="276" w:lineRule="auto"/>
            </w:pPr>
            <w:r>
              <w:rPr>
                <w:b/>
                <w:color w:val="059669"/>
                <w:sz w:val="16"/>
              </w:rPr>
              <w:t>PASS — Rejected before entering business logic</w:t>
            </w:r>
          </w:p>
        </w:tc>
      </w:tr>
      <w:tr>
        <w:tc>
          <w:tcPr>
            <w:tcW w:type="dxa" w:w="864"/>
            <w:shd w:fill="FFFFFF"/>
            <w:tcMar>
              <w:top w:w="40" w:type="dxa"/>
              <w:bottom w:w="40" w:type="dxa"/>
              <w:left w:w="50" w:type="dxa"/>
              <w:right w:w="50" w:type="dxa"/>
            </w:tcMar>
          </w:tcPr>
          <w:p>
            <w:pPr>
              <w:spacing w:before="0" w:after="0" w:line="276" w:lineRule="auto"/>
            </w:pPr>
            <w:r>
              <w:rPr>
                <w:b/>
                <w:sz w:val="16"/>
              </w:rPr>
              <w:t>16</w:t>
            </w:r>
          </w:p>
        </w:tc>
        <w:tc>
          <w:tcPr>
            <w:tcW w:type="dxa" w:w="3168"/>
            <w:shd w:fill="FFFFFF"/>
            <w:tcMar>
              <w:top w:w="40" w:type="dxa"/>
              <w:bottom w:w="40" w:type="dxa"/>
              <w:left w:w="50" w:type="dxa"/>
              <w:right w:w="50" w:type="dxa"/>
            </w:tcMar>
          </w:tcPr>
          <w:p>
            <w:pPr>
              <w:spacing w:before="0" w:after="0" w:line="276" w:lineRule="auto"/>
            </w:pPr>
            <w:r>
              <w:rPr>
                <w:sz w:val="16"/>
              </w:rPr>
              <w:t>Upstream Real-time API Timeout</w:t>
            </w:r>
          </w:p>
        </w:tc>
        <w:tc>
          <w:tcPr>
            <w:tcW w:type="dxa" w:w="3168"/>
            <w:shd w:fill="FFFFFF"/>
            <w:tcMar>
              <w:top w:w="40" w:type="dxa"/>
              <w:bottom w:w="40" w:type="dxa"/>
              <w:left w:w="50" w:type="dxa"/>
              <w:right w:w="50" w:type="dxa"/>
            </w:tcMar>
          </w:tcPr>
          <w:p>
            <w:pPr>
              <w:spacing w:before="0" w:after="0" w:line="276" w:lineRule="auto"/>
            </w:pPr>
            <w:r>
              <w:rPr>
                <w:sz w:val="16"/>
              </w:rPr>
              <w:t>200 OK, 3 retries engage, falls back to offline</w:t>
            </w:r>
          </w:p>
        </w:tc>
        <w:tc>
          <w:tcPr>
            <w:tcW w:type="dxa" w:w="2160"/>
            <w:shd w:fill="FFFFFF"/>
            <w:tcMar>
              <w:top w:w="40" w:type="dxa"/>
              <w:bottom w:w="40" w:type="dxa"/>
              <w:left w:w="50" w:type="dxa"/>
              <w:right w:w="50" w:type="dxa"/>
            </w:tcMar>
          </w:tcPr>
          <w:p>
            <w:pPr>
              <w:spacing w:before="0" w:after="0" w:line="276" w:lineRule="auto"/>
            </w:pPr>
            <w:r>
              <w:rPr>
                <w:b/>
                <w:color w:val="059669"/>
                <w:sz w:val="16"/>
              </w:rPr>
              <w:t>PASS — Handled via fallback_engaged=True</w:t>
            </w:r>
          </w:p>
        </w:tc>
      </w:tr>
      <w:tr>
        <w:tc>
          <w:tcPr>
            <w:tcW w:type="dxa" w:w="864"/>
            <w:shd w:fill="F8FAFC"/>
            <w:tcMar>
              <w:top w:w="40" w:type="dxa"/>
              <w:bottom w:w="40" w:type="dxa"/>
              <w:left w:w="50" w:type="dxa"/>
              <w:right w:w="50" w:type="dxa"/>
            </w:tcMar>
          </w:tcPr>
          <w:p>
            <w:pPr>
              <w:spacing w:before="0" w:after="0" w:line="276" w:lineRule="auto"/>
            </w:pPr>
            <w:r>
              <w:rPr>
                <w:b/>
                <w:sz w:val="16"/>
              </w:rPr>
              <w:t>17</w:t>
            </w:r>
          </w:p>
        </w:tc>
        <w:tc>
          <w:tcPr>
            <w:tcW w:type="dxa" w:w="3168"/>
            <w:shd w:fill="F8FAFC"/>
            <w:tcMar>
              <w:top w:w="40" w:type="dxa"/>
              <w:bottom w:w="40" w:type="dxa"/>
              <w:left w:w="50" w:type="dxa"/>
              <w:right w:w="50" w:type="dxa"/>
            </w:tcMar>
          </w:tcPr>
          <w:p>
            <w:pPr>
              <w:spacing w:before="0" w:after="0" w:line="276" w:lineRule="auto"/>
            </w:pPr>
            <w:r>
              <w:rPr>
                <w:sz w:val="16"/>
              </w:rPr>
              <w:t>Upstream HTTP 500 Failure</w:t>
            </w:r>
          </w:p>
        </w:tc>
        <w:tc>
          <w:tcPr>
            <w:tcW w:type="dxa" w:w="3168"/>
            <w:shd w:fill="F8FAFC"/>
            <w:tcMar>
              <w:top w:w="40" w:type="dxa"/>
              <w:bottom w:w="40" w:type="dxa"/>
              <w:left w:w="50" w:type="dxa"/>
              <w:right w:w="50" w:type="dxa"/>
            </w:tcMar>
          </w:tcPr>
          <w:p>
            <w:pPr>
              <w:spacing w:before="0" w:after="0" w:line="276" w:lineRule="auto"/>
            </w:pPr>
            <w:r>
              <w:rPr>
                <w:sz w:val="16"/>
              </w:rPr>
              <w:t>200 OK, resilient fallback to offline cache</w:t>
            </w:r>
          </w:p>
        </w:tc>
        <w:tc>
          <w:tcPr>
            <w:tcW w:type="dxa" w:w="2160"/>
            <w:shd w:fill="F8FAFC"/>
            <w:tcMar>
              <w:top w:w="40" w:type="dxa"/>
              <w:bottom w:w="40" w:type="dxa"/>
              <w:left w:w="50" w:type="dxa"/>
              <w:right w:w="50" w:type="dxa"/>
            </w:tcMar>
          </w:tcPr>
          <w:p>
            <w:pPr>
              <w:spacing w:before="0" w:after="0" w:line="276" w:lineRule="auto"/>
            </w:pPr>
            <w:r>
              <w:rPr>
                <w:b/>
                <w:color w:val="059669"/>
                <w:sz w:val="16"/>
              </w:rPr>
              <w:t>PASS — Handled via fallback_engaged=True</w:t>
            </w:r>
          </w:p>
        </w:tc>
      </w:tr>
    </w:tbl>
    <w:p/>
    <w:p>
      <w:pPr>
        <w:pStyle w:val="Heading1"/>
      </w:pPr>
      <w:r>
        <w:t>10. Conclusion, Innovation Highlights &amp; Deployment Roadmap</w:t>
      </w:r>
    </w:p>
    <w:p>
      <w:pPr>
        <w:spacing w:before="0" w:after="120" w:line="276" w:lineRule="auto"/>
      </w:pPr>
      <w:r>
        <w:t>LandslideNEI successfully addresses all foundational objectives of Smart India Hackathon Problem Statement SIH 26001. By enforcing strict scientific honesty (separating static predisposition from dynamic triggers, disallowing fake zeroes, and enforcing a 50km spatial telemetry cap), the platform establishes a reliable, mission-critical foundation for landslide disaster risk reduction in Northeast India.</w:t>
        <w:br/>
        <w:br/>
        <w:t>Key Architectural Innovations:</w:t>
        <w:br/>
        <w:t>1. True Dual-Layer Fusion: Deterministic 4x4 matrix eliminates black-box AI opacity during emergency operations.</w:t>
        <w:br/>
        <w:t>2. Zero-Dependency Tactical GIS: WebGL 3D terrain exploration running smoothly even on basic field laptops without specialized GIS workstations.</w:t>
        <w:br/>
        <w:t>3. Multi-Tier Telemetry Resilience: 3-attempt live real-time API loop with automated fallback to in-situ CWC and IMD macro tables.</w:t>
        <w:br/>
        <w:t>4. Fully Self-Contained Desktop EXE: Packaged single-executable operational workstation with pre-warmed inference engines and zero external runtime dependencies.</w:t>
        <w:br/>
        <w:br/>
        <w:t>Immediate Deployment Roadmap:</w:t>
        <w:br/>
        <w:t>• Phase 1 (Q4 2026): Pilot installation across Nagaland (Kohima EOC) and Sikkim (Gangtok/Namchi EOC).</w:t>
        <w:br/>
        <w:t>• Phase 2 (Q1 2027): Integration of National Remote Sensing Centre (NRSC) SAR interferometry / InSAR surface displacement alerts.</w:t>
        <w:br/>
        <w:t>• Phase 3 (Q2 2027): Direct integration with NDMA / SDMA Common Alerting Protocol (CAP) for automated SMS warning broadcasts to highway travelers.</w:t>
      </w:r>
    </w:p>
    <w:p/>
    <w:p>
      <w:pPr>
        <w:spacing w:before="320" w:after="80" w:line="276" w:lineRule="auto"/>
        <w:jc w:val="right"/>
      </w:pPr>
      <w:r>
        <w:rPr>
          <w:rFonts w:ascii="Arial" w:hAnsi="Arial"/>
          <w:b/>
          <w:color w:val="1A365D"/>
          <w:sz w:val="19"/>
        </w:rPr>
        <w:t>SUBMITTED FOR SMART INDIA HACKATHON EVALUATION</w:t>
        <w:br/>
        <w:t>PROBLEM STATEMENT ID: SIH 26001</w:t>
        <w:br/>
        <w:t>TEAM LANDSLIDENEI — ALL SYSTEMS OPERATIONAL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Calibri" w:hAnsi="Calibri"/>
        <w:color w:val="8C96A0"/>
        <w:sz w:val="17"/>
      </w:rPr>
      <w:t>SIH ID: SIH 26001 — Operational Landslide Early Warning System — North-East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color w:val="8C96A0"/>
        <w:sz w:val="17"/>
      </w:rPr>
      <w:t>SMART INDIA HACKATHON | PROBLEM STATEMENT: SIH 26001 | LandslideNEI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