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3B2C" w14:textId="77777777" w:rsidR="001B4A56" w:rsidRDefault="00FE61A3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51EF547" w14:textId="77777777" w:rsidR="001B4A56" w:rsidRDefault="00FE61A3">
      <w:pPr>
        <w:jc w:val="center"/>
      </w:pPr>
      <w:r>
        <w:rPr>
          <w:color w:val="BA7517"/>
        </w:rPr>
        <w:t>World Fert Co., Ltd.</w:t>
      </w:r>
    </w:p>
    <w:p w14:paraId="6FB48D04" w14:textId="77777777" w:rsidR="001B4A56" w:rsidRDefault="00FE61A3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ADR-001 — Layered Non-Invasive Integration</w:t>
      </w:r>
    </w:p>
    <w:p w14:paraId="7C92C5B1" w14:textId="77777777" w:rsidR="001B4A56" w:rsidRDefault="00FE61A3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1B4A56" w14:paraId="1C141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6FF3A" w14:textId="77777777" w:rsidR="001B4A56" w:rsidRDefault="00FE61A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A2B82" w14:textId="77777777" w:rsidR="001B4A56" w:rsidRDefault="00FE61A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1B4A56" w14:paraId="398E70E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16177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4E266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WF-ADR-001</w:t>
            </w:r>
          </w:p>
        </w:tc>
      </w:tr>
      <w:tr w:rsidR="001B4A56" w14:paraId="616E2AA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DD530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85DAA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1B4A56" w14:paraId="6DD138B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852F0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42B972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1B4A56" w14:paraId="518D201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95FFC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3ED22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1B4A56" w14:paraId="3C3B242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52464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21EAD7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1B4A56" w14:paraId="2A09C50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5E0BA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B1822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1B4A56" w14:paraId="646EFF2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D7FD2C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86F35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Accepted — v7 Architecture Principle</w:t>
            </w:r>
          </w:p>
        </w:tc>
      </w:tr>
      <w:tr w:rsidR="001B4A56" w14:paraId="37862E5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F25CE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A10E0" w14:textId="77777777" w:rsidR="001B4A56" w:rsidRDefault="00FE61A3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31AC14E6" w14:textId="77777777" w:rsidR="001B4A56" w:rsidRDefault="00FE61A3">
      <w:r>
        <w:br w:type="page"/>
      </w:r>
    </w:p>
    <w:p w14:paraId="31AA80DD" w14:textId="77777777" w:rsidR="001B4A56" w:rsidRDefault="00FE61A3">
      <w:pPr>
        <w:pStyle w:val="Heading1"/>
        <w:spacing w:after="120"/>
      </w:pPr>
      <w:bookmarkStart w:id="0" w:name="_Toc234057221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91615073"/>
      </w:sdtPr>
      <w:sdtEndPr>
        <w:rPr>
          <w:rFonts w:cs="Prompt"/>
          <w:szCs w:val="20"/>
        </w:rPr>
      </w:sdtEndPr>
      <w:sdtContent>
        <w:p w14:paraId="751E78CC" w14:textId="77777777" w:rsidR="001E1E36" w:rsidRDefault="00FE61A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21" w:history="1">
            <w:r w:rsidR="001E1E36" w:rsidRPr="001C0780">
              <w:rPr>
                <w:rStyle w:val="Hyperlink"/>
                <w:b/>
                <w:bCs/>
                <w:noProof/>
              </w:rPr>
              <w:t>สารบัญ (Contents)</w:t>
            </w:r>
            <w:r w:rsidR="001E1E36">
              <w:rPr>
                <w:noProof/>
              </w:rPr>
              <w:tab/>
            </w:r>
            <w:r w:rsidR="001E1E36">
              <w:rPr>
                <w:noProof/>
              </w:rPr>
              <w:fldChar w:fldCharType="begin"/>
            </w:r>
            <w:r w:rsidR="001E1E36">
              <w:rPr>
                <w:noProof/>
              </w:rPr>
              <w:instrText xml:space="preserve"> PAGEREF _Toc234057221 \h </w:instrText>
            </w:r>
            <w:r w:rsidR="001E1E36">
              <w:rPr>
                <w:noProof/>
              </w:rPr>
            </w:r>
            <w:r w:rsidR="001E1E36">
              <w:rPr>
                <w:noProof/>
              </w:rPr>
              <w:fldChar w:fldCharType="separate"/>
            </w:r>
            <w:r w:rsidR="001E1E36">
              <w:rPr>
                <w:noProof/>
              </w:rPr>
              <w:t>2</w:t>
            </w:r>
            <w:r w:rsidR="001E1E36">
              <w:rPr>
                <w:noProof/>
              </w:rPr>
              <w:fldChar w:fldCharType="end"/>
            </w:r>
          </w:hyperlink>
        </w:p>
        <w:p w14:paraId="2D0D1422" w14:textId="77777777" w:rsidR="001E1E36" w:rsidRDefault="001E1E3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2" w:history="1">
            <w:r w:rsidRPr="001C0780">
              <w:rPr>
                <w:rStyle w:val="Hyperlink"/>
                <w:noProof/>
              </w:rPr>
              <w:t>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CA3716" w14:textId="77777777" w:rsidR="001E1E36" w:rsidRDefault="001E1E3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3" w:history="1">
            <w:r w:rsidRPr="001C0780">
              <w:rPr>
                <w:rStyle w:val="Hyperlink"/>
                <w:noProof/>
              </w:rPr>
              <w:t>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B045ED" w14:textId="77777777" w:rsidR="001E1E36" w:rsidRDefault="001E1E3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4" w:history="1">
            <w:r w:rsidRPr="001C0780">
              <w:rPr>
                <w:rStyle w:val="Hyperlink"/>
                <w:noProof/>
              </w:rPr>
              <w:t>Consequences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773D09" w14:textId="77777777" w:rsidR="001E1E36" w:rsidRDefault="001E1E3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5" w:history="1">
            <w:r w:rsidRPr="001C0780">
              <w:rPr>
                <w:rStyle w:val="Hyperlink"/>
                <w:noProof/>
              </w:rPr>
              <w:t>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6D54FD" w14:textId="77777777" w:rsidR="001B4A56" w:rsidRDefault="00FE61A3">
          <w:r>
            <w:fldChar w:fldCharType="end"/>
          </w:r>
        </w:p>
      </w:sdtContent>
    </w:sdt>
    <w:p w14:paraId="20625C22" w14:textId="77777777" w:rsidR="001B4A56" w:rsidRDefault="00FE61A3">
      <w:r>
        <w:br w:type="page"/>
      </w:r>
    </w:p>
    <w:p w14:paraId="78753F51" w14:textId="77777777" w:rsidR="001B4A56" w:rsidRDefault="00FE61A3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450B04C1" w14:textId="77777777" w:rsidR="001B4A56" w:rsidRDefault="001B4A56">
      <w:pPr>
        <w:pBdr>
          <w:bottom w:val="single" w:sz="4" w:space="1" w:color="C9D3E0"/>
        </w:pBdr>
        <w:spacing w:after="60"/>
      </w:pPr>
    </w:p>
    <w:p w14:paraId="52C2438B" w14:textId="77777777" w:rsidR="001B4A56" w:rsidRDefault="00FE61A3">
      <w:pPr>
        <w:pStyle w:val="Heading2"/>
        <w:spacing w:before="220" w:after="120"/>
      </w:pPr>
      <w:bookmarkStart w:id="1" w:name="_Toc234057222"/>
      <w:r>
        <w:rPr>
          <w:color w:val="0C447C"/>
        </w:rPr>
        <w:t>Context</w:t>
      </w:r>
      <w:bookmarkEnd w:id="1"/>
    </w:p>
    <w:p w14:paraId="01A606C3" w14:textId="77777777" w:rsidR="001B4A56" w:rsidRDefault="00FE61A3">
      <w:pPr>
        <w:spacing w:after="80" w:line="276" w:lineRule="auto"/>
      </w:pPr>
      <w:r>
        <w:t>WINSpeed is business-critical and owns historical master, finance and GL. Replacement creates unacceptable operating/accounting risk.</w:t>
      </w:r>
    </w:p>
    <w:p w14:paraId="595E2375" w14:textId="77777777" w:rsidR="001B4A56" w:rsidRDefault="00FE61A3">
      <w:pPr>
        <w:pStyle w:val="Heading2"/>
        <w:spacing w:before="220" w:after="120"/>
      </w:pPr>
      <w:bookmarkStart w:id="2" w:name="_Toc234057223"/>
      <w:r>
        <w:rPr>
          <w:color w:val="0C447C"/>
        </w:rPr>
        <w:t>Decision</w:t>
      </w:r>
      <w:bookmarkEnd w:id="2"/>
    </w:p>
    <w:p w14:paraId="0B831753" w14:textId="77777777" w:rsidR="001B4A56" w:rsidRDefault="00FE61A3">
      <w:pPr>
        <w:spacing w:after="80" w:line="276" w:lineRule="auto"/>
      </w:pPr>
      <w:r>
        <w:t>WS-Sale-App operates as operational extension:</w:t>
      </w:r>
    </w:p>
    <w:p w14:paraId="3F228599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workflow/audit/rebate/paper/weigh data in wf</w:t>
      </w:r>
    </w:p>
    <w:p w14:paraId="2A6C0C22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WINSpeed dbo through approved read contracts</w:t>
      </w:r>
    </w:p>
    <w:p w14:paraId="0E1A4E1E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external writes under ADR-003</w:t>
      </w:r>
    </w:p>
    <w:p w14:paraId="22339F9B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fallback remains available through WINSpeed/manual procedure</w:t>
      </w:r>
    </w:p>
    <w:p w14:paraId="317EB475" w14:textId="77777777" w:rsidR="001B4A56" w:rsidRDefault="00FE61A3">
      <w:pPr>
        <w:pStyle w:val="Heading2"/>
        <w:spacing w:before="220" w:after="120"/>
      </w:pPr>
      <w:bookmarkStart w:id="3" w:name="_Toc234057224"/>
      <w:r>
        <w:rPr>
          <w:color w:val="0C447C"/>
        </w:rPr>
        <w:t>Consequences</w:t>
      </w:r>
      <w:bookmarkEnd w:id="3"/>
    </w:p>
    <w:p w14:paraId="64DDBA5A" w14:textId="77777777" w:rsidR="001B4A56" w:rsidRDefault="00FE61A3">
      <w:pPr>
        <w:spacing w:after="80" w:line="276" w:lineRule="auto"/>
      </w:pPr>
      <w:r>
        <w:rPr>
          <w:b/>
          <w:bCs/>
        </w:rPr>
        <w:t>Positive:</w:t>
      </w:r>
      <w:r>
        <w:t xml:space="preserve"> lower replacement risk, direct data visibility where permitted, faster operational improvements.</w:t>
      </w:r>
    </w:p>
    <w:p w14:paraId="29430456" w14:textId="77777777" w:rsidR="001B4A56" w:rsidRDefault="00FE61A3">
      <w:pPr>
        <w:spacing w:after="80" w:line="276" w:lineRule="auto"/>
      </w:pPr>
      <w:r>
        <w:rPr>
          <w:b/>
          <w:bCs/>
        </w:rPr>
        <w:t>Negative:</w:t>
      </w:r>
      <w:r>
        <w:t xml:space="preserve"> contracts/reconciliation mandatory; legacy data quality remains visible; raw table access is not a design substitute.</w:t>
      </w:r>
    </w:p>
    <w:p w14:paraId="0B0A1177" w14:textId="77777777" w:rsidR="001B4A56" w:rsidRDefault="00FE61A3">
      <w:pPr>
        <w:pStyle w:val="Heading2"/>
        <w:spacing w:before="220" w:after="120"/>
      </w:pPr>
      <w:bookmarkStart w:id="4" w:name="_Toc234057225"/>
      <w:r>
        <w:rPr>
          <w:color w:val="0C447C"/>
        </w:rPr>
        <w:t>Guardrails</w:t>
      </w:r>
      <w:bookmarkEnd w:id="4"/>
    </w:p>
    <w:p w14:paraId="1C4CBAE1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no schema modification to WINSpeed</w:t>
      </w:r>
    </w:p>
    <w:p w14:paraId="46AA0981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no direct GL/invoice/CN posting</w:t>
      </w:r>
    </w:p>
    <w:p w14:paraId="043B6372" w14:textId="77777777" w:rsidR="001B4A56" w:rsidRDefault="00FE61A3">
      <w:pPr>
        <w:pStyle w:val="ListParagraph"/>
        <w:numPr>
          <w:ilvl w:val="0"/>
          <w:numId w:val="2"/>
        </w:numPr>
        <w:spacing w:after="30"/>
      </w:pPr>
      <w:r>
        <w:t>coexistence/reconciliation test at release gate</w:t>
      </w:r>
    </w:p>
    <w:sectPr w:rsidR="001B4A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E0D1" w14:textId="77777777" w:rsidR="00FE61A3" w:rsidRDefault="00FE61A3">
      <w:r>
        <w:separator/>
      </w:r>
    </w:p>
  </w:endnote>
  <w:endnote w:type="continuationSeparator" w:id="0">
    <w:p w14:paraId="1EEBB222" w14:textId="77777777" w:rsidR="00FE61A3" w:rsidRDefault="00FE6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D651" w14:textId="77777777" w:rsidR="001E1E36" w:rsidRDefault="001E1E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1596" w14:textId="15FCFF70" w:rsidR="001B4A56" w:rsidRDefault="00FE61A3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1E1E36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E1E3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1E1E36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7BE4" w14:textId="77777777" w:rsidR="001E1E36" w:rsidRDefault="001E1E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4162" w14:textId="77777777" w:rsidR="00FE61A3" w:rsidRDefault="00FE61A3">
      <w:r>
        <w:separator/>
      </w:r>
    </w:p>
  </w:footnote>
  <w:footnote w:type="continuationSeparator" w:id="0">
    <w:p w14:paraId="13FEA245" w14:textId="77777777" w:rsidR="00FE61A3" w:rsidRDefault="00FE6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0C78" w14:textId="77777777" w:rsidR="001E1E36" w:rsidRDefault="001E1E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32955" w14:textId="77777777" w:rsidR="001B4A56" w:rsidRDefault="00FE61A3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ADR-001 — Layered Non-Invasive Integration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4DAE" w14:textId="77777777" w:rsidR="001E1E36" w:rsidRDefault="001E1E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6681D"/>
    <w:multiLevelType w:val="hybridMultilevel"/>
    <w:tmpl w:val="CE309152"/>
    <w:lvl w:ilvl="0" w:tplc="63EA8EC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04102876">
      <w:numFmt w:val="decimal"/>
      <w:lvlText w:val=""/>
      <w:lvlJc w:val="left"/>
    </w:lvl>
    <w:lvl w:ilvl="2" w:tplc="88989844">
      <w:numFmt w:val="decimal"/>
      <w:lvlText w:val=""/>
      <w:lvlJc w:val="left"/>
    </w:lvl>
    <w:lvl w:ilvl="3" w:tplc="DD1C0742">
      <w:numFmt w:val="decimal"/>
      <w:lvlText w:val=""/>
      <w:lvlJc w:val="left"/>
    </w:lvl>
    <w:lvl w:ilvl="4" w:tplc="ADF884A2">
      <w:numFmt w:val="decimal"/>
      <w:lvlText w:val=""/>
      <w:lvlJc w:val="left"/>
    </w:lvl>
    <w:lvl w:ilvl="5" w:tplc="A93253B6">
      <w:numFmt w:val="decimal"/>
      <w:lvlText w:val=""/>
      <w:lvlJc w:val="left"/>
    </w:lvl>
    <w:lvl w:ilvl="6" w:tplc="D1D6BC7C">
      <w:numFmt w:val="decimal"/>
      <w:lvlText w:val=""/>
      <w:lvlJc w:val="left"/>
    </w:lvl>
    <w:lvl w:ilvl="7" w:tplc="67802BA0">
      <w:numFmt w:val="decimal"/>
      <w:lvlText w:val=""/>
      <w:lvlJc w:val="left"/>
    </w:lvl>
    <w:lvl w:ilvl="8" w:tplc="16A4E504">
      <w:numFmt w:val="decimal"/>
      <w:lvlText w:val=""/>
      <w:lvlJc w:val="left"/>
    </w:lvl>
  </w:abstractNum>
  <w:abstractNum w:abstractNumId="1" w15:restartNumberingAfterBreak="0">
    <w:nsid w:val="5FED3F39"/>
    <w:multiLevelType w:val="hybridMultilevel"/>
    <w:tmpl w:val="5928A9B4"/>
    <w:lvl w:ilvl="0" w:tplc="EBE41AEA">
      <w:start w:val="1"/>
      <w:numFmt w:val="bullet"/>
      <w:lvlText w:val="●"/>
      <w:lvlJc w:val="left"/>
      <w:pPr>
        <w:ind w:left="720" w:hanging="360"/>
      </w:pPr>
    </w:lvl>
    <w:lvl w:ilvl="1" w:tplc="CADC17FC">
      <w:start w:val="1"/>
      <w:numFmt w:val="bullet"/>
      <w:lvlText w:val="○"/>
      <w:lvlJc w:val="left"/>
      <w:pPr>
        <w:ind w:left="1440" w:hanging="360"/>
      </w:pPr>
    </w:lvl>
    <w:lvl w:ilvl="2" w:tplc="A87E617C">
      <w:start w:val="1"/>
      <w:numFmt w:val="bullet"/>
      <w:lvlText w:val="■"/>
      <w:lvlJc w:val="left"/>
      <w:pPr>
        <w:ind w:left="2160" w:hanging="360"/>
      </w:pPr>
    </w:lvl>
    <w:lvl w:ilvl="3" w:tplc="2EE8C048">
      <w:start w:val="1"/>
      <w:numFmt w:val="bullet"/>
      <w:lvlText w:val="●"/>
      <w:lvlJc w:val="left"/>
      <w:pPr>
        <w:ind w:left="2880" w:hanging="360"/>
      </w:pPr>
    </w:lvl>
    <w:lvl w:ilvl="4" w:tplc="1410029A">
      <w:start w:val="1"/>
      <w:numFmt w:val="bullet"/>
      <w:lvlText w:val="○"/>
      <w:lvlJc w:val="left"/>
      <w:pPr>
        <w:ind w:left="3600" w:hanging="360"/>
      </w:pPr>
    </w:lvl>
    <w:lvl w:ilvl="5" w:tplc="1D6C1486">
      <w:start w:val="1"/>
      <w:numFmt w:val="bullet"/>
      <w:lvlText w:val="■"/>
      <w:lvlJc w:val="left"/>
      <w:pPr>
        <w:ind w:left="4320" w:hanging="360"/>
      </w:pPr>
    </w:lvl>
    <w:lvl w:ilvl="6" w:tplc="C616D976">
      <w:start w:val="1"/>
      <w:numFmt w:val="bullet"/>
      <w:lvlText w:val="●"/>
      <w:lvlJc w:val="left"/>
      <w:pPr>
        <w:ind w:left="5040" w:hanging="360"/>
      </w:pPr>
    </w:lvl>
    <w:lvl w:ilvl="7" w:tplc="05784420">
      <w:start w:val="1"/>
      <w:numFmt w:val="bullet"/>
      <w:lvlText w:val="●"/>
      <w:lvlJc w:val="left"/>
      <w:pPr>
        <w:ind w:left="5760" w:hanging="360"/>
      </w:pPr>
    </w:lvl>
    <w:lvl w:ilvl="8" w:tplc="023AD5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5A7B87"/>
    <w:multiLevelType w:val="hybridMultilevel"/>
    <w:tmpl w:val="851CEB34"/>
    <w:lvl w:ilvl="0" w:tplc="C4185172">
      <w:start w:val="1"/>
      <w:numFmt w:val="decimal"/>
      <w:lvlText w:val="%1."/>
      <w:lvlJc w:val="left"/>
      <w:pPr>
        <w:ind w:left="540" w:hanging="260"/>
      </w:pPr>
    </w:lvl>
    <w:lvl w:ilvl="1" w:tplc="F53E0E00">
      <w:numFmt w:val="decimal"/>
      <w:lvlText w:val=""/>
      <w:lvlJc w:val="left"/>
    </w:lvl>
    <w:lvl w:ilvl="2" w:tplc="928EDBA4">
      <w:numFmt w:val="decimal"/>
      <w:lvlText w:val=""/>
      <w:lvlJc w:val="left"/>
    </w:lvl>
    <w:lvl w:ilvl="3" w:tplc="A170DFEE">
      <w:numFmt w:val="decimal"/>
      <w:lvlText w:val=""/>
      <w:lvlJc w:val="left"/>
    </w:lvl>
    <w:lvl w:ilvl="4" w:tplc="3D040F00">
      <w:numFmt w:val="decimal"/>
      <w:lvlText w:val=""/>
      <w:lvlJc w:val="left"/>
    </w:lvl>
    <w:lvl w:ilvl="5" w:tplc="D62297B4">
      <w:numFmt w:val="decimal"/>
      <w:lvlText w:val=""/>
      <w:lvlJc w:val="left"/>
    </w:lvl>
    <w:lvl w:ilvl="6" w:tplc="7B22324A">
      <w:numFmt w:val="decimal"/>
      <w:lvlText w:val=""/>
      <w:lvlJc w:val="left"/>
    </w:lvl>
    <w:lvl w:ilvl="7" w:tplc="8BFCCDBA">
      <w:numFmt w:val="decimal"/>
      <w:lvlText w:val=""/>
      <w:lvlJc w:val="left"/>
    </w:lvl>
    <w:lvl w:ilvl="8" w:tplc="EC88A316">
      <w:numFmt w:val="decimal"/>
      <w:lvlText w:val=""/>
      <w:lvlJc w:val="left"/>
    </w:lvl>
  </w:abstractNum>
  <w:num w:numId="1" w16cid:durableId="2124883491">
    <w:abstractNumId w:val="1"/>
    <w:lvlOverride w:ilvl="0">
      <w:startOverride w:val="1"/>
    </w:lvlOverride>
  </w:num>
  <w:num w:numId="2" w16cid:durableId="144434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A56"/>
    <w:rsid w:val="001B4A56"/>
    <w:rsid w:val="001E1E36"/>
    <w:rsid w:val="00D100DE"/>
    <w:rsid w:val="00FE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6FD9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1E36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1E1E36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1E1E3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E1E36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1E1E3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E1E36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