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Tahoma"/>
          <w:b/>
          <w:color w:val="0B2545"/>
          <w:sz w:val="36"/>
        </w:rPr>
        <w:t>Source Alignment v4.2.26 - WS-Sale-App</w:t>
      </w:r>
    </w:p>
    <w:p>
      <w:pPr>
        <w:spacing w:after="240"/>
      </w:pPr>
      <w:r>
        <w:rPr>
          <w:color w:val="555555"/>
          <w:sz w:val="18"/>
        </w:rPr>
        <w:t>Version: v4.2.26 | Source: Markdown docs | Generated: 2026-07-08</w:t>
      </w:r>
    </w:p>
    <w:p>
      <w:pPr>
        <w:spacing w:before="80" w:after="160"/>
        <w:ind w:left="360"/>
      </w:pPr>
      <w:r>
        <w:rPr>
          <w:i/>
          <w:color w:val="555555"/>
        </w:rPr>
        <w:t>Updated: 2026-07-08</w:t>
      </w:r>
    </w:p>
    <w:p>
      <w:pPr>
        <w:spacing w:before="80" w:after="160"/>
        <w:ind w:left="360"/>
      </w:pPr>
      <w:r>
        <w:rPr>
          <w:i/>
          <w:color w:val="555555"/>
        </w:rPr>
        <w:t>Scope: align documentation with current source code and Meeting Minutes WorldFert 02072026.</w:t>
      </w:r>
    </w:p>
    <w:p>
      <w:pPr>
        <w:pStyle w:val="Heading2"/>
      </w:pPr>
      <w:r>
        <w:t>Highlight - What Changed</w:t>
      </w:r>
    </w:p>
    <w:p>
      <w:pPr>
        <w:pStyle w:val="ListBullet"/>
        <w:spacing w:after="80"/>
      </w:pPr>
      <w:r>
        <w:t>Version aligned to v4.2.26: root, backend, frontend metadata and UI badge should use the same release version.</w:t>
      </w:r>
    </w:p>
    <w:p>
      <w:pPr>
        <w:pStyle w:val="ListBullet"/>
        <w:spacing w:after="80"/>
      </w:pPr>
      <w:r>
        <w:t>Actual stack clarified: current source code is React 19 + Vite frontend and Express backend. It is not NestJS in the current implementation.</w:t>
      </w:r>
    </w:p>
    <w:p>
      <w:pPr>
        <w:pStyle w:val="ListBullet"/>
        <w:spacing w:after="80"/>
      </w:pPr>
      <w:r>
        <w:t>Database architecture clarified: Microsoft SQL Server is the primary system of record for WINSpeed dbo and app-owned wf; MySQL is used only for TruckScale and is bridged by WS-Sale-App so weighing data can be matched and sent back into the WINSpeed workflow.</w:t>
      </w:r>
    </w:p>
    <w:p>
      <w:pPr>
        <w:pStyle w:val="ListBullet"/>
        <w:spacing w:after="80"/>
      </w:pPr>
      <w:r>
        <w:t>WINSpeed custom build boundary documented: WF-specific WINSpeed functions must be reused where they already exist. WS-Sale-App should not duplicate accounting or GL posting logic.</w:t>
      </w:r>
    </w:p>
    <w:p>
      <w:pPr>
        <w:pStyle w:val="ListBullet"/>
        <w:spacing w:after="80"/>
      </w:pPr>
      <w:r>
        <w:t>Meeting Minutes 02072026 converted into implementation backlog with priority and impact notes.</w:t>
      </w:r>
    </w:p>
    <w:p>
      <w:pPr>
        <w:pStyle w:val="Heading2"/>
      </w:pPr>
      <w:r>
        <w:t>Current Runtime Version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b/>
                <w:sz w:val="20"/>
              </w:rPr>
              <w:t>Area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b/>
                <w:sz w:val="20"/>
              </w:rPr>
              <w:t>Current value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20"/>
              </w:rPr>
              <w:t>Root package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20"/>
              </w:rPr>
              <w:t>4.2.26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20"/>
              </w:rPr>
              <w:t>Backend package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20"/>
              </w:rPr>
              <w:t>4.2.26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20"/>
              </w:rPr>
              <w:t>Frontend package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20"/>
              </w:rPr>
              <w:t>4.2.26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20"/>
              </w:rPr>
              <w:t>UI badge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20"/>
              </w:rPr>
              <w:t>v4.2.26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20"/>
              </w:rPr>
              <w:t>Current branch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20"/>
              </w:rPr>
              <w:t>main / origin/main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20"/>
              </w:rPr>
              <w:t>Latest reviewed commit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20"/>
              </w:rPr>
              <w:t>d2b9b10 chore: bump version to 4.2.26 and update quotation flow</w:t>
            </w:r>
          </w:p>
        </w:tc>
      </w:tr>
    </w:tbl>
    <w:p/>
    <w:p>
      <w:pPr>
        <w:pStyle w:val="Heading2"/>
      </w:pPr>
      <w:r>
        <w:t>Actual Application Stack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b/>
                <w:sz w:val="20"/>
              </w:rPr>
              <w:t>Layer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b/>
                <w:sz w:val="20"/>
              </w:rPr>
              <w:t>Current implementation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20"/>
              </w:rPr>
              <w:t>Frontend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20"/>
              </w:rPr>
              <w:t>React 19, Vite, TypeScript, Tailwind, Zustand, Socket.IO client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20"/>
              </w:rPr>
              <w:t>Backend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20"/>
              </w:rPr>
              <w:t>Node.js + Express, JWT/RBAC, Socket.IO, route modules under backend/routes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20"/>
              </w:rPr>
              <w:t>Primary DB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20"/>
              </w:rPr>
              <w:t>Microsoft SQL Server 2022, database dbwins_worldfert9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20"/>
              </w:rPr>
              <w:t>WINSpeed schema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20"/>
              </w:rPr>
              <w:t>dbo - legacy/custom WINSpeed data and accounting documents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20"/>
              </w:rPr>
              <w:t>App schema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20"/>
              </w:rPr>
              <w:t>wf - app-owned workflow, rebate, paper trail, quotation, approval, monitoring data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20"/>
              </w:rPr>
              <w:t>TruckScale DB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20"/>
              </w:rPr>
              <w:t>MySQL via mysql2, read/sync into wf.WeighInbox and matching screens</w:t>
            </w:r>
          </w:p>
        </w:tc>
      </w:tr>
    </w:tbl>
    <w:p/>
    <w:p>
      <w:pPr>
        <w:pStyle w:val="Heading2"/>
      </w:pPr>
      <w:r>
        <w:t>Database Boundary</w:t>
      </w:r>
    </w:p>
    <w:p>
      <w:r>
        <w:t>SQL Server remains the primary database. dbo is WINSpeed-owned and wf is app-owned in the same SQL Server database, so normal reporting and workflow joins can happen directly.</w:t>
      </w:r>
    </w:p>
    <w:p>
      <w:r>
        <w:t>TruckScale is different: it already stores weighbridge data in MySQL. WS-Sale-App connects to that MySQL database as a bridge, ingests or reads weigh records, matches them to SO/vehicle data, then feeds the operational result back into the WS-Sale-App/WINSpeed process. TruckScale MySQL is not a replacement for SQL Server and should stay read-only from this app unless World Fert explicitly approves otherwise.</w:t>
      </w:r>
    </w:p>
    <w:p>
      <w:pPr>
        <w:pStyle w:val="Heading2"/>
      </w:pPr>
      <w:r>
        <w:t>WINSpeed WF Custom Build - Do Not Duplicate</w:t>
      </w:r>
    </w:p>
    <w:p>
      <w:r>
        <w:t>Meeting Minutes 02072026 confirms the production WINSpeed is a World Fert custom build. These functions already exist in WINSpeed and should normally remain there:</w:t>
      </w:r>
    </w:p>
    <w:p>
      <w:pPr>
        <w:pStyle w:val="Heading3"/>
      </w:pPr>
      <w:r>
        <w:t>Sale Order WF functions</w:t>
      </w:r>
    </w:p>
    <w:p>
      <w:pPr>
        <w:pStyle w:val="ListBullet"/>
        <w:spacing w:after="80"/>
      </w:pPr>
      <w:r>
        <w:t>Sale Booking (WF) / ใบสั่งจอง</w:t>
      </w:r>
    </w:p>
    <w:p>
      <w:pPr>
        <w:pStyle w:val="ListBullet"/>
        <w:spacing w:after="80"/>
      </w:pPr>
      <w:r>
        <w:t>Approve Sale Booking (WF) / อนุมัติใบสั่งจอง</w:t>
      </w:r>
    </w:p>
    <w:p>
      <w:pPr>
        <w:pStyle w:val="ListBullet"/>
        <w:spacing w:after="80"/>
      </w:pPr>
      <w:r>
        <w:t>Sale Order (WF) / ใบสั่งขาย</w:t>
      </w:r>
    </w:p>
    <w:p>
      <w:pPr>
        <w:pStyle w:val="ListBullet"/>
        <w:spacing w:after="80"/>
      </w:pPr>
      <w:r>
        <w:t>Return Ticket / Return Goods (WF)</w:t>
      </w:r>
    </w:p>
    <w:p>
      <w:pPr>
        <w:pStyle w:val="ListBullet"/>
        <w:spacing w:after="80"/>
      </w:pPr>
      <w:r>
        <w:t>Coupon/Fertilizer ticket redemption / ตัดตั๋วปุ๋ย</w:t>
      </w:r>
    </w:p>
    <w:p>
      <w:pPr>
        <w:pStyle w:val="ListBullet"/>
        <w:spacing w:after="80"/>
      </w:pPr>
      <w:r>
        <w:t>Cancel/Clear fertilizer ticket (WF)</w:t>
      </w:r>
    </w:p>
    <w:p>
      <w:pPr>
        <w:pStyle w:val="ListBullet"/>
        <w:spacing w:after="80"/>
      </w:pPr>
      <w:r>
        <w:t>Post Invoice (WF)</w:t>
      </w:r>
    </w:p>
    <w:p>
      <w:pPr>
        <w:pStyle w:val="ListBullet"/>
        <w:spacing w:after="80"/>
      </w:pPr>
      <w:r>
        <w:t>SO Export/Import</w:t>
      </w:r>
    </w:p>
    <w:p>
      <w:pPr>
        <w:pStyle w:val="ListBullet"/>
        <w:spacing w:after="80"/>
      </w:pPr>
      <w:r>
        <w:t>Auto Cancel approval settings</w:t>
      </w:r>
    </w:p>
    <w:p>
      <w:pPr>
        <w:pStyle w:val="Heading3"/>
      </w:pPr>
      <w:r>
        <w:t>Accounts Receivable WF functions</w:t>
      </w:r>
    </w:p>
    <w:p>
      <w:pPr>
        <w:pStyle w:val="ListBullet"/>
        <w:spacing w:after="80"/>
      </w:pPr>
      <w:r>
        <w:t>Billing Note (WF) / ใบวางบิล</w:t>
      </w:r>
    </w:p>
    <w:p>
      <w:pPr>
        <w:pStyle w:val="ListBullet"/>
        <w:spacing w:after="80"/>
      </w:pPr>
      <w:r>
        <w:t>Receipt (WF) / รับชำระหนี้</w:t>
      </w:r>
    </w:p>
    <w:p>
      <w:pPr>
        <w:pStyle w:val="ListBullet"/>
        <w:spacing w:after="80"/>
      </w:pPr>
      <w:r>
        <w:t>Debt follow-up / ติดตามหนี้</w:t>
      </w:r>
    </w:p>
    <w:p>
      <w:pPr>
        <w:pStyle w:val="ListBullet"/>
        <w:spacing w:after="80"/>
      </w:pPr>
      <w:r>
        <w:t>BlackList / Cancel Blacklist</w:t>
      </w:r>
    </w:p>
    <w:p>
      <w:pPr>
        <w:pStyle w:val="ListBullet"/>
        <w:spacing w:after="80"/>
      </w:pPr>
      <w:r>
        <w:t>Generate billing note</w:t>
      </w:r>
    </w:p>
    <w:p>
      <w:pPr>
        <w:pStyle w:val="ListBullet"/>
        <w:spacing w:after="80"/>
      </w:pPr>
      <w:r>
        <w:t>Clear outstanding AR/AP</w:t>
      </w:r>
    </w:p>
    <w:p>
      <w:pPr>
        <w:pStyle w:val="ListBullet"/>
        <w:spacing w:after="80"/>
      </w:pPr>
      <w:r>
        <w:t>AR Export/Import</w:t>
      </w:r>
    </w:p>
    <w:p>
      <w:pPr>
        <w:pStyle w:val="Heading3"/>
      </w:pPr>
      <w:r>
        <w:t>WF reports already available in WINSpeed</w:t>
      </w:r>
    </w:p>
    <w:p>
      <w:pPr>
        <w:pStyle w:val="ListBullet"/>
        <w:spacing w:after="80"/>
      </w:pPr>
      <w:r>
        <w:t>COUPON OUTSTANDING reports</w:t>
      </w:r>
    </w:p>
    <w:p>
      <w:pPr>
        <w:pStyle w:val="ListBullet"/>
        <w:spacing w:after="80"/>
      </w:pPr>
      <w:r>
        <w:t>DAILY COUPON / DELIVERY ORDER / INVOICE REGISTER</w:t>
      </w:r>
    </w:p>
    <w:p>
      <w:pPr>
        <w:pStyle w:val="ListBullet"/>
        <w:spacing w:after="80"/>
      </w:pPr>
      <w:r>
        <w:t>DAILY COUPON REDEMPTION</w:t>
      </w:r>
    </w:p>
    <w:p>
      <w:pPr>
        <w:pStyle w:val="ListBullet"/>
        <w:spacing w:after="80"/>
      </w:pPr>
      <w:r>
        <w:t>12 MONTHS PRODUCT DELIVERY</w:t>
      </w:r>
    </w:p>
    <w:p>
      <w:pPr>
        <w:pStyle w:val="ListBullet"/>
        <w:spacing w:after="80"/>
      </w:pPr>
      <w:r>
        <w:t>Pending delivery by sales order / ลูกหนี้ค้างส่งคงเหลือ</w:t>
      </w:r>
    </w:p>
    <w:p>
      <w:pPr>
        <w:pStyle w:val="ListBullet"/>
        <w:spacing w:after="80"/>
      </w:pPr>
      <w:r>
        <w:t>Weighing detail (WF)</w:t>
      </w:r>
    </w:p>
    <w:p>
      <w:pPr>
        <w:pStyle w:val="ListBullet"/>
        <w:spacing w:after="80"/>
      </w:pPr>
      <w:r>
        <w:t>Credit approval report</w:t>
      </w:r>
    </w:p>
    <w:p>
      <w:pPr>
        <w:pStyle w:val="Heading3"/>
      </w:pPr>
      <w:r>
        <w:t>Practical rule</w:t>
      </w:r>
    </w:p>
    <w:p>
      <w:r>
        <w:t>WS-Sale-App should focus on workflow assistance, UX, approval status, data visibility, TruckScale bridging, paper trail, rebate planning, and controlled wf records. WINSpeed remains the owner of invoice/accounting posting, GL, AR official documents, and WF custom accounting menus.</w:t>
      </w:r>
    </w:p>
    <w:p>
      <w:pPr>
        <w:pStyle w:val="Heading2"/>
      </w:pPr>
      <w:r>
        <w:t>Meeting Minutes 02072026 - Backlog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b/>
                <w:sz w:val="18"/>
              </w:rPr>
              <w:t>#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b/>
                <w:sz w:val="18"/>
              </w:rPr>
              <w:t>Requirement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b/>
                <w:sz w:val="18"/>
              </w:rPr>
              <w:t>Status in v4.2.26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b/>
                <w:sz w:val="18"/>
              </w:rPr>
              <w:t>Suggested implementation path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b/>
                <w:sz w:val="18"/>
              </w:rPr>
              <w:t>Risk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1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Add requested date/time to SO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Implemented in code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Migration 031, backend SO routes, create/edit/detail UI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Pending DB apply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2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5-level price color vs Set Price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Implemented in code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CreateSODialog price classifier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Build passed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3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Checkboxes: own truck / no truck required / P-Sling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Implemented in code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Migration 031, backend SO routes, create/edit/detail UI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Pending DB apply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4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Hide rebate numbers by role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Implemented in code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Shared permission helper + backend redaction/access checks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Needs UAT by role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5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Dashboard search by customer/plate/date-time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Implemented in code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Dashboard/SO query params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Build passed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6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Customer filters by sales/area/group/employee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Implemented in code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Dynamic dbo.EMCust column detection in /master/customer-filters and /master/customers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Needs DB column validation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7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Deduplicate goods/category in add bill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Implemented in code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Stable goods merge key, normal + giveaway lists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Build passed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8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Giveaway as per-item checkbox + manager approval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Implemented in code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Migration 033, per-line checkbox, manager/admin approve endpoint, confirm gate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Pending DB apply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9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Show timestamp for every status incl. shipping out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Implemented in code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SO detail status timeline + weigh-out time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Build passed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10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Customer/security print copies hide price; security copy green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Implemented in code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Paper document template logic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Needs print UAT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11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New customer flow via Sale Admin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Implemented in code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Migration 034, wf.CustomerRequest, Master Data request/review panel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DB applied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12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LINE Login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Implemented in code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Migration 035, LINE OAuth start/callback, first-time self-link by username/password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DB applied; LINE callback/self-link UAT pending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13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Ref Doc in Rebate Plan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Implemented in code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Migration 032, backend compatible before migration, Rebate Plan UI fields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DB applied</w:t>
            </w:r>
          </w:p>
        </w:tc>
      </w:tr>
    </w:tbl>
    <w:p/>
    <w:p>
      <w:pPr>
        <w:pStyle w:val="Heading2"/>
      </w:pPr>
      <w:r>
        <w:t>Recommended Delivery Order</w:t>
      </w:r>
    </w:p>
    <w:p>
      <w:pPr>
        <w:pStyle w:val="ListNumber"/>
        <w:spacing w:after="80"/>
      </w:pPr>
      <w:r>
        <w:t>Database restore completed and migrations 031-035 were applied on 2026-07-08.</w:t>
      </w:r>
    </w:p>
    <w:p>
      <w:pPr>
        <w:pStyle w:val="ListNumber"/>
        <w:spacing w:after="80"/>
      </w:pPr>
      <w:r>
        <w:t>Restart backend so dynamic schema caches and env values are refreshed.</w:t>
      </w:r>
    </w:p>
    <w:p>
      <w:pPr>
        <w:pStyle w:val="ListNumber"/>
        <w:spacing w:after="80"/>
      </w:pPr>
      <w:r>
        <w:t>Run smoke tests for SO create/edit/confirm, giveaway approval, Rebate Plan Ref Doc, Customer Request, and LINE Login self-link.</w:t>
      </w:r>
    </w:p>
    <w:p>
      <w:pPr>
        <w:pStyle w:val="ListNumber"/>
        <w:spacing w:after="80"/>
      </w:pPr>
      <w:r>
        <w:t>Run role-based UAT for rebate visibility and Admin LINE support override.</w:t>
      </w:r>
    </w:p>
    <w:p>
      <w:pPr>
        <w:pStyle w:val="Heading2"/>
      </w:pPr>
      <w:r>
        <w:t>Notes For Future Code Changes</w:t>
      </w:r>
    </w:p>
    <w:p>
      <w:pPr>
        <w:pStyle w:val="ListBullet"/>
        <w:spacing w:after="80"/>
      </w:pPr>
      <w:r>
        <w:t>Add new schema changes only through backend/migrations.</w:t>
      </w:r>
    </w:p>
    <w:p>
      <w:pPr>
        <w:pStyle w:val="ListBullet"/>
        <w:spacing w:after="80"/>
      </w:pPr>
      <w:r>
        <w:t>Preserve existing dbo behavior unless a change is explicitly approved.</w:t>
      </w:r>
    </w:p>
    <w:p>
      <w:pPr>
        <w:pStyle w:val="ListBullet"/>
        <w:spacing w:after="80"/>
      </w:pPr>
      <w:r>
        <w:t>Prefer app-owned wf workflow fields over writing new meaning into WINSpeed dbo columns.</w:t>
      </w:r>
    </w:p>
    <w:p>
      <w:pPr>
        <w:pStyle w:val="ListBullet"/>
        <w:spacing w:after="80"/>
      </w:pPr>
      <w:r>
        <w:t>For any write that can affect accounting, route the official action through WINSpeed custom WF menus where possible.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Generated from Markdown docs - v4.2.26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WS-Sale-App / winspeed-connect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Tahoma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Tahoma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