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E611" w14:textId="77777777" w:rsidR="00F64F42" w:rsidRPr="006757F5" w:rsidRDefault="00000000">
      <w:pPr>
        <w:pStyle w:val="Title"/>
        <w:spacing w:after="320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SOP-02 การปฏิบัติงานบนระบบ TruckScale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5"/>
        <w:gridCol w:w="4791"/>
      </w:tblGrid>
      <w:tr w:rsidR="00F64F42" w:rsidRPr="006757F5" w14:paraId="4488513E" w14:textId="77777777" w:rsidTr="005E4DB5">
        <w:tc>
          <w:tcPr>
            <w:tcW w:w="2343" w:type="pct"/>
          </w:tcPr>
          <w:p w14:paraId="7827CB7A" w14:textId="77777777" w:rsidR="00F64F42" w:rsidRPr="006757F5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รหัสเอกสาร</w:t>
            </w:r>
          </w:p>
        </w:tc>
        <w:tc>
          <w:tcPr>
            <w:tcW w:w="2657" w:type="pct"/>
          </w:tcPr>
          <w:p w14:paraId="29B5F518" w14:textId="77777777" w:rsidR="00F64F42" w:rsidRPr="006757F5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WF-SOP-TS-001</w:t>
            </w:r>
          </w:p>
        </w:tc>
      </w:tr>
      <w:tr w:rsidR="00F64F42" w:rsidRPr="006757F5" w14:paraId="5374B886" w14:textId="77777777" w:rsidTr="005E4DB5">
        <w:tc>
          <w:tcPr>
            <w:tcW w:w="2343" w:type="pct"/>
          </w:tcPr>
          <w:p w14:paraId="3CA181DA" w14:textId="77777777" w:rsidR="00F64F42" w:rsidRPr="006757F5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จัดทำสำหรับ</w:t>
            </w:r>
          </w:p>
        </w:tc>
        <w:tc>
          <w:tcPr>
            <w:tcW w:w="2657" w:type="pct"/>
          </w:tcPr>
          <w:p w14:paraId="1AFF693B" w14:textId="77777777" w:rsidR="00F64F42" w:rsidRPr="006757F5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WorldFert Enterprise Operations</w:t>
            </w:r>
          </w:p>
        </w:tc>
      </w:tr>
    </w:tbl>
    <w:p w14:paraId="75CAD778" w14:textId="7169223B" w:rsidR="00F64F42" w:rsidRPr="006757F5" w:rsidRDefault="00F64F42">
      <w:pPr>
        <w:rPr>
          <w:rFonts w:ascii="TH Baijam" w:hAnsi="TH Baijam" w:cs="TH Baijam"/>
          <w:sz w:val="32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38"/>
        <w:gridCol w:w="4778"/>
      </w:tblGrid>
      <w:tr w:rsidR="00F64F42" w:rsidRPr="006757F5" w14:paraId="1DBADA10" w14:textId="77777777" w:rsidTr="006757F5">
        <w:tc>
          <w:tcPr>
            <w:tcW w:w="2350" w:type="pct"/>
          </w:tcPr>
          <w:p w14:paraId="01B8FBFA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ข้อมูลควบคุมเอกสาร</w:t>
            </w:r>
          </w:p>
        </w:tc>
        <w:tc>
          <w:tcPr>
            <w:tcW w:w="2650" w:type="pct"/>
          </w:tcPr>
          <w:p w14:paraId="30A75028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รายละเอียด</w:t>
            </w:r>
          </w:p>
        </w:tc>
      </w:tr>
      <w:tr w:rsidR="00F64F42" w:rsidRPr="006757F5" w14:paraId="332C2329" w14:textId="77777777" w:rsidTr="006757F5">
        <w:tc>
          <w:tcPr>
            <w:tcW w:w="2350" w:type="pct"/>
          </w:tcPr>
          <w:p w14:paraId="244C65E4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รหัสเอกสาร</w:t>
            </w:r>
          </w:p>
        </w:tc>
        <w:tc>
          <w:tcPr>
            <w:tcW w:w="2650" w:type="pct"/>
          </w:tcPr>
          <w:p w14:paraId="21ED99A5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WF-SOP-TS-001</w:t>
            </w:r>
          </w:p>
        </w:tc>
      </w:tr>
      <w:tr w:rsidR="00F64F42" w:rsidRPr="006757F5" w14:paraId="5B62C84C" w14:textId="77777777" w:rsidTr="006757F5">
        <w:tc>
          <w:tcPr>
            <w:tcW w:w="2350" w:type="pct"/>
          </w:tcPr>
          <w:p w14:paraId="3F4DBC07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ชื่อเอกสาร</w:t>
            </w:r>
          </w:p>
        </w:tc>
        <w:tc>
          <w:tcPr>
            <w:tcW w:w="2650" w:type="pct"/>
          </w:tcPr>
          <w:p w14:paraId="2433341B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การรับรถ ชั่งเข้า ชั่งออก และปิดบัตรชั่งบน TruckScale</w:t>
            </w:r>
          </w:p>
        </w:tc>
      </w:tr>
      <w:tr w:rsidR="00F64F42" w:rsidRPr="006757F5" w14:paraId="0D193845" w14:textId="77777777" w:rsidTr="006757F5">
        <w:tc>
          <w:tcPr>
            <w:tcW w:w="2350" w:type="pct"/>
          </w:tcPr>
          <w:p w14:paraId="77AAF94D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ฉบับ / วันที่</w:t>
            </w:r>
          </w:p>
        </w:tc>
        <w:tc>
          <w:tcPr>
            <w:tcW w:w="2650" w:type="pct"/>
          </w:tcPr>
          <w:p w14:paraId="752AFC2D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1.0 / 25 สิงหาคม 2569</w:t>
            </w:r>
          </w:p>
        </w:tc>
      </w:tr>
      <w:tr w:rsidR="00F64F42" w:rsidRPr="006757F5" w14:paraId="31AAD0C5" w14:textId="77777777" w:rsidTr="006757F5">
        <w:tc>
          <w:tcPr>
            <w:tcW w:w="2350" w:type="pct"/>
          </w:tcPr>
          <w:p w14:paraId="1B907487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สถานะ</w:t>
            </w:r>
          </w:p>
        </w:tc>
        <w:tc>
          <w:tcPr>
            <w:tcW w:w="2650" w:type="pct"/>
          </w:tcPr>
          <w:p w14:paraId="0FD32122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ร่างพร้อมทบทวนและอนุมัติใช้งาน</w:t>
            </w:r>
          </w:p>
        </w:tc>
      </w:tr>
      <w:tr w:rsidR="00F64F42" w:rsidRPr="006757F5" w14:paraId="0FBDFD3D" w14:textId="77777777" w:rsidTr="006757F5">
        <w:tc>
          <w:tcPr>
            <w:tcW w:w="2350" w:type="pct"/>
          </w:tcPr>
          <w:p w14:paraId="0117F0FC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เจ้าของกระบวนการ</w:t>
            </w:r>
          </w:p>
        </w:tc>
        <w:tc>
          <w:tcPr>
            <w:tcW w:w="2650" w:type="pct"/>
          </w:tcPr>
          <w:p w14:paraId="0E8497BE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หน่วยงานตาชั่ง / คลัง / โลจิสติกส์</w:t>
            </w:r>
          </w:p>
        </w:tc>
      </w:tr>
      <w:tr w:rsidR="00F64F42" w:rsidRPr="006757F5" w14:paraId="24A0F38A" w14:textId="77777777" w:rsidTr="006757F5">
        <w:tc>
          <w:tcPr>
            <w:tcW w:w="2350" w:type="pct"/>
          </w:tcPr>
          <w:p w14:paraId="06A8C865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ผู้อนุมัติ</w:t>
            </w:r>
          </w:p>
        </w:tc>
        <w:tc>
          <w:tcPr>
            <w:tcW w:w="2650" w:type="pct"/>
          </w:tcPr>
          <w:p w14:paraId="141C8181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ผู้มีอำนาจตามระบบควบคุมเอกสารของบริษัท</w:t>
            </w:r>
          </w:p>
        </w:tc>
      </w:tr>
      <w:tr w:rsidR="00F64F42" w:rsidRPr="006757F5" w14:paraId="0C300CC4" w14:textId="77777777" w:rsidTr="006757F5">
        <w:tc>
          <w:tcPr>
            <w:tcW w:w="2350" w:type="pct"/>
          </w:tcPr>
          <w:p w14:paraId="4DABC3C5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ชั้นความลับ</w:t>
            </w:r>
          </w:p>
        </w:tc>
        <w:tc>
          <w:tcPr>
            <w:tcW w:w="2650" w:type="pct"/>
          </w:tcPr>
          <w:p w14:paraId="51823B76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ใช้ภายใน</w:t>
            </w:r>
          </w:p>
        </w:tc>
      </w:tr>
    </w:tbl>
    <w:p w14:paraId="2A666816" w14:textId="77777777" w:rsidR="00F64F42" w:rsidRPr="006757F5" w:rsidRDefault="00F64F42">
      <w:pPr>
        <w:spacing w:after="20"/>
        <w:rPr>
          <w:rFonts w:ascii="TH Baijam" w:hAnsi="TH Baijam" w:cs="TH Baijam"/>
          <w:sz w:val="32"/>
          <w:szCs w:val="32"/>
        </w:rPr>
      </w:pPr>
    </w:p>
    <w:p w14:paraId="35B3E644" w14:textId="77777777" w:rsidR="00F64F42" w:rsidRPr="006757F5" w:rsidRDefault="00000000">
      <w:pPr>
        <w:pStyle w:val="WFCallout"/>
        <w:shd w:val="clear" w:color="auto" w:fill="EEF7FB"/>
        <w:rPr>
          <w:rFonts w:ascii="TH Baijam" w:hAnsi="TH Baijam" w:cs="TH Baijam"/>
          <w:noProof/>
          <w:color w:val="auto"/>
          <w:sz w:val="32"/>
          <w:szCs w:val="32"/>
        </w:rPr>
      </w:pPr>
      <w:r w:rsidRPr="006757F5">
        <w:rPr>
          <w:rFonts w:ascii="TH Baijam" w:hAnsi="TH Baijam" w:cs="TH Baijam"/>
          <w:noProof/>
          <w:color w:val="auto"/>
          <w:sz w:val="32"/>
          <w:szCs w:val="32"/>
        </w:rPr>
        <w:t>หน้าจอ TruckScale แบบติดตั้งหน้างานอาจมีชื่อปุ่มต่างกัน เอกสารนี้จึงอ้างอิงชื่อฟิลด์และผลหลังบันทึกที่ยืนยันจาก schema และ integration ปัจจุบัน ห้ามตีความชื่อปุ่มที่ไม่ได้ระบุเป็นข้อเท็จจริง</w:t>
      </w:r>
    </w:p>
    <w:p w14:paraId="5195831D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1. วัตถุประสงค์</w:t>
      </w:r>
    </w:p>
    <w:p w14:paraId="6FD3C327" w14:textId="77777777" w:rsidR="00F64F42" w:rsidRPr="006757F5" w:rsidRDefault="00000000">
      <w:pPr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sz w:val="32"/>
          <w:szCs w:val="32"/>
        </w:rPr>
        <w:t>กำหนดวิธีควบคุมรถและน้ำหนักตั้งแต่เตรียมคิว ชั่งเข้า ชั่งออก คำนวณน้ำหนักสุทธิ บันทึกรายการสินค้า ปิด/พิมพ์บัตรชั่ง และแก้ข้อผิดปกติ เพื่อให้หนึ่งบัตรแทนหนึ่งรอบชั่ง ตรวจสอบย้อนกลับได้ และไม่ผูกผิดรถหรือผิดเอกสาร</w:t>
      </w:r>
    </w:p>
    <w:p w14:paraId="29F2A448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2. ขอบเขต</w:t>
      </w:r>
    </w:p>
    <w:p w14:paraId="5C953466" w14:textId="77777777" w:rsidR="00F64F42" w:rsidRPr="006757F5" w:rsidRDefault="00000000">
      <w:pPr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sz w:val="32"/>
          <w:szCs w:val="32"/>
        </w:rPr>
        <w:t>ครอบคลุมการใช้ tbl_keyone, tblscale และ tblproduct_detail ผ่านหน้าจอ TruckScale ที่ได้รับอนุญาต รวมการรับคิวจากระบบอื่น การค้นด้วยทะเบียน/Move Bill การบันทึกผล และการปิดรอบชั่ง ไม่อนุญาตการแก้ตารางฐานข้อมูลโดยตรง</w:t>
      </w:r>
    </w:p>
    <w:p w14:paraId="63080984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3. โครงสร้างข้อมูลสำคัญ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2969"/>
        <w:gridCol w:w="3043"/>
      </w:tblGrid>
      <w:tr w:rsidR="00F64F42" w:rsidRPr="006757F5" w14:paraId="63C58491" w14:textId="77777777" w:rsidTr="006757F5">
        <w:tc>
          <w:tcPr>
            <w:tcW w:w="3331" w:type="dxa"/>
          </w:tcPr>
          <w:p w14:paraId="4661EC56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ระเบียน</w:t>
            </w:r>
          </w:p>
        </w:tc>
        <w:tc>
          <w:tcPr>
            <w:tcW w:w="3331" w:type="dxa"/>
          </w:tcPr>
          <w:p w14:paraId="35B481D9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ความหมาย</w:t>
            </w:r>
          </w:p>
        </w:tc>
        <w:tc>
          <w:tcPr>
            <w:tcW w:w="3331" w:type="dxa"/>
          </w:tcPr>
          <w:p w14:paraId="68E63D2B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จุดตรวจขั้นต่ำ</w:t>
            </w:r>
          </w:p>
        </w:tc>
      </w:tr>
      <w:tr w:rsidR="00F64F42" w:rsidRPr="006757F5" w14:paraId="7138BD5D" w14:textId="77777777" w:rsidTr="006757F5">
        <w:tc>
          <w:tcPr>
            <w:tcW w:w="3331" w:type="dxa"/>
          </w:tcPr>
          <w:p w14:paraId="2B7BA8BC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tbl_keyone</w:t>
            </w:r>
          </w:p>
        </w:tc>
        <w:tc>
          <w:tcPr>
            <w:tcW w:w="3331" w:type="dxa"/>
          </w:tcPr>
          <w:p w14:paraId="42050A04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คิวก่อนชั่ง</w:t>
            </w:r>
          </w:p>
        </w:tc>
        <w:tc>
          <w:tcPr>
            <w:tcW w:w="3331" w:type="dxa"/>
          </w:tcPr>
          <w:p w14:paraId="565E0D80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ลูกค้า ผู้รับ ทะเบียน ประเภท คำอธิบาย App reference วันเวลา</w:t>
            </w:r>
          </w:p>
        </w:tc>
      </w:tr>
      <w:tr w:rsidR="00F64F42" w:rsidRPr="006757F5" w14:paraId="72CDFB0E" w14:textId="77777777" w:rsidTr="006757F5">
        <w:tc>
          <w:tcPr>
            <w:tcW w:w="3331" w:type="dxa"/>
          </w:tcPr>
          <w:p w14:paraId="28C59F22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tblscale</w:t>
            </w:r>
          </w:p>
        </w:tc>
        <w:tc>
          <w:tcPr>
            <w:tcW w:w="3331" w:type="dxa"/>
          </w:tcPr>
          <w:p w14:paraId="4076A90D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หนึ่งรอบชั่งเข้า–ออก</w:t>
            </w:r>
          </w:p>
        </w:tc>
        <w:tc>
          <w:tcPr>
            <w:tcW w:w="3331" w:type="dxa"/>
          </w:tcPr>
          <w:p w14:paraId="23403F6D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sequence, movebill, plate, เวลาเข้า/ออก, weight_in/out/net, scale/operator, one_num</w:t>
            </w:r>
          </w:p>
        </w:tc>
      </w:tr>
      <w:tr w:rsidR="00F64F42" w:rsidRPr="006757F5" w14:paraId="1282C4CB" w14:textId="77777777" w:rsidTr="006757F5">
        <w:tc>
          <w:tcPr>
            <w:tcW w:w="3331" w:type="dxa"/>
          </w:tcPr>
          <w:p w14:paraId="63254CB5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lastRenderedPageBreak/>
              <w:t>tblproduct_detail</w:t>
            </w:r>
          </w:p>
        </w:tc>
        <w:tc>
          <w:tcPr>
            <w:tcW w:w="3331" w:type="dxa"/>
          </w:tcPr>
          <w:p w14:paraId="28FCA913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สินค้าในบัตรชั่ง</w:t>
            </w:r>
          </w:p>
        </w:tc>
        <w:tc>
          <w:tcPr>
            <w:tcW w:w="3331" w:type="dxa"/>
          </w:tcPr>
          <w:p w14:paraId="7FEF1843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รหัส/ชื่อสินค้า กก./ถุง จำนวนถุง ตัน เอกสาร คลัง/ปลายทาง one_num</w:t>
            </w:r>
          </w:p>
        </w:tc>
      </w:tr>
    </w:tbl>
    <w:p w14:paraId="3DC45C5D" w14:textId="77777777" w:rsidR="00F64F42" w:rsidRPr="006757F5" w:rsidRDefault="00F64F42">
      <w:pPr>
        <w:spacing w:after="20"/>
        <w:rPr>
          <w:rFonts w:ascii="TH Baijam" w:hAnsi="TH Baijam" w:cs="TH Baijam"/>
          <w:sz w:val="32"/>
          <w:szCs w:val="32"/>
        </w:rPr>
      </w:pPr>
    </w:p>
    <w:p w14:paraId="3118339A" w14:textId="77777777" w:rsidR="00F64F42" w:rsidRPr="006757F5" w:rsidRDefault="00000000">
      <w:pPr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sz w:val="32"/>
          <w:szCs w:val="32"/>
        </w:rPr>
        <w:t>movebill อาจซ้ำและไม่ใช่ unique key ทั้งฐานข้อมูล การจับคู่ต้องใช้สถานะบัตรเปิด ทะเบียน ลูกค้า เวลา สินค้า และเอกสารร่วมกัน</w:t>
      </w:r>
    </w:p>
    <w:p w14:paraId="0880704B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4. บทบาท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3"/>
        <w:gridCol w:w="4553"/>
      </w:tblGrid>
      <w:tr w:rsidR="00F64F42" w:rsidRPr="006757F5" w14:paraId="43B4BF5C" w14:textId="77777777" w:rsidTr="006757F5">
        <w:tc>
          <w:tcPr>
            <w:tcW w:w="4997" w:type="dxa"/>
          </w:tcPr>
          <w:p w14:paraId="42609C73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บทบาท</w:t>
            </w:r>
          </w:p>
        </w:tc>
        <w:tc>
          <w:tcPr>
            <w:tcW w:w="4997" w:type="dxa"/>
          </w:tcPr>
          <w:p w14:paraId="0F5ED241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ความรับผิดชอบ</w:t>
            </w:r>
          </w:p>
        </w:tc>
      </w:tr>
      <w:tr w:rsidR="00F64F42" w:rsidRPr="006757F5" w14:paraId="5ED1B69B" w14:textId="77777777" w:rsidTr="006757F5">
        <w:tc>
          <w:tcPr>
            <w:tcW w:w="4997" w:type="dxa"/>
          </w:tcPr>
          <w:p w14:paraId="081E0BA9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เจ้าหน้าที่ตาชั่ง</w:t>
            </w:r>
          </w:p>
        </w:tc>
        <w:tc>
          <w:tcPr>
            <w:tcW w:w="4997" w:type="dxa"/>
          </w:tcPr>
          <w:p w14:paraId="03B200B4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ระบุตัวรถ ตรวจเครื่องชั่ง บันทึกน้ำหนัก ปิดและพิมพ์บัตร</w:t>
            </w:r>
          </w:p>
        </w:tc>
      </w:tr>
      <w:tr w:rsidR="00F64F42" w:rsidRPr="006757F5" w14:paraId="0F0DC64D" w14:textId="77777777" w:rsidTr="006757F5">
        <w:tc>
          <w:tcPr>
            <w:tcW w:w="4997" w:type="dxa"/>
          </w:tcPr>
          <w:p w14:paraId="2E574182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คลัง/โหลดสินค้า</w:t>
            </w:r>
          </w:p>
        </w:tc>
        <w:tc>
          <w:tcPr>
            <w:tcW w:w="4997" w:type="dxa"/>
          </w:tcPr>
          <w:p w14:paraId="6478F2F6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ยืนยันสินค้า ปริมาณ ลำดับโหลด และปล่อยรถเข้า–ออกพื้นที่โหลด</w:t>
            </w:r>
          </w:p>
        </w:tc>
      </w:tr>
      <w:tr w:rsidR="00F64F42" w:rsidRPr="006757F5" w14:paraId="02A0DE02" w14:textId="77777777" w:rsidTr="006757F5">
        <w:tc>
          <w:tcPr>
            <w:tcW w:w="4997" w:type="dxa"/>
          </w:tcPr>
          <w:p w14:paraId="1E7D1FE9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หัวหน้างาน/ผู้อนุมัติ</w:t>
            </w:r>
          </w:p>
        </w:tc>
        <w:tc>
          <w:tcPr>
            <w:tcW w:w="4997" w:type="dxa"/>
          </w:tcPr>
          <w:p w14:paraId="413E005E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อนุมัติกรณีน้ำหนักผิดปกติ การยกเลิก/แก้ไข และการ match แบบกำกวม</w:t>
            </w:r>
          </w:p>
        </w:tc>
      </w:tr>
      <w:tr w:rsidR="00F64F42" w:rsidRPr="006757F5" w14:paraId="30CB79E2" w14:textId="77777777" w:rsidTr="006757F5">
        <w:tc>
          <w:tcPr>
            <w:tcW w:w="4997" w:type="dxa"/>
          </w:tcPr>
          <w:p w14:paraId="7071AD9E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ผู้ดูแลระบบ</w:t>
            </w:r>
          </w:p>
        </w:tc>
        <w:tc>
          <w:tcPr>
            <w:tcW w:w="4997" w:type="dxa"/>
          </w:tcPr>
          <w:p w14:paraId="541E7DC3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ดูแล connection, master, สิทธิ์, outbox/sync และ incident โดยไม่แก้ข้อมูลธุรกิจแบบ ad-hoc</w:t>
            </w:r>
          </w:p>
        </w:tc>
      </w:tr>
    </w:tbl>
    <w:p w14:paraId="090F96FE" w14:textId="77777777" w:rsidR="00F64F42" w:rsidRPr="006757F5" w:rsidRDefault="00F64F42">
      <w:pPr>
        <w:spacing w:after="20"/>
        <w:rPr>
          <w:rFonts w:ascii="TH Baijam" w:hAnsi="TH Baijam" w:cs="TH Baijam"/>
          <w:sz w:val="32"/>
          <w:szCs w:val="32"/>
        </w:rPr>
      </w:pPr>
    </w:p>
    <w:p w14:paraId="3620311E" w14:textId="77777777" w:rsidR="00F64F42" w:rsidRPr="006757F5" w:rsidRDefault="00000000">
      <w:pPr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sz w:val="32"/>
          <w:szCs w:val="32"/>
        </w:rPr>
        <w:t>ผู้ชั่ง ผู้อนุมัติข้อผิดปกติ และผู้แก้ incident ควรแยกคนเมื่อทำได้ตามหลักแบ่งแยกหน้าที่</w:t>
      </w:r>
    </w:p>
    <w:p w14:paraId="0C091123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5. ข้อกำหนดก่อนเริ่มงาน</w:t>
      </w:r>
    </w:p>
    <w:p w14:paraId="52E318E5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เครื่องชั่งผ่านการตรวจตามแผนสอบเทียบ ไม่มีข้อความผิดพลาด และค่าแสดงคงที่/เป็นศูนย์เมื่อไม่มีโหลด</w:t>
      </w:r>
    </w:p>
    <w:p w14:paraId="6D3EF755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ผู้ขับขี่ รถ ลูกค้า ประเภทงาน เอกสารอ้างอิง และสินค้าที่จะโหลดตรงกับใบงาน</w:t>
      </w:r>
    </w:p>
    <w:p w14:paraId="23A37888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ไม่มีบัตรเปิดซ้ำของทะเบียนเดียวกันโดยไม่ทราบสาเหตุ</w:t>
      </w:r>
    </w:p>
    <w:p w14:paraId="5153CE99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ระบบเครือข่าย ฐานข้อมูล เครื่องพิมพ์ และสิทธิ์ผู้ใช้พร้อม</w:t>
      </w:r>
    </w:p>
    <w:p w14:paraId="1729B194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พื้นที่ชั่งปลอดภัย รถอยู่บนแท่นครบทุกเพลา และไม่มีการเคลื่อนไหวขณะจับค่าน้ำหนัก</w:t>
      </w:r>
    </w:p>
    <w:p w14:paraId="358E471E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6. ผังกระบวนการ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457"/>
        <w:gridCol w:w="1287"/>
        <w:gridCol w:w="692"/>
        <w:gridCol w:w="1373"/>
        <w:gridCol w:w="1312"/>
        <w:gridCol w:w="1695"/>
      </w:tblGrid>
      <w:tr w:rsidR="00F64F42" w:rsidRPr="006757F5" w14:paraId="41850E3E" w14:textId="77777777" w:rsidTr="006757F5">
        <w:tc>
          <w:tcPr>
            <w:tcW w:w="1428" w:type="dxa"/>
          </w:tcPr>
          <w:p w14:paraId="2E4B2743" w14:textId="77777777" w:rsidR="00F64F42" w:rsidRPr="006757F5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1</w:t>
            </w: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br/>
              <w:t>รับคิวและระบุตัวรถ</w:t>
            </w:r>
          </w:p>
        </w:tc>
        <w:tc>
          <w:tcPr>
            <w:tcW w:w="1428" w:type="dxa"/>
          </w:tcPr>
          <w:p w14:paraId="142DF542" w14:textId="77777777" w:rsidR="00F64F42" w:rsidRPr="006757F5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2</w:t>
            </w: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br/>
              <w:t>ตรวจเครื่องชั่งและชั่งเข้า</w:t>
            </w:r>
          </w:p>
        </w:tc>
        <w:tc>
          <w:tcPr>
            <w:tcW w:w="1428" w:type="dxa"/>
          </w:tcPr>
          <w:p w14:paraId="42269621" w14:textId="77777777" w:rsidR="00F64F42" w:rsidRPr="006757F5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3</w:t>
            </w: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br/>
              <w:t>โหลดและยืนยันสินค้า</w:t>
            </w:r>
          </w:p>
        </w:tc>
        <w:tc>
          <w:tcPr>
            <w:tcW w:w="1428" w:type="dxa"/>
          </w:tcPr>
          <w:p w14:paraId="5D5A4FD2" w14:textId="77777777" w:rsidR="00F64F42" w:rsidRPr="006757F5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4</w:t>
            </w: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br/>
              <w:t>เรียกบัตร OPEN เดิม</w:t>
            </w:r>
          </w:p>
        </w:tc>
        <w:tc>
          <w:tcPr>
            <w:tcW w:w="1428" w:type="dxa"/>
          </w:tcPr>
          <w:p w14:paraId="6CB51157" w14:textId="77777777" w:rsidR="00F64F42" w:rsidRPr="006757F5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5</w:t>
            </w: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br/>
              <w:t>ชั่งออกและคำนวณสุทธิ</w:t>
            </w:r>
          </w:p>
        </w:tc>
        <w:tc>
          <w:tcPr>
            <w:tcW w:w="1428" w:type="dxa"/>
          </w:tcPr>
          <w:p w14:paraId="79671F94" w14:textId="77777777" w:rsidR="00F64F42" w:rsidRPr="006757F5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6</w:t>
            </w: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br/>
              <w:t>จัดการน้ำหนักผิดปกติ</w:t>
            </w:r>
          </w:p>
        </w:tc>
        <w:tc>
          <w:tcPr>
            <w:tcW w:w="1428" w:type="dxa"/>
          </w:tcPr>
          <w:p w14:paraId="04335D0A" w14:textId="77777777" w:rsidR="00F64F42" w:rsidRPr="006757F5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7</w:t>
            </w: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br/>
              <w:t>ปิด/พิมพ์บัตรและกระทบยอด</w:t>
            </w:r>
          </w:p>
        </w:tc>
      </w:tr>
    </w:tbl>
    <w:p w14:paraId="2880308C" w14:textId="77777777" w:rsidR="00F64F42" w:rsidRPr="006757F5" w:rsidRDefault="00000000">
      <w:pPr>
        <w:jc w:val="center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i/>
          <w:sz w:val="32"/>
          <w:szCs w:val="32"/>
        </w:rPr>
        <w:t>ผังกระบวนการควบคุมฉบับย่อ — รายละเอียดและเงื่อนไขอยู่ในขั้นตอนถัดไป</w:t>
      </w:r>
    </w:p>
    <w:p w14:paraId="58D34466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lastRenderedPageBreak/>
        <w:t>7. วิธีปฏิบัติ</w:t>
      </w:r>
    </w:p>
    <w:p w14:paraId="3BF3D938" w14:textId="77777777" w:rsidR="00F64F42" w:rsidRPr="006757F5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7.1 รับรถและเตรียมบัตร</w:t>
      </w:r>
    </w:p>
    <w:p w14:paraId="14E0FCDB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1.  </w:t>
      </w:r>
      <w:r w:rsidRPr="006757F5">
        <w:rPr>
          <w:rFonts w:ascii="TH Baijam" w:hAnsi="TH Baijam" w:cs="TH Baijam"/>
          <w:sz w:val="32"/>
          <w:szCs w:val="32"/>
        </w:rPr>
        <w:t>ตรวจเอกสารผู้ขับ รถ ทะเบียน ลูกค้า สินค้า ต้นทาง/ปลายทาง และประเภทการชั่ง</w:t>
      </w:r>
    </w:p>
    <w:p w14:paraId="16512A4A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2.  </w:t>
      </w:r>
      <w:r w:rsidRPr="006757F5">
        <w:rPr>
          <w:rFonts w:ascii="TH Baijam" w:hAnsi="TH Baijam" w:cs="TH Baijam"/>
          <w:sz w:val="32"/>
          <w:szCs w:val="32"/>
        </w:rPr>
        <w:t>ค้นคิว tbl_keyone หรือบัตรเปิดด้วยทะเบียน/อ้างอิง ถ้าพบหลายรายการให้หยุดและตรวจ ห้ามเลือกจากทะเบียนเพียงอย่างเดียว</w:t>
      </w:r>
    </w:p>
    <w:p w14:paraId="42D00C5C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3.  </w:t>
      </w:r>
      <w:r w:rsidRPr="006757F5">
        <w:rPr>
          <w:rFonts w:ascii="TH Baijam" w:hAnsi="TH Baijam" w:cs="TH Baijam"/>
          <w:sz w:val="32"/>
          <w:szCs w:val="32"/>
        </w:rPr>
        <w:t>หากไม่มีคิว ให้สร้างบัตรตามสิทธิ์ด้วยข้อมูลขั้นต่ำ: ลูกค้า ทะเบียน ประเภท คำอธิบาย เลขอ้างอิง และเวลา</w:t>
      </w:r>
    </w:p>
    <w:p w14:paraId="4276F718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4.  </w:t>
      </w:r>
      <w:r w:rsidRPr="006757F5">
        <w:rPr>
          <w:rFonts w:ascii="TH Baijam" w:hAnsi="TH Baijam" w:cs="TH Baijam"/>
          <w:sz w:val="32"/>
          <w:szCs w:val="32"/>
        </w:rPr>
        <w:t>ตรวจว่าทะเบียนตรงป้ายจริง รวมรูปแบบเว้นวรรค/จังหวัดตามมาตรฐานหน้างาน</w:t>
      </w:r>
    </w:p>
    <w:p w14:paraId="68F22D1B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5.  </w:t>
      </w:r>
      <w:r w:rsidRPr="006757F5">
        <w:rPr>
          <w:rFonts w:ascii="TH Baijam" w:hAnsi="TH Baijam" w:cs="TH Baijam"/>
          <w:sz w:val="32"/>
          <w:szCs w:val="32"/>
        </w:rPr>
        <w:t>บันทึก sequence ของบัตรและแจ้งเส้นทางเข้าชั่งอย่างปลอดภัย</w:t>
      </w:r>
    </w:p>
    <w:p w14:paraId="2DB95966" w14:textId="77777777" w:rsidR="00F64F42" w:rsidRPr="006757F5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7.2 ชั่งเข้า</w:t>
      </w:r>
    </w:p>
    <w:p w14:paraId="3AA769CF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1.  </w:t>
      </w:r>
      <w:r w:rsidRPr="006757F5">
        <w:rPr>
          <w:rFonts w:ascii="TH Baijam" w:hAnsi="TH Baijam" w:cs="TH Baijam"/>
          <w:sz w:val="32"/>
          <w:szCs w:val="32"/>
        </w:rPr>
        <w:t>ตรวจแท่นว่าง ค่าเป็นศูนย์ และสัญญาณคงที่</w:t>
      </w:r>
    </w:p>
    <w:p w14:paraId="4392F62D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2.  </w:t>
      </w:r>
      <w:r w:rsidRPr="006757F5">
        <w:rPr>
          <w:rFonts w:ascii="TH Baijam" w:hAnsi="TH Baijam" w:cs="TH Baijam"/>
          <w:sz w:val="32"/>
          <w:szCs w:val="32"/>
        </w:rPr>
        <w:t>ให้รถขึ้นแท่นตรงตำแหน่ง หยุดเครื่อง ปลดสิ่งที่นโยบายความปลอดภัยกำหนด และไม่มีบุคคลขึ้น/ลงรถ</w:t>
      </w:r>
    </w:p>
    <w:p w14:paraId="77FAFD3A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3.  </w:t>
      </w:r>
      <w:r w:rsidRPr="006757F5">
        <w:rPr>
          <w:rFonts w:ascii="TH Baijam" w:hAnsi="TH Baijam" w:cs="TH Baijam"/>
          <w:sz w:val="32"/>
          <w:szCs w:val="32"/>
        </w:rPr>
        <w:t>ยืนยันทะเบียนและ sequence อีกครั้งก่อนจับค่า</w:t>
      </w:r>
    </w:p>
    <w:p w14:paraId="72D194F3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4.  </w:t>
      </w:r>
      <w:r w:rsidRPr="006757F5">
        <w:rPr>
          <w:rFonts w:ascii="TH Baijam" w:hAnsi="TH Baijam" w:cs="TH Baijam"/>
          <w:sz w:val="32"/>
          <w:szCs w:val="32"/>
        </w:rPr>
        <w:t>บันทึก weight_in พร้อมวันที่/เวลาเข้าและเจ้าหน้าที่/เครื่องชั่ง</w:t>
      </w:r>
    </w:p>
    <w:p w14:paraId="6D4C2A48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5.  </w:t>
      </w:r>
      <w:r w:rsidRPr="006757F5">
        <w:rPr>
          <w:rFonts w:ascii="TH Baijam" w:hAnsi="TH Baijam" w:cs="TH Baijam"/>
          <w:sz w:val="32"/>
          <w:szCs w:val="32"/>
        </w:rPr>
        <w:t>ตรวจค่าน้ำหนักไม่เป็นลบ ไม่เป็นศูนย์โดยผิดเหตุ และอยู่ในช่วงสมเหตุผลของรถ</w:t>
      </w:r>
    </w:p>
    <w:p w14:paraId="1DFEFDAD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6.  </w:t>
      </w:r>
      <w:r w:rsidRPr="006757F5">
        <w:rPr>
          <w:rFonts w:ascii="TH Baijam" w:hAnsi="TH Baijam" w:cs="TH Baijam"/>
          <w:sz w:val="32"/>
          <w:szCs w:val="32"/>
        </w:rPr>
        <w:t>ส่งรถไปโหลด พร้อมรักษา sequence เดิม ห้ามเปิดบัตรรอบที่สองเพื่อความสะดวก</w:t>
      </w:r>
    </w:p>
    <w:p w14:paraId="5A569084" w14:textId="77777777" w:rsidR="00F64F42" w:rsidRPr="006757F5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7.3 โหลดและบันทึกรายการสินค้า</w:t>
      </w:r>
    </w:p>
    <w:p w14:paraId="45F2FA69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1.  </w:t>
      </w:r>
      <w:r w:rsidRPr="006757F5">
        <w:rPr>
          <w:rFonts w:ascii="TH Baijam" w:hAnsi="TH Baijam" w:cs="TH Baijam"/>
          <w:sz w:val="32"/>
          <w:szCs w:val="32"/>
        </w:rPr>
        <w:t>คลังเทียบเอกสารอ้างอิงกับรหัสสินค้า คลัง ปลายทาง หน่วย จำนวนถุง กก./ถุง และตัน</w:t>
      </w:r>
    </w:p>
    <w:p w14:paraId="157D5B8C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2.  </w:t>
      </w:r>
      <w:r w:rsidRPr="006757F5">
        <w:rPr>
          <w:rFonts w:ascii="TH Baijam" w:hAnsi="TH Baijam" w:cs="TH Baijam"/>
          <w:sz w:val="32"/>
          <w:szCs w:val="32"/>
        </w:rPr>
        <w:t>บันทึก/ยืนยันรายการใน tblproduct_detail ภายใต้ one_num ของบัตรเดียวกัน</w:t>
      </w:r>
    </w:p>
    <w:p w14:paraId="052DD5B1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3.  </w:t>
      </w:r>
      <w:r w:rsidRPr="006757F5">
        <w:rPr>
          <w:rFonts w:ascii="TH Baijam" w:hAnsi="TH Baijam" w:cs="TH Baijam"/>
          <w:sz w:val="32"/>
          <w:szCs w:val="32"/>
        </w:rPr>
        <w:t>กรอก Move Bill/เลขเอกสารเมื่อพร้อม และตรวจว่าไม่ใช่เอกสารของรถอื่น</w:t>
      </w:r>
    </w:p>
    <w:p w14:paraId="4A6B93E2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4.  </w:t>
      </w:r>
      <w:r w:rsidRPr="006757F5">
        <w:rPr>
          <w:rFonts w:ascii="TH Baijam" w:hAnsi="TH Baijam" w:cs="TH Baijam"/>
          <w:sz w:val="32"/>
          <w:szCs w:val="32"/>
        </w:rPr>
        <w:t>หากสินค้าหรือปริมาณเปลี่ยน ต้องมีผู้มีอำนาจอนุมัติก่อนชั่งออกและเก็บหลักฐาน</w:t>
      </w:r>
    </w:p>
    <w:p w14:paraId="1C1521DE" w14:textId="77777777" w:rsidR="00F64F42" w:rsidRPr="006757F5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7.4 ชั่งออกและคำนวณสุทธิ</w:t>
      </w:r>
    </w:p>
    <w:p w14:paraId="71C0F02D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1.  </w:t>
      </w:r>
      <w:r w:rsidRPr="006757F5">
        <w:rPr>
          <w:rFonts w:ascii="TH Baijam" w:hAnsi="TH Baijam" w:cs="TH Baijam"/>
          <w:sz w:val="32"/>
          <w:szCs w:val="32"/>
        </w:rPr>
        <w:t>เรียกบัตรเปิดเดิม โดยให้ sequence หรือ Move Bill เป็นหลัก และใช้ทะเบียน/ลูกค้า/เวลา/สินค้าเป็นหลักฐานประกอบ</w:t>
      </w:r>
    </w:p>
    <w:p w14:paraId="11CAE6D6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2.  </w:t>
      </w:r>
      <w:r w:rsidRPr="006757F5">
        <w:rPr>
          <w:rFonts w:ascii="TH Baijam" w:hAnsi="TH Baijam" w:cs="TH Baijam"/>
          <w:sz w:val="32"/>
          <w:szCs w:val="32"/>
        </w:rPr>
        <w:t>ถ้าพบหลายบัตรเปิดของทะเบียนเดียวกัน ห้ามเดา ให้หัวหน้างานตรวจและยืนยันตัวบัตร</w:t>
      </w:r>
    </w:p>
    <w:p w14:paraId="30065637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3.  </w:t>
      </w:r>
      <w:r w:rsidRPr="006757F5">
        <w:rPr>
          <w:rFonts w:ascii="TH Baijam" w:hAnsi="TH Baijam" w:cs="TH Baijam"/>
          <w:sz w:val="32"/>
          <w:szCs w:val="32"/>
        </w:rPr>
        <w:t>ให้รถขึ้นแท่นตามเงื่อนไขเดียวกับชั่งเข้า รอสัญญาณคงที่ แล้วบันทึก weight_out</w:t>
      </w:r>
    </w:p>
    <w:p w14:paraId="7E2657D7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4.  </w:t>
      </w:r>
      <w:r w:rsidRPr="006757F5">
        <w:rPr>
          <w:rFonts w:ascii="TH Baijam" w:hAnsi="TH Baijam" w:cs="TH Baijam"/>
          <w:sz w:val="32"/>
          <w:szCs w:val="32"/>
        </w:rPr>
        <w:t>ตรวจ weight_net = weight_out - weight_in; สำหรับงานส่งออกต้องได้ weight_out &gt; weight_in, weight_in ≥ 0 และ weight_net &gt; 0</w:t>
      </w:r>
    </w:p>
    <w:p w14:paraId="2004C779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5.  </w:t>
      </w:r>
      <w:r w:rsidRPr="006757F5">
        <w:rPr>
          <w:rFonts w:ascii="TH Baijam" w:hAnsi="TH Baijam" w:cs="TH Baijam"/>
          <w:sz w:val="32"/>
          <w:szCs w:val="32"/>
        </w:rPr>
        <w:t>เปรียบเทียบน้ำหนักสุทธิกับตัน/จำนวนถุงตามเอกสารและ tolerance ที่บริษัทอนุมัติ</w:t>
      </w:r>
    </w:p>
    <w:p w14:paraId="726523E0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6.  </w:t>
      </w:r>
      <w:r w:rsidRPr="006757F5">
        <w:rPr>
          <w:rFonts w:ascii="TH Baijam" w:hAnsi="TH Baijam" w:cs="TH Baijam"/>
          <w:sz w:val="32"/>
          <w:szCs w:val="32"/>
        </w:rPr>
        <w:t>หากผิดปกติ ให้กักรถ ชั่งซ้ำ ตรวจสินค้า/รถ และบันทึกเหตุผล ผู้อนุมัติ และหลักฐาน ห้ามปิดบัตรจากความเคยชิน</w:t>
      </w:r>
    </w:p>
    <w:p w14:paraId="2D1E4E0C" w14:textId="77777777" w:rsidR="00F64F42" w:rsidRPr="006757F5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7.5 ปิดและพิมพ์บัตร</w:t>
      </w:r>
    </w:p>
    <w:p w14:paraId="7EA4FDFE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1.  </w:t>
      </w:r>
      <w:r w:rsidRPr="006757F5">
        <w:rPr>
          <w:rFonts w:ascii="TH Baijam" w:hAnsi="TH Baijam" w:cs="TH Baijam"/>
          <w:sz w:val="32"/>
          <w:szCs w:val="32"/>
        </w:rPr>
        <w:t>ตรวจข้อมูลหัวบัตร สินค้า Move Bill เครื่องชั่ง ผู้ชั่ง น้ำหนัก และวันเวลา</w:t>
      </w:r>
    </w:p>
    <w:p w14:paraId="1AB0FF19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2.  </w:t>
      </w:r>
      <w:r w:rsidRPr="006757F5">
        <w:rPr>
          <w:rFonts w:ascii="TH Baijam" w:hAnsi="TH Baijam" w:cs="TH Baijam"/>
          <w:sz w:val="32"/>
          <w:szCs w:val="32"/>
        </w:rPr>
        <w:t>บันทึก/ปิดรอบชั่ง ตรวจว่ามีวันเวลาออก one_num และค่าน้ำหนักครบ</w:t>
      </w:r>
    </w:p>
    <w:p w14:paraId="13372572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lastRenderedPageBreak/>
        <w:t xml:space="preserve">3.  </w:t>
      </w:r>
      <w:r w:rsidRPr="006757F5">
        <w:rPr>
          <w:rFonts w:ascii="TH Baijam" w:hAnsi="TH Baijam" w:cs="TH Baijam"/>
          <w:sz w:val="32"/>
          <w:szCs w:val="32"/>
        </w:rPr>
        <w:t>พิมพ์บัตรตามจำนวนสำเนาที่นโยบายกำหนด ให้ผู้เกี่ยวข้องลงนาม/รับมอบเมื่อกำหนด</w:t>
      </w:r>
    </w:p>
    <w:p w14:paraId="45A44534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4.  </w:t>
      </w:r>
      <w:r w:rsidRPr="006757F5">
        <w:rPr>
          <w:rFonts w:ascii="TH Baijam" w:hAnsi="TH Baijam" w:cs="TH Baijam"/>
          <w:sz w:val="32"/>
          <w:szCs w:val="32"/>
        </w:rPr>
        <w:t>จัดเก็บบัตรและหลักฐานภาพ/การอนุมัติในตำแหน่งควบคุม</w:t>
      </w:r>
    </w:p>
    <w:p w14:paraId="49FFBDF9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5.  </w:t>
      </w:r>
      <w:r w:rsidRPr="006757F5">
        <w:rPr>
          <w:rFonts w:ascii="TH Baijam" w:hAnsi="TH Baijam" w:cs="TH Baijam"/>
          <w:sz w:val="32"/>
          <w:szCs w:val="32"/>
        </w:rPr>
        <w:t>ตรวจหน้าจอหรือรายงานว่าบัตรไม่ค้าง OPEN โดยไม่ตั้งใจ</w:t>
      </w:r>
    </w:p>
    <w:p w14:paraId="7327CA60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8. การเชื่อมต่อกับระบบอื่น</w:t>
      </w:r>
    </w:p>
    <w:p w14:paraId="588BCBAB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ระบบอื่นอาจส่งคิวเข้า tbl_keyone พร้อม one_App; ผู้ชั่งยังต้องตรวจตัวรถจริง ไม่ถือว่าคิวเป็นหลักฐานชั่งสำเร็จ</w:t>
      </w:r>
    </w:p>
    <w:p w14:paraId="061156A3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การเขียนกลับจาก App จะค้นบัตร OPEN ด้วย movebill ก่อน แล้วจึง exact plate; เมื่อมีหลายบัตรเปิดจะคืน ambiguous_match และห้ามเดา</w:t>
      </w:r>
    </w:p>
    <w:p w14:paraId="623553D3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หากไม่มีบัตรเปิด integration อาจสร้าง sequence สำรองขึ้นต้น WF; ต้องกระทบยอดแยกจากบัตรหน้างาน</w:t>
      </w:r>
    </w:p>
    <w:p w14:paraId="32DDB0BA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b/>
          <w:sz w:val="32"/>
          <w:szCs w:val="32"/>
        </w:rPr>
        <w:t xml:space="preserve">•  </w:t>
      </w:r>
      <w:r w:rsidRPr="006757F5">
        <w:rPr>
          <w:rFonts w:ascii="TH Baijam" w:hAnsi="TH Baijam" w:cs="TH Baijam"/>
          <w:sz w:val="32"/>
          <w:szCs w:val="32"/>
        </w:rPr>
        <w:t>การเข้าคิว retry/outbox หมายถึงยังเขียนกลับไม่สำเร็จ ต้องติดตามจนปิด ไม่ถือว่าจบงาน</w:t>
      </w:r>
    </w:p>
    <w:p w14:paraId="7DD198B2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9. Stop Work และการจัดการข้อผิดปกติ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0"/>
        <w:gridCol w:w="4286"/>
      </w:tblGrid>
      <w:tr w:rsidR="00F64F42" w:rsidRPr="006757F5" w14:paraId="45B39561" w14:textId="77777777" w:rsidTr="006757F5">
        <w:tc>
          <w:tcPr>
            <w:tcW w:w="4997" w:type="dxa"/>
          </w:tcPr>
          <w:p w14:paraId="6CDBEFA7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เงื่อนไขหยุด</w:t>
            </w:r>
          </w:p>
        </w:tc>
        <w:tc>
          <w:tcPr>
            <w:tcW w:w="4997" w:type="dxa"/>
          </w:tcPr>
          <w:p w14:paraId="4C85D7C6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การตอบสนอง</w:t>
            </w:r>
          </w:p>
        </w:tc>
      </w:tr>
      <w:tr w:rsidR="00F64F42" w:rsidRPr="006757F5" w14:paraId="5158A8A0" w14:textId="77777777" w:rsidTr="006757F5">
        <w:tc>
          <w:tcPr>
            <w:tcW w:w="4997" w:type="dxa"/>
          </w:tcPr>
          <w:p w14:paraId="15768AE6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เครื่องชั่งไม่ศูนย์/ไม่คงที่/เกินกำหนดสอบเทียบ</w:t>
            </w:r>
          </w:p>
        </w:tc>
        <w:tc>
          <w:tcPr>
            <w:tcW w:w="4997" w:type="dxa"/>
          </w:tcPr>
          <w:p w14:paraId="7FBB592A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หยุดใช้ ปิดกั้น และแจ้งผู้รับผิดชอบเครื่องมือวัด</w:t>
            </w:r>
          </w:p>
        </w:tc>
      </w:tr>
      <w:tr w:rsidR="00F64F42" w:rsidRPr="006757F5" w14:paraId="5B04B401" w14:textId="77777777" w:rsidTr="006757F5">
        <w:tc>
          <w:tcPr>
            <w:tcW w:w="4997" w:type="dxa"/>
          </w:tcPr>
          <w:p w14:paraId="5149F271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Connection ขาดหรือบันทึกไม่ได้</w:t>
            </w:r>
          </w:p>
        </w:tc>
        <w:tc>
          <w:tcPr>
            <w:tcW w:w="4997" w:type="dxa"/>
          </w:tcPr>
          <w:p w14:paraId="1CE6BD9B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ห้ามสร้างข้อมูลซ้ำ; บันทึก incident และใช้แผนฉุกเฉินที่อนุมัติ</w:t>
            </w:r>
          </w:p>
        </w:tc>
      </w:tr>
      <w:tr w:rsidR="00F64F42" w:rsidRPr="006757F5" w14:paraId="6CFE649A" w14:textId="77777777" w:rsidTr="006757F5">
        <w:tc>
          <w:tcPr>
            <w:tcW w:w="4997" w:type="dxa"/>
          </w:tcPr>
          <w:p w14:paraId="5E7A7C41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ทะเบียน ลูกค้า สินค้า หรือเอกสารไม่ตรง</w:t>
            </w:r>
          </w:p>
        </w:tc>
        <w:tc>
          <w:tcPr>
            <w:tcW w:w="4997" w:type="dxa"/>
          </w:tcPr>
          <w:p w14:paraId="1BFDA70D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กักรถและให้เจ้าของงานยืนยัน</w:t>
            </w:r>
          </w:p>
        </w:tc>
      </w:tr>
      <w:tr w:rsidR="00F64F42" w:rsidRPr="006757F5" w14:paraId="4DD5AE0F" w14:textId="77777777" w:rsidTr="006757F5">
        <w:tc>
          <w:tcPr>
            <w:tcW w:w="4997" w:type="dxa"/>
          </w:tcPr>
          <w:p w14:paraId="766661B3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บัตรเปิดซ้ำหรือผลค้นกำกวม</w:t>
            </w:r>
          </w:p>
        </w:tc>
        <w:tc>
          <w:tcPr>
            <w:tcW w:w="4997" w:type="dxa"/>
          </w:tcPr>
          <w:p w14:paraId="50BF16AC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ห้ามเลือกโดยเดา; ยกระดับหัวหน้างาน</w:t>
            </w:r>
          </w:p>
        </w:tc>
      </w:tr>
      <w:tr w:rsidR="00F64F42" w:rsidRPr="006757F5" w14:paraId="560CF5CD" w14:textId="77777777" w:rsidTr="006757F5">
        <w:tc>
          <w:tcPr>
            <w:tcW w:w="4997" w:type="dxa"/>
          </w:tcPr>
          <w:p w14:paraId="19834CAB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gross &lt;= tare หรือ net ผิดปกติ</w:t>
            </w:r>
          </w:p>
        </w:tc>
        <w:tc>
          <w:tcPr>
            <w:tcW w:w="4997" w:type="dxa"/>
          </w:tcPr>
          <w:p w14:paraId="5D210014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ชั่งซ้ำ ตรวจการโหลด และเปิด deviation</w:t>
            </w:r>
          </w:p>
        </w:tc>
      </w:tr>
      <w:tr w:rsidR="00F64F42" w:rsidRPr="006757F5" w14:paraId="32778ECA" w14:textId="77777777" w:rsidTr="006757F5">
        <w:tc>
          <w:tcPr>
            <w:tcW w:w="4997" w:type="dxa"/>
          </w:tcPr>
          <w:p w14:paraId="4A3EA0F3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ไม่มีเวลาออก/one_num หลัง Save</w:t>
            </w:r>
          </w:p>
        </w:tc>
        <w:tc>
          <w:tcPr>
            <w:tcW w:w="4997" w:type="dxa"/>
          </w:tcPr>
          <w:p w14:paraId="5FB15E32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ยังไม่ถือว่าปิดบัตร; ตรวจผลและ incident</w:t>
            </w:r>
          </w:p>
        </w:tc>
      </w:tr>
      <w:tr w:rsidR="00F64F42" w:rsidRPr="006757F5" w14:paraId="768CA709" w14:textId="77777777" w:rsidTr="006757F5">
        <w:tc>
          <w:tcPr>
            <w:tcW w:w="4997" w:type="dxa"/>
          </w:tcPr>
          <w:p w14:paraId="2FADA111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ต้องแก้ข้อมูลฐานข้อมูลโดยตรง</w:t>
            </w:r>
          </w:p>
        </w:tc>
        <w:tc>
          <w:tcPr>
            <w:tcW w:w="4997" w:type="dxa"/>
          </w:tcPr>
          <w:p w14:paraId="3308E02B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ห้าม; ใช้ change/incident ที่ได้รับอนุมัติ</w:t>
            </w:r>
          </w:p>
        </w:tc>
      </w:tr>
    </w:tbl>
    <w:p w14:paraId="0CF1072C" w14:textId="77777777" w:rsidR="00F64F42" w:rsidRPr="006757F5" w:rsidRDefault="00F64F42">
      <w:pPr>
        <w:spacing w:after="20"/>
        <w:rPr>
          <w:rFonts w:ascii="TH Baijam" w:hAnsi="TH Baijam" w:cs="TH Baijam"/>
          <w:sz w:val="32"/>
          <w:szCs w:val="32"/>
        </w:rPr>
      </w:pPr>
    </w:p>
    <w:p w14:paraId="15ACE30D" w14:textId="77777777" w:rsidR="00F64F42" w:rsidRPr="006757F5" w:rsidRDefault="00000000">
      <w:pPr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sz w:val="32"/>
          <w:szCs w:val="32"/>
        </w:rPr>
        <w:t>กรณีระบบล่มที่จำเป็นต้องใช้บัตรชั่งฉุกเฉิน ต้องมีเลขรันควบคุม ผู้อนุมัติ เวลาเริ่ม–เลิก และนำเข้าระบบพร้อมกระทบยอดทันทีเมื่อระบบกลับมา ห้ามกำหนดวิธีลัดนอกแผนฉุกเฉินของบริษัท</w:t>
      </w:r>
    </w:p>
    <w:p w14:paraId="248F28D0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10. หลักฐานและ KPI</w:t>
      </w:r>
    </w:p>
    <w:p w14:paraId="231D8B28" w14:textId="77777777" w:rsidR="00F64F42" w:rsidRPr="006757F5" w:rsidRDefault="00000000">
      <w:pPr>
        <w:rPr>
          <w:rFonts w:ascii="TH Baijam" w:hAnsi="TH Baijam" w:cs="TH Baijam"/>
          <w:sz w:val="32"/>
          <w:szCs w:val="32"/>
        </w:rPr>
      </w:pPr>
      <w:r w:rsidRPr="006757F5">
        <w:rPr>
          <w:rFonts w:ascii="TH Baijam" w:hAnsi="TH Baijam" w:cs="TH Baijam"/>
          <w:sz w:val="32"/>
          <w:szCs w:val="32"/>
        </w:rPr>
        <w:t>หลักฐานขั้นต่ำ ได้แก่ คิว/ใบงาน บัตรชั่ง sequence/one_num Move Bill เวลาเข้า–ออก น้ำหนักเข้า–ออก–สุทธิ รายการสินค้า ผู้ชั่ง เครื่องชั่ง หลักฐานสอบเทียบ และ deviation/approval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F64F42" w:rsidRPr="006757F5" w14:paraId="192D1088" w14:textId="77777777" w:rsidTr="006757F5">
        <w:tc>
          <w:tcPr>
            <w:tcW w:w="4997" w:type="dxa"/>
          </w:tcPr>
          <w:p w14:paraId="3F703DF8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ตัวชี้วัด</w:t>
            </w:r>
          </w:p>
        </w:tc>
        <w:tc>
          <w:tcPr>
            <w:tcW w:w="4997" w:type="dxa"/>
          </w:tcPr>
          <w:p w14:paraId="50063506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เกณฑ์ควบคุม</w:t>
            </w:r>
          </w:p>
        </w:tc>
      </w:tr>
      <w:tr w:rsidR="00F64F42" w:rsidRPr="006757F5" w14:paraId="3AAE02AC" w14:textId="77777777" w:rsidTr="006757F5">
        <w:tc>
          <w:tcPr>
            <w:tcW w:w="4997" w:type="dxa"/>
          </w:tcPr>
          <w:p w14:paraId="70DFF3B7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บัตรที่ trace ถึงรถ/เอกสาร/สินค้าได้</w:t>
            </w:r>
          </w:p>
        </w:tc>
        <w:tc>
          <w:tcPr>
            <w:tcW w:w="4997" w:type="dxa"/>
          </w:tcPr>
          <w:p w14:paraId="5A95AA2A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100% ของตัวอย่างตรวจ</w:t>
            </w:r>
          </w:p>
        </w:tc>
      </w:tr>
      <w:tr w:rsidR="00F64F42" w:rsidRPr="006757F5" w14:paraId="3B6C91B5" w14:textId="77777777" w:rsidTr="006757F5">
        <w:tc>
          <w:tcPr>
            <w:tcW w:w="4997" w:type="dxa"/>
          </w:tcPr>
          <w:p w14:paraId="40A94C2A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บัตร OPEN เกินเวลามาตรฐาน</w:t>
            </w:r>
          </w:p>
        </w:tc>
        <w:tc>
          <w:tcPr>
            <w:tcW w:w="4997" w:type="dxa"/>
          </w:tcPr>
          <w:p w14:paraId="39DBAC44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0 รายการที่ไม่มีผู้รับผิดชอบ</w:t>
            </w:r>
          </w:p>
        </w:tc>
      </w:tr>
      <w:tr w:rsidR="00F64F42" w:rsidRPr="006757F5" w14:paraId="1C642288" w14:textId="77777777" w:rsidTr="006757F5">
        <w:tc>
          <w:tcPr>
            <w:tcW w:w="4997" w:type="dxa"/>
          </w:tcPr>
          <w:p w14:paraId="4F1EA0E6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ambiguous/duplicate ticket</w:t>
            </w:r>
          </w:p>
        </w:tc>
        <w:tc>
          <w:tcPr>
            <w:tcW w:w="4997" w:type="dxa"/>
          </w:tcPr>
          <w:p w14:paraId="650F70B8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ต้องมี incident และผลปิดครบ</w:t>
            </w:r>
          </w:p>
        </w:tc>
      </w:tr>
      <w:tr w:rsidR="00F64F42" w:rsidRPr="006757F5" w14:paraId="7407F2D5" w14:textId="77777777" w:rsidTr="006757F5">
        <w:tc>
          <w:tcPr>
            <w:tcW w:w="4997" w:type="dxa"/>
          </w:tcPr>
          <w:p w14:paraId="488D6D29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น้ำหนักสุทธิไม่สัมพันธ์เอกสาร</w:t>
            </w:r>
          </w:p>
        </w:tc>
        <w:tc>
          <w:tcPr>
            <w:tcW w:w="4997" w:type="dxa"/>
          </w:tcPr>
          <w:p w14:paraId="74A188BF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0 รายการปล่อยรถโดยไม่มีอนุมัติ</w:t>
            </w:r>
          </w:p>
        </w:tc>
      </w:tr>
      <w:tr w:rsidR="00F64F42" w:rsidRPr="006757F5" w14:paraId="00B5451D" w14:textId="77777777" w:rsidTr="006757F5">
        <w:tc>
          <w:tcPr>
            <w:tcW w:w="4997" w:type="dxa"/>
          </w:tcPr>
          <w:p w14:paraId="6FFBC17F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เครื่องชั่งเกินกำหนดสอบเทียบ</w:t>
            </w:r>
          </w:p>
        </w:tc>
        <w:tc>
          <w:tcPr>
            <w:tcW w:w="4997" w:type="dxa"/>
          </w:tcPr>
          <w:p w14:paraId="283B2989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0 วันใช้งาน</w:t>
            </w:r>
          </w:p>
        </w:tc>
      </w:tr>
    </w:tbl>
    <w:p w14:paraId="452922EE" w14:textId="77777777" w:rsidR="00F64F42" w:rsidRPr="006757F5" w:rsidRDefault="00F64F42">
      <w:pPr>
        <w:spacing w:after="20"/>
        <w:rPr>
          <w:rFonts w:ascii="TH Baijam" w:hAnsi="TH Baijam" w:cs="TH Baijam"/>
          <w:sz w:val="32"/>
          <w:szCs w:val="32"/>
        </w:rPr>
      </w:pPr>
    </w:p>
    <w:p w14:paraId="562DE38C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lastRenderedPageBreak/>
        <w:t>11. Checklist ปิดกะ</w:t>
      </w:r>
    </w:p>
    <w:p w14:paraId="397F440E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Segoe UI Symbol" w:hAnsi="Segoe UI Symbol" w:cs="Segoe UI Symbol"/>
          <w:b/>
          <w:sz w:val="32"/>
          <w:szCs w:val="32"/>
        </w:rPr>
        <w:t>☐</w:t>
      </w:r>
      <w:r w:rsidRPr="006757F5">
        <w:rPr>
          <w:rFonts w:ascii="TH Baijam" w:hAnsi="TH Baijam" w:cs="TH Baijam"/>
          <w:b/>
          <w:sz w:val="32"/>
          <w:szCs w:val="32"/>
        </w:rPr>
        <w:t xml:space="preserve">  </w:t>
      </w:r>
      <w:r w:rsidRPr="006757F5">
        <w:rPr>
          <w:rFonts w:ascii="TH Baijam" w:hAnsi="TH Baijam" w:cs="TH Baijam"/>
          <w:sz w:val="32"/>
          <w:szCs w:val="32"/>
        </w:rPr>
        <w:t>คิวค้างและบัตร OPEN ทุกใบมีเจ้าของ/เหตุผล</w:t>
      </w:r>
    </w:p>
    <w:p w14:paraId="6262B0E3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Segoe UI Symbol" w:hAnsi="Segoe UI Symbol" w:cs="Segoe UI Symbol"/>
          <w:b/>
          <w:sz w:val="32"/>
          <w:szCs w:val="32"/>
        </w:rPr>
        <w:t>☐</w:t>
      </w:r>
      <w:r w:rsidRPr="006757F5">
        <w:rPr>
          <w:rFonts w:ascii="TH Baijam" w:hAnsi="TH Baijam" w:cs="TH Baijam"/>
          <w:b/>
          <w:sz w:val="32"/>
          <w:szCs w:val="32"/>
        </w:rPr>
        <w:t xml:space="preserve">  </w:t>
      </w:r>
      <w:r w:rsidRPr="006757F5">
        <w:rPr>
          <w:rFonts w:ascii="TH Baijam" w:hAnsi="TH Baijam" w:cs="TH Baijam"/>
          <w:sz w:val="32"/>
          <w:szCs w:val="32"/>
        </w:rPr>
        <w:t>ไม่มีบัตรซ้ำของทะเบียนเดียวกันโดยไม่ตรวจสอบ</w:t>
      </w:r>
    </w:p>
    <w:p w14:paraId="7F28F291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Segoe UI Symbol" w:hAnsi="Segoe UI Symbol" w:cs="Segoe UI Symbol"/>
          <w:b/>
          <w:sz w:val="32"/>
          <w:szCs w:val="32"/>
        </w:rPr>
        <w:t>☐</w:t>
      </w:r>
      <w:r w:rsidRPr="006757F5">
        <w:rPr>
          <w:rFonts w:ascii="TH Baijam" w:hAnsi="TH Baijam" w:cs="TH Baijam"/>
          <w:b/>
          <w:sz w:val="32"/>
          <w:szCs w:val="32"/>
        </w:rPr>
        <w:t xml:space="preserve">  </w:t>
      </w:r>
      <w:r w:rsidRPr="006757F5">
        <w:rPr>
          <w:rFonts w:ascii="TH Baijam" w:hAnsi="TH Baijam" w:cs="TH Baijam"/>
          <w:sz w:val="32"/>
          <w:szCs w:val="32"/>
        </w:rPr>
        <w:t>บัตรปิดมีเวลาออก one_num และน้ำหนักครบ</w:t>
      </w:r>
    </w:p>
    <w:p w14:paraId="60EE996A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Segoe UI Symbol" w:hAnsi="Segoe UI Symbol" w:cs="Segoe UI Symbol"/>
          <w:b/>
          <w:sz w:val="32"/>
          <w:szCs w:val="32"/>
        </w:rPr>
        <w:t>☐</w:t>
      </w:r>
      <w:r w:rsidRPr="006757F5">
        <w:rPr>
          <w:rFonts w:ascii="TH Baijam" w:hAnsi="TH Baijam" w:cs="TH Baijam"/>
          <w:b/>
          <w:sz w:val="32"/>
          <w:szCs w:val="32"/>
        </w:rPr>
        <w:t xml:space="preserve">  </w:t>
      </w:r>
      <w:r w:rsidRPr="006757F5">
        <w:rPr>
          <w:rFonts w:ascii="TH Baijam" w:hAnsi="TH Baijam" w:cs="TH Baijam"/>
          <w:sz w:val="32"/>
          <w:szCs w:val="32"/>
        </w:rPr>
        <w:t>Move Bill และรายการสินค้าตรงบัตรจริง</w:t>
      </w:r>
    </w:p>
    <w:p w14:paraId="3C805159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Segoe UI Symbol" w:hAnsi="Segoe UI Symbol" w:cs="Segoe UI Symbol"/>
          <w:b/>
          <w:sz w:val="32"/>
          <w:szCs w:val="32"/>
        </w:rPr>
        <w:t>☐</w:t>
      </w:r>
      <w:r w:rsidRPr="006757F5">
        <w:rPr>
          <w:rFonts w:ascii="TH Baijam" w:hAnsi="TH Baijam" w:cs="TH Baijam"/>
          <w:b/>
          <w:sz w:val="32"/>
          <w:szCs w:val="32"/>
        </w:rPr>
        <w:t xml:space="preserve">  </w:t>
      </w:r>
      <w:r w:rsidRPr="006757F5">
        <w:rPr>
          <w:rFonts w:ascii="TH Baijam" w:hAnsi="TH Baijam" w:cs="TH Baijam"/>
          <w:sz w:val="32"/>
          <w:szCs w:val="32"/>
        </w:rPr>
        <w:t>ข้อผิดปกติทั้งหมดมีเหตุผล ผู้อนุมัติ และหลักฐาน</w:t>
      </w:r>
    </w:p>
    <w:p w14:paraId="21BD9502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Segoe UI Symbol" w:hAnsi="Segoe UI Symbol" w:cs="Segoe UI Symbol"/>
          <w:b/>
          <w:sz w:val="32"/>
          <w:szCs w:val="32"/>
        </w:rPr>
        <w:t>☐</w:t>
      </w:r>
      <w:r w:rsidRPr="006757F5">
        <w:rPr>
          <w:rFonts w:ascii="TH Baijam" w:hAnsi="TH Baijam" w:cs="TH Baijam"/>
          <w:b/>
          <w:sz w:val="32"/>
          <w:szCs w:val="32"/>
        </w:rPr>
        <w:t xml:space="preserve">  </w:t>
      </w:r>
      <w:r w:rsidRPr="006757F5">
        <w:rPr>
          <w:rFonts w:ascii="TH Baijam" w:hAnsi="TH Baijam" w:cs="TH Baijam"/>
          <w:sz w:val="32"/>
          <w:szCs w:val="32"/>
        </w:rPr>
        <w:t>บัตรฉุกเฉินและ integration outbox กระทบยอดครบ</w:t>
      </w:r>
    </w:p>
    <w:p w14:paraId="010A20C2" w14:textId="77777777" w:rsidR="00F64F42" w:rsidRPr="006757F5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757F5">
        <w:rPr>
          <w:rFonts w:ascii="Segoe UI Symbol" w:hAnsi="Segoe UI Symbol" w:cs="Segoe UI Symbol"/>
          <w:b/>
          <w:sz w:val="32"/>
          <w:szCs w:val="32"/>
        </w:rPr>
        <w:t>☐</w:t>
      </w:r>
      <w:r w:rsidRPr="006757F5">
        <w:rPr>
          <w:rFonts w:ascii="TH Baijam" w:hAnsi="TH Baijam" w:cs="TH Baijam"/>
          <w:b/>
          <w:sz w:val="32"/>
          <w:szCs w:val="32"/>
        </w:rPr>
        <w:t xml:space="preserve">  </w:t>
      </w:r>
      <w:r w:rsidRPr="006757F5">
        <w:rPr>
          <w:rFonts w:ascii="TH Baijam" w:hAnsi="TH Baijam" w:cs="TH Baijam"/>
          <w:sz w:val="32"/>
          <w:szCs w:val="32"/>
        </w:rPr>
        <w:t>สถานะเครื่องชั่งและกำหนดสอบเทียบพร้อมกะถัดไป</w:t>
      </w:r>
    </w:p>
    <w:p w14:paraId="7C975A56" w14:textId="77777777" w:rsidR="00F64F42" w:rsidRPr="006757F5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757F5">
        <w:rPr>
          <w:rFonts w:ascii="TH Baijam" w:hAnsi="TH Baijam" w:cs="TH Baijam"/>
          <w:color w:val="auto"/>
          <w:sz w:val="32"/>
          <w:szCs w:val="32"/>
        </w:rPr>
        <w:t>12. ประวัติการแก้ไข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981"/>
        <w:gridCol w:w="3104"/>
      </w:tblGrid>
      <w:tr w:rsidR="00F64F42" w:rsidRPr="006757F5" w14:paraId="1BB36DC3" w14:textId="77777777" w:rsidTr="006757F5">
        <w:tc>
          <w:tcPr>
            <w:tcW w:w="3331" w:type="dxa"/>
          </w:tcPr>
          <w:p w14:paraId="5571875C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ฉบับ</w:t>
            </w:r>
          </w:p>
        </w:tc>
        <w:tc>
          <w:tcPr>
            <w:tcW w:w="3331" w:type="dxa"/>
          </w:tcPr>
          <w:p w14:paraId="7F62AC02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วันที่</w:t>
            </w:r>
          </w:p>
        </w:tc>
        <w:tc>
          <w:tcPr>
            <w:tcW w:w="3331" w:type="dxa"/>
          </w:tcPr>
          <w:p w14:paraId="076DD5E5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b/>
                <w:sz w:val="32"/>
                <w:szCs w:val="32"/>
              </w:rPr>
              <w:t>รายละเอียด</w:t>
            </w:r>
          </w:p>
        </w:tc>
      </w:tr>
      <w:tr w:rsidR="00F64F42" w:rsidRPr="006757F5" w14:paraId="4A6CF828" w14:textId="77777777" w:rsidTr="006757F5">
        <w:tc>
          <w:tcPr>
            <w:tcW w:w="3331" w:type="dxa"/>
          </w:tcPr>
          <w:p w14:paraId="4D8694D3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1.0</w:t>
            </w:r>
          </w:p>
        </w:tc>
        <w:tc>
          <w:tcPr>
            <w:tcW w:w="3331" w:type="dxa"/>
          </w:tcPr>
          <w:p w14:paraId="3F084B54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25 สิงหาคม 2569</w:t>
            </w:r>
          </w:p>
        </w:tc>
        <w:tc>
          <w:tcPr>
            <w:tcW w:w="3331" w:type="dxa"/>
          </w:tcPr>
          <w:p w14:paraId="3C3EA5D7" w14:textId="77777777" w:rsidR="00F64F42" w:rsidRPr="006757F5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757F5">
              <w:rPr>
                <w:rFonts w:ascii="TH Baijam" w:hAnsi="TH Baijam" w:cs="TH Baijam"/>
                <w:sz w:val="32"/>
                <w:szCs w:val="32"/>
              </w:rPr>
              <w:t>จัดทำครั้งแรกจาก schema และ source code การเชื่อมต่อ TruckScale ปัจจุบัน</w:t>
            </w:r>
          </w:p>
        </w:tc>
      </w:tr>
    </w:tbl>
    <w:p w14:paraId="5178E235" w14:textId="77777777" w:rsidR="00F64F42" w:rsidRPr="006757F5" w:rsidRDefault="00F64F42">
      <w:pPr>
        <w:spacing w:after="20"/>
        <w:rPr>
          <w:rFonts w:ascii="TH Baijam" w:hAnsi="TH Baijam" w:cs="TH Baijam"/>
          <w:sz w:val="32"/>
          <w:szCs w:val="32"/>
        </w:rPr>
      </w:pPr>
    </w:p>
    <w:sectPr w:rsidR="00F64F42" w:rsidRPr="006757F5" w:rsidSect="006757F5">
      <w:headerReference w:type="default" r:id="rId7"/>
      <w:pgSz w:w="11906" w:h="16838" w:code="9"/>
      <w:pgMar w:top="1440" w:right="1440" w:bottom="1440" w:left="1440" w:header="720" w:footer="720" w:gutter="0"/>
      <w:pgNumType w:start="1"/>
      <w:cols w:space="720"/>
      <w:docGrid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D7835" w14:textId="77777777" w:rsidR="005F08DD" w:rsidRDefault="005F08DD">
      <w:pPr>
        <w:spacing w:after="0"/>
      </w:pPr>
      <w:r>
        <w:separator/>
      </w:r>
    </w:p>
  </w:endnote>
  <w:endnote w:type="continuationSeparator" w:id="0">
    <w:p w14:paraId="0D63F69A" w14:textId="77777777" w:rsidR="005F08DD" w:rsidRDefault="005F08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FEEBD727-C460-41D8-99B7-644C34084DB0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785CC446-0BB0-474C-989A-23FBE4F786BE}"/>
    <w:embedBold r:id="rId3" w:fontKey="{FF288967-E776-4046-8493-CA442D77F412}"/>
    <w:embedItalic r:id="rId4" w:fontKey="{06C1668F-248A-4C2C-B12D-F8CED57817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6D4129BA-678B-4EB1-8C87-13A0CD21D604}"/>
  </w:font>
  <w:font w:name="TH Baijam">
    <w:panose1 w:val="02000506000000020004"/>
    <w:charset w:val="00"/>
    <w:family w:val="auto"/>
    <w:pitch w:val="variable"/>
    <w:sig w:usb0="A100002F" w:usb1="5000204A" w:usb2="00000000" w:usb3="00000000" w:csb0="00010183" w:csb1="00000000"/>
    <w:embedRegular r:id="rId6" w:fontKey="{3DA65156-8567-4FEA-AE63-701E4A8B2095}"/>
    <w:embedBold r:id="rId7" w:fontKey="{6FD15450-F1DD-46A2-8DD7-344D9EDFEFDA}"/>
    <w:embedItalic r:id="rId8" w:fontKey="{B7473DA0-B0CC-47EE-B953-CCF5520B47B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8D536740-63DF-4C93-85F4-A41BC0B88A1B}"/>
    <w:embedBold r:id="rId10" w:fontKey="{9A763F6A-F927-41B3-8A8C-1BCB5FA74D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ED217926-003D-4777-9F8D-EC611D8243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E58E3BB2-1F60-4994-99A7-30A57BEC732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0C59650E-B254-48E8-8981-E027BFCC9B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25EF" w14:textId="77777777" w:rsidR="005F08DD" w:rsidRDefault="005F08DD">
      <w:pPr>
        <w:spacing w:after="0"/>
      </w:pPr>
      <w:r>
        <w:separator/>
      </w:r>
    </w:p>
  </w:footnote>
  <w:footnote w:type="continuationSeparator" w:id="0">
    <w:p w14:paraId="4D848318" w14:textId="77777777" w:rsidR="005F08DD" w:rsidRDefault="005F08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13005" w14:textId="77777777" w:rsidR="00F64F42" w:rsidRPr="006757F5" w:rsidRDefault="00000000">
    <w:pPr>
      <w:spacing w:after="0"/>
      <w:jc w:val="right"/>
      <w:rPr>
        <w:rFonts w:ascii="TH Baijam" w:hAnsi="TH Baijam" w:cs="TH Baijam"/>
        <w:color w:val="808080" w:themeColor="background1" w:themeShade="80"/>
        <w:sz w:val="24"/>
        <w:szCs w:val="24"/>
      </w:rPr>
    </w:pPr>
    <w:r w:rsidRPr="006757F5">
      <w:rPr>
        <w:rFonts w:ascii="TH Baijam" w:hAnsi="TH Baijam" w:cs="TH Baijam"/>
        <w:b/>
        <w:color w:val="808080" w:themeColor="background1" w:themeShade="80"/>
        <w:sz w:val="24"/>
        <w:szCs w:val="24"/>
      </w:rPr>
      <w:t>WORLDFERT  /  WF-SOP-TS-001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558"/>
    <w:multiLevelType w:val="multilevel"/>
    <w:tmpl w:val="E230E684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DDF01CB"/>
    <w:multiLevelType w:val="multilevel"/>
    <w:tmpl w:val="FC668F88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33291041">
    <w:abstractNumId w:val="0"/>
  </w:num>
  <w:num w:numId="2" w16cid:durableId="15403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F42"/>
    <w:rsid w:val="005E4DB5"/>
    <w:rsid w:val="005F08DD"/>
    <w:rsid w:val="006757F5"/>
    <w:rsid w:val="00950FF3"/>
    <w:rsid w:val="00F6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5C8E"/>
  <w15:docId w15:val="{24E29E54-D9EB-4231-A173-F4D79E33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" w:eastAsia="en-US" w:bidi="th-TH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0" w:lineRule="auto"/>
    </w:pPr>
    <w:rPr>
      <w:rFonts w:ascii="TH Sarabun New" w:eastAsia="TH Sarabun New" w:hAnsi="TH Sarabun New" w:cs="TH Sarabun New"/>
      <w:noProof/>
      <w:sz w:val="2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00"/>
      <w:outlineLvl w:val="0"/>
    </w:pPr>
    <w:rPr>
      <w:b/>
      <w:color w:val="11111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color w:val="2F6681"/>
      <w:sz w:val="38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40"/>
      <w:outlineLvl w:val="2"/>
    </w:pPr>
    <w:rPr>
      <w:b/>
      <w:bCs/>
      <w:color w:val="111111"/>
      <w:sz w:val="32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 w:line="278" w:lineRule="auto"/>
    </w:pPr>
    <w:rPr>
      <w:b/>
      <w:bCs/>
      <w:color w:val="2F6681"/>
      <w:sz w:val="64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40" w:after="160"/>
    </w:pPr>
    <w:rPr>
      <w:color w:val="6B7280"/>
      <w:sz w:val="34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customStyle="1" w:styleId="WFCallout">
    <w:name w:val="WF Callout"/>
    <w:pPr>
      <w:spacing w:before="100"/>
      <w:ind w:left="259" w:right="173"/>
    </w:pPr>
    <w:rPr>
      <w:rFonts w:ascii="TH Sarabun New" w:eastAsia="TH Sarabun New" w:hAnsi="TH Sarabun New" w:cs="TH Sarabun New"/>
      <w:color w:val="2F6681"/>
      <w:sz w:val="28"/>
    </w:rPr>
  </w:style>
  <w:style w:type="paragraph" w:styleId="Header">
    <w:name w:val="header"/>
    <w:basedOn w:val="Normal"/>
    <w:link w:val="HeaderChar"/>
    <w:uiPriority w:val="99"/>
    <w:unhideWhenUsed/>
    <w:rsid w:val="006757F5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6757F5"/>
    <w:rPr>
      <w:rFonts w:ascii="TH Sarabun New" w:eastAsia="TH Sarabun New" w:hAnsi="TH Sarabun New" w:cs="Angsana New"/>
      <w:sz w:val="29"/>
    </w:rPr>
  </w:style>
  <w:style w:type="paragraph" w:styleId="Footer">
    <w:name w:val="footer"/>
    <w:basedOn w:val="Normal"/>
    <w:link w:val="FooterChar"/>
    <w:uiPriority w:val="99"/>
    <w:unhideWhenUsed/>
    <w:rsid w:val="006757F5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6757F5"/>
    <w:rPr>
      <w:rFonts w:ascii="TH Sarabun New" w:eastAsia="TH Sarabun New" w:hAnsi="TH Sarabun New" w:cs="Angsana New"/>
      <w:sz w:val="29"/>
    </w:rPr>
  </w:style>
  <w:style w:type="table" w:styleId="TableGrid">
    <w:name w:val="Table Grid"/>
    <w:basedOn w:val="TableNormal"/>
    <w:uiPriority w:val="39"/>
    <w:rsid w:val="00675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1057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SOP-02 การปฏิบัติงานบนระบบ TruckScale</dc:title>
  <dc:subject>Standard Operating Procedure</dc:subject>
  <dc:creator>WorldFert Enterprise Operations</dc:creator>
  <cp:keywords>SOP, ISO, WINSpeed, TruckScale, WS-Sale-App</cp:keywords>
  <dc:description>Generated from verified Markdown source using the Design Report retained reference.</dc:description>
  <cp:lastModifiedBy>Thirayu Meererksom</cp:lastModifiedBy>
  <cp:revision>3</cp:revision>
  <dcterms:created xsi:type="dcterms:W3CDTF">2026-08-26T04:06:00Z</dcterms:created>
  <dcterms:modified xsi:type="dcterms:W3CDTF">2026-08-26T04:23:00Z</dcterms:modified>
</cp:coreProperties>
</file>