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7A4D0">
      <w:pPr>
        <w:jc w:val="center"/>
        <w:rPr>
          <w:rFonts w:ascii="楷体" w:hAnsi="楷体" w:eastAsia="楷体" w:cs="楷体"/>
          <w:sz w:val="44"/>
          <w:szCs w:val="44"/>
        </w:rPr>
      </w:pPr>
    </w:p>
    <w:p w14:paraId="4FF224EF">
      <w:pPr>
        <w:snapToGrid w:val="0"/>
        <w:ind w:left="238" w:right="238"/>
        <w:rPr>
          <w:rFonts w:ascii="Microsoft JhengHei" w:hAnsi="Microsoft JhengHei" w:eastAsia="Microsoft JhengHei"/>
          <w:b/>
          <w:sz w:val="180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1121410</wp:posOffset>
            </wp:positionH>
            <wp:positionV relativeFrom="paragraph">
              <wp:posOffset>511175</wp:posOffset>
            </wp:positionV>
            <wp:extent cx="3293110" cy="839470"/>
            <wp:effectExtent l="0" t="0" r="2540" b="17780"/>
            <wp:wrapThrough wrapText="bothSides">
              <wp:wrapPolygon>
                <wp:start x="0" y="0"/>
                <wp:lineTo x="0" y="21077"/>
                <wp:lineTo x="21492" y="21077"/>
                <wp:lineTo x="21492" y="0"/>
                <wp:lineTo x="0" y="0"/>
              </wp:wrapPolygon>
            </wp:wrapThrough>
            <wp:docPr id="1" name="图片 8" descr="云南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云南大学字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234CFF1">
      <w:pPr>
        <w:snapToGrid w:val="0"/>
        <w:spacing w:line="300" w:lineRule="auto"/>
        <w:ind w:right="84" w:firstLine="1440" w:firstLineChars="400"/>
        <w:rPr>
          <w:rFonts w:ascii="黑体" w:hAnsi="黑体" w:eastAsia="黑体"/>
          <w:sz w:val="36"/>
          <w:szCs w:val="36"/>
        </w:rPr>
      </w:pPr>
    </w:p>
    <w:p w14:paraId="334B0F38">
      <w:pPr>
        <w:snapToGrid w:val="0"/>
        <w:spacing w:line="300" w:lineRule="auto"/>
        <w:ind w:right="84"/>
        <w:jc w:val="center"/>
        <w:rPr>
          <w:rFonts w:hint="default" w:ascii="黑体" w:hAnsi="黑体" w:eastAsia="黑体"/>
          <w:sz w:val="44"/>
          <w:szCs w:val="44"/>
          <w:lang w:val="en-US"/>
        </w:rPr>
      </w:pPr>
      <w:r>
        <w:rPr>
          <w:rFonts w:hint="eastAsia" w:ascii="黑体" w:hAnsi="黑体" w:eastAsia="黑体" w:cs="黑体"/>
          <w:sz w:val="44"/>
          <w:szCs w:val="44"/>
        </w:rPr>
        <w:t>课程名称：</w:t>
      </w:r>
      <w:r>
        <w:rPr>
          <w:rFonts w:hint="eastAsia" w:ascii="黑体" w:hAnsi="黑体" w:eastAsia="黑体" w:cs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 w:cs="黑体"/>
          <w:sz w:val="44"/>
          <w:szCs w:val="44"/>
          <w:u w:val="single"/>
          <w:lang w:val="en-US" w:eastAsia="zh-CN"/>
        </w:rPr>
        <w:t xml:space="preserve">  软件无线电技术   </w:t>
      </w:r>
    </w:p>
    <w:p w14:paraId="5A1CAB6F">
      <w:pPr>
        <w:snapToGrid w:val="0"/>
        <w:spacing w:line="300" w:lineRule="auto"/>
        <w:ind w:right="84" w:firstLine="1320" w:firstLineChars="300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 xml:space="preserve">  </w:t>
      </w:r>
    </w:p>
    <w:p w14:paraId="6004557C">
      <w:pPr>
        <w:snapToGrid w:val="0"/>
        <w:spacing w:line="360" w:lineRule="auto"/>
        <w:ind w:right="238" w:firstLine="1080" w:firstLineChars="300"/>
        <w:rPr>
          <w:rFonts w:hint="default" w:ascii="黑体" w:hAnsi="黑体" w:eastAsia="黑体"/>
          <w:sz w:val="36"/>
          <w:szCs w:val="36"/>
          <w:u w:val="single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思政报告题目</w:t>
      </w:r>
      <w:r>
        <w:rPr>
          <w:rFonts w:hint="eastAsia" w:ascii="黑体" w:hAnsi="黑体" w:eastAsia="黑体"/>
          <w:sz w:val="36"/>
          <w:szCs w:val="36"/>
        </w:rPr>
        <w:t>：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通信发展历史的启示    </w:t>
      </w:r>
    </w:p>
    <w:p w14:paraId="77AB24C3">
      <w:pPr>
        <w:snapToGrid w:val="0"/>
        <w:spacing w:line="360" w:lineRule="auto"/>
        <w:ind w:right="238" w:firstLine="3600" w:firstLineChars="10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——市场、技术与竞争    </w:t>
      </w:r>
      <w:r>
        <w:rPr>
          <w:rFonts w:hint="eastAsia" w:ascii="黑体" w:hAnsi="黑体" w:eastAsia="黑体"/>
          <w:sz w:val="36"/>
          <w:szCs w:val="36"/>
          <w:u w:val="none"/>
          <w:lang w:val="en-US" w:eastAsia="zh-CN"/>
        </w:rPr>
        <w:t xml:space="preserve">         </w:t>
      </w:r>
    </w:p>
    <w:p w14:paraId="6DCD18A3">
      <w:pPr>
        <w:snapToGrid w:val="0"/>
        <w:spacing w:line="360" w:lineRule="auto"/>
        <w:ind w:right="238"/>
        <w:rPr>
          <w:rFonts w:ascii="黑体" w:hAnsi="黑体" w:eastAsia="黑体"/>
          <w:sz w:val="32"/>
          <w:szCs w:val="32"/>
          <w:u w:val="single"/>
        </w:rPr>
      </w:pPr>
    </w:p>
    <w:p w14:paraId="2306837A">
      <w:pPr>
        <w:snapToGrid w:val="0"/>
        <w:spacing w:line="360" w:lineRule="auto"/>
        <w:ind w:right="240" w:firstLine="960" w:firstLineChars="30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32"/>
          <w:szCs w:val="32"/>
        </w:rPr>
        <w:t>姓    名：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何予琦</w:t>
      </w:r>
      <w:r>
        <w:rPr>
          <w:rFonts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</w:t>
      </w:r>
    </w:p>
    <w:p w14:paraId="08360DA8">
      <w:pPr>
        <w:snapToGrid w:val="0"/>
        <w:spacing w:line="360" w:lineRule="auto"/>
        <w:ind w:right="240" w:firstLine="960" w:firstLineChars="300"/>
        <w:rPr>
          <w:rFonts w:hint="eastAsia"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32"/>
          <w:szCs w:val="32"/>
        </w:rPr>
        <w:t>学    号：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default" w:ascii="Times New Roman" w:hAnsi="Times New Roman" w:eastAsia="黑体" w:cs="Times New Roman"/>
          <w:sz w:val="32"/>
          <w:szCs w:val="32"/>
          <w:u w:val="single"/>
          <w:lang w:val="en-US" w:eastAsia="zh-CN"/>
        </w:rPr>
        <w:t>20221060041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</w:p>
    <w:p w14:paraId="46D0E3DD">
      <w:pPr>
        <w:snapToGrid w:val="0"/>
        <w:spacing w:line="360" w:lineRule="auto"/>
        <w:ind w:right="240" w:firstLine="960" w:firstLineChars="30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32"/>
          <w:szCs w:val="32"/>
        </w:rPr>
        <w:t>任课教师：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常  俊            </w:t>
      </w:r>
    </w:p>
    <w:p w14:paraId="042F37E7">
      <w:pPr>
        <w:snapToGrid w:val="0"/>
        <w:spacing w:line="360" w:lineRule="auto"/>
        <w:ind w:right="240" w:firstLine="960" w:firstLineChars="300"/>
        <w:rPr>
          <w:rFonts w:hint="eastAsia"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32"/>
          <w:szCs w:val="32"/>
        </w:rPr>
        <w:t>学    院：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信息学院           </w:t>
      </w:r>
    </w:p>
    <w:p w14:paraId="7D29D202">
      <w:pPr>
        <w:snapToGrid w:val="0"/>
        <w:spacing w:line="360" w:lineRule="auto"/>
        <w:ind w:right="240" w:firstLine="960" w:firstLine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班    级：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黑体" w:cs="Times New Roman"/>
          <w:sz w:val="32"/>
          <w:szCs w:val="32"/>
          <w:u w:val="single"/>
        </w:rPr>
        <w:t>20</w:t>
      </w:r>
      <w:r>
        <w:rPr>
          <w:rFonts w:hint="default" w:ascii="Times New Roman" w:hAnsi="Times New Roman" w:eastAsia="黑体" w:cs="Times New Roman"/>
          <w:sz w:val="32"/>
          <w:szCs w:val="32"/>
          <w:u w:val="single"/>
          <w:lang w:val="en-US" w:eastAsia="zh-CN"/>
        </w:rPr>
        <w:t>22</w:t>
      </w:r>
      <w:r>
        <w:rPr>
          <w:rFonts w:hint="eastAsia" w:ascii="黑体" w:hAnsi="黑体" w:eastAsia="黑体"/>
          <w:sz w:val="32"/>
          <w:szCs w:val="32"/>
          <w:u w:val="single"/>
        </w:rPr>
        <w:t>级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通信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工程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</w:t>
      </w:r>
    </w:p>
    <w:p w14:paraId="118440FB">
      <w:pPr>
        <w:snapToGrid w:val="0"/>
        <w:spacing w:line="300" w:lineRule="auto"/>
        <w:ind w:right="240"/>
        <w:jc w:val="center"/>
        <w:rPr>
          <w:rFonts w:ascii="黑体" w:hAnsi="黑体" w:eastAsia="黑体"/>
          <w:sz w:val="32"/>
          <w:szCs w:val="32"/>
          <w:u w:val="single"/>
        </w:rPr>
      </w:pPr>
    </w:p>
    <w:p w14:paraId="74FDE750">
      <w:pPr>
        <w:snapToGrid w:val="0"/>
        <w:spacing w:line="300" w:lineRule="auto"/>
        <w:ind w:right="240"/>
        <w:rPr>
          <w:rFonts w:ascii="Tahoma" w:hAnsi="Tahoma" w:eastAsia="微软雅黑"/>
          <w:sz w:val="22"/>
        </w:rPr>
      </w:pPr>
    </w:p>
    <w:p w14:paraId="5D934BC1">
      <w:pPr>
        <w:snapToGrid w:val="0"/>
        <w:spacing w:line="300" w:lineRule="auto"/>
        <w:ind w:right="24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</w:t>
      </w:r>
    </w:p>
    <w:p w14:paraId="1E4263DE">
      <w:pPr>
        <w:snapToGrid w:val="0"/>
        <w:spacing w:line="300" w:lineRule="auto"/>
        <w:ind w:right="240" w:firstLine="4320" w:firstLineChars="1200"/>
        <w:rPr>
          <w:rFonts w:ascii="黑体" w:hAnsi="黑体" w:eastAsia="黑体"/>
          <w:sz w:val="36"/>
          <w:szCs w:val="36"/>
          <w:u w:val="single"/>
        </w:rPr>
      </w:pPr>
      <w:r>
        <w:rPr>
          <w:rFonts w:hint="eastAsia" w:ascii="黑体" w:hAnsi="黑体" w:eastAsia="黑体"/>
          <w:sz w:val="36"/>
          <w:szCs w:val="36"/>
        </w:rPr>
        <w:t>成绩：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            </w:t>
      </w:r>
    </w:p>
    <w:p w14:paraId="78AD6E90">
      <w:pPr>
        <w:widowControl/>
        <w:jc w:val="left"/>
      </w:pPr>
    </w:p>
    <w:p w14:paraId="3F1300BB">
      <w:pPr>
        <w:ind w:firstLine="280" w:firstLineChars="100"/>
        <w:rPr>
          <w:rFonts w:ascii="楷体" w:hAnsi="楷体" w:eastAsia="楷体" w:cs="楷体"/>
          <w:sz w:val="28"/>
          <w:szCs w:val="28"/>
        </w:rPr>
      </w:pPr>
    </w:p>
    <w:p w14:paraId="7AFA0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textAlignment w:val="auto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报告规范要求：</w:t>
      </w:r>
    </w:p>
    <w:p w14:paraId="6313E83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15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报告完整包括摘要、正文、参考文献等要件。</w:t>
      </w:r>
    </w:p>
    <w:p w14:paraId="4F2420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15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摘要标题使用小三号黑体字，内容部分使用小四号宋体字，行间距为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倍行距。关键词的数量一般为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~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个，每个关键词的字数一般不超过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个；关键词要能体现报告的主要内容；关键词应另起一行，排在摘要的下方，多个关键词之间用分号隔开。</w:t>
      </w:r>
    </w:p>
    <w:p w14:paraId="2B43392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15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正文字数不少于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1500</w:t>
      </w:r>
      <w:r>
        <w:rPr>
          <w:rFonts w:hint="eastAsia"/>
          <w:sz w:val="28"/>
          <w:szCs w:val="28"/>
          <w:lang w:val="en-US" w:eastAsia="zh-CN"/>
        </w:rPr>
        <w:t>字数，</w:t>
      </w:r>
      <w:r>
        <w:rPr>
          <w:rFonts w:hint="eastAsia"/>
          <w:sz w:val="28"/>
          <w:szCs w:val="28"/>
        </w:rPr>
        <w:t>行距为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>倍行距</w:t>
      </w:r>
      <w:r>
        <w:rPr>
          <w:rFonts w:hint="eastAsia"/>
          <w:sz w:val="28"/>
          <w:szCs w:val="28"/>
        </w:rPr>
        <w:t>，中文</w:t>
      </w:r>
      <w:r>
        <w:rPr>
          <w:rFonts w:hint="eastAsia"/>
          <w:sz w:val="28"/>
          <w:szCs w:val="28"/>
          <w:lang w:val="en-US" w:eastAsia="zh-CN"/>
        </w:rPr>
        <w:t>小四</w:t>
      </w:r>
      <w:r>
        <w:rPr>
          <w:rFonts w:hint="eastAsia"/>
          <w:sz w:val="28"/>
          <w:szCs w:val="28"/>
        </w:rPr>
        <w:t>宋体，英文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符号</w:t>
      </w:r>
      <w:r>
        <w:rPr>
          <w:rFonts w:hint="eastAsia"/>
          <w:sz w:val="28"/>
          <w:szCs w:val="28"/>
        </w:rPr>
        <w:t>字符等用</w:t>
      </w:r>
      <w:r>
        <w:rPr>
          <w:rFonts w:hint="default" w:ascii="Times New Roman" w:hAnsi="Times New Roman" w:cs="Times New Roman"/>
          <w:sz w:val="28"/>
          <w:szCs w:val="28"/>
        </w:rPr>
        <w:t>Times</w:t>
      </w:r>
      <w:r>
        <w:rPr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Roman</w:t>
      </w:r>
      <w:r>
        <w:rPr>
          <w:rFonts w:hint="eastAsia"/>
          <w:sz w:val="28"/>
          <w:szCs w:val="28"/>
          <w:lang w:val="en-US" w:eastAsia="zh-CN"/>
        </w:rPr>
        <w:t>字体</w:t>
      </w:r>
      <w:r>
        <w:rPr>
          <w:rFonts w:hint="eastAsia"/>
          <w:sz w:val="28"/>
          <w:szCs w:val="28"/>
          <w:lang w:eastAsia="zh-CN"/>
        </w:rPr>
        <w:t>。</w:t>
      </w:r>
    </w:p>
    <w:p w14:paraId="420D67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15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参考文献的标题用小三号黑体，著录的条目用五号宋体字（其中的英文和数字也可统一使用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Times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New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Roman</w:t>
      </w:r>
      <w:r>
        <w:rPr>
          <w:rFonts w:hint="eastAsia"/>
          <w:sz w:val="28"/>
          <w:szCs w:val="28"/>
          <w:lang w:val="en-US" w:eastAsia="zh-CN"/>
        </w:rPr>
        <w:t>字体），行间距为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倍，编排在文末。</w:t>
      </w:r>
    </w:p>
    <w:p w14:paraId="331E828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 w:firstLine="0"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报告撰写条理清楚，图表清新，页面排版美观。</w:t>
      </w:r>
    </w:p>
    <w:p w14:paraId="6AE098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200"/>
        <w:textAlignment w:val="auto"/>
        <w:rPr>
          <w:sz w:val="28"/>
          <w:szCs w:val="28"/>
        </w:rPr>
      </w:pPr>
    </w:p>
    <w:p w14:paraId="1FD190BD"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楷体" w:hAnsi="楷体" w:eastAsia="楷体" w:cs="楷体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5568"/>
      </w:tblGrid>
      <w:tr w14:paraId="542E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4D319238"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批阅意见</w:t>
            </w:r>
          </w:p>
        </w:tc>
      </w:tr>
      <w:tr w14:paraId="40AF3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0" w:hRule="atLeast"/>
        </w:trPr>
        <w:tc>
          <w:tcPr>
            <w:tcW w:w="8522" w:type="dxa"/>
            <w:gridSpan w:val="2"/>
          </w:tcPr>
          <w:p w14:paraId="6F21E31C">
            <w:pP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</w:p>
        </w:tc>
      </w:tr>
      <w:tr w14:paraId="64A0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6012BBA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5568" w:type="dxa"/>
          </w:tcPr>
          <w:p w14:paraId="6BE27163">
            <w:p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5E5FF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/>
        <w:jc w:val="center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摘要</w:t>
      </w:r>
    </w:p>
    <w:p w14:paraId="554E2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通信技术的演进是人类社会进步的重要标志，其发展始终与市场需求、技术创新和行业竞争紧密交织。本文以通信发展历史为脉络，从市场驱动、技术突破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和竞争机制三个维度，系统分析通信系统成功的关键要素。研究表明，市场需求是技术创新的原动力，物理科学与器件技术的突破为通信系统提供了底层支撑，而动态竞争环境则加速了技术迭代与产业升级。通信系统的成功不仅依赖于技术先进性，更需兼顾市场适应性、灵活性与战略前瞻性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t>。</w:t>
      </w:r>
    </w:p>
    <w:p w14:paraId="36735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关键词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：通信技术；市场需求；物理机理；行业竞争；自主创新</w:t>
      </w:r>
    </w:p>
    <w:p w14:paraId="55EDF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/>
        <w:jc w:val="center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正文</w:t>
      </w:r>
    </w:p>
    <w:p w14:paraId="73D88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通信技术的演进史，是一部人类不断突破信息传递边界的历史。从最初的烽火狼烟到如今的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网络，每一次技术飞跃的背后，都交织着市场需求的驱动、科学理论的突破与行业竞争的博弈。通信系统的成功并非偶然，而是三者协同作用的结果。</w:t>
      </w:r>
    </w:p>
    <w:p w14:paraId="647F8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人类对信息传递效率与质量的追求，始终是通信技术发展的核心驱动力。早期的通信方式如烽火、信鸽，仅能满足简单信息的远距离传递，但随着社会分工的细化与经济活动复杂化，对通信速度、容量及可靠性的需求日益迫切。以移动通信为例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时代用户的需求集中于语音通话和短信服务，技术设计围绕窄带信号与低功耗展开；而进入移动互联网时代后，视频流媒体、实时交互等场景的兴起，直接催生了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3G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4G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技术对高速数据传输能力的追求。当前，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技术通过低时延、高可靠等特性，支撑工业自动化、远程医疗等新兴应用，标志着市场需求已从“基础连接”转向“智能化服务”。</w:t>
      </w:r>
    </w:p>
    <w:p w14:paraId="47B56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市场的多样性同样推动通信技术的差异化发展。例如，光纤通信凭借高带宽、低损耗的优势，成为数据中心与骨干网络的首选方案；卫星通信则通过广覆盖特性，服务于海洋、极地等偏远地区的通信需求。企业若能在细分市场中精准定位用户痛点，便能通过针对性创新占据竞争高地。由此可见，通信系统的设计必须始终以用户需求为原点，通过技术迭代实现市场价值的最大化。</w:t>
      </w:r>
    </w:p>
    <w:p w14:paraId="1CDED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通信技术的每一次革命性进步，都离不开基础科学的突破。物理学的理论成果往往成为技术创新的源头活水。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19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世纪麦克斯韦电磁理论的建立，为无线电通信奠定了理论基础；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20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世纪激光技术与高纯度光纤材料的突破，则直接推动了光纤通信的普及。近年来，量子通信利用量子纠缠原理实现信息加密，被视为未来通信安全的颠覆性技术。这些案例表明，物理机理的探索不仅是科学家的使命，更是通信工程师必须关注的前沿方向。</w:t>
      </w:r>
    </w:p>
    <w:p w14:paraId="58963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技术创新的另一关键维度在于器件与材料的协同发展。半导体技术的进步使得通信设备从庞然大物演变为微型化、高性能的终端。以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技术为例，其核心支撑之一是大规模天线阵列（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Massive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MIMO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），而这依赖于集成电路与射频器件的革新。华为之所以能在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5G</w:t>
      </w: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领域占据领先地位，正是因其在基带芯片、射频模块等核心器件上的长期研发投入。通信工程师若仅关注系统设计而忽视底层技术，便难以实现真正的自主创新。唯有将基础研究与工程实践深度融合，才能在技术竞争中占据主动权。</w:t>
      </w:r>
    </w:p>
    <w:p w14:paraId="62C9B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通信行业始终处于高度动态的竞争环境中，企业需在技术路线、生态合作与政策响应中不断调整策略。技术标准的制定是竞争的核心战场之一。以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标准为例，华为、高通等企业通过专利布局争夺主导权，掌握标准意味着掌控产业链的利润分配与技术演进方向。这种竞争不仅关乎商业利益，更涉及国家在全球科技格局中的话语权。</w:t>
      </w:r>
    </w:p>
    <w:p w14:paraId="28B0F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竞争的另一面是企业的战略灵活性。诺基亚的衰落与三星的崛起形成了鲜明对比。前者因未能及时转向智能手机时代而失去市场，后者则通过垂直整合策略，自研芯片、屏幕与存储器，构建起全产业链优势。在技术快速迭代的今天，企业必须具备敏锐的市场洞察力与快速响应能力，方能在竞争中立于不败之地。</w:t>
      </w:r>
    </w:p>
    <w:p w14:paraId="5E58A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政策环境同样深刻影响行业格局。中国的“新基建”战略为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建设提供了资金与政策支持，而美国对华为的制裁则凸显了技术自主可控的重要性。企业需在全球化与本土化之间寻找平衡，既要参与国际合作，又需防范技术封锁风险。这种复杂环境要求管理者兼具战略定力与灵活应变能力。</w:t>
      </w:r>
    </w:p>
    <w:p w14:paraId="06672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通信技术的百年历程为当代科技发展提供了深刻启示。首先，必须坚持需求导向与技术驱动的双轮协同。脱离市场的技术是空中楼阁，忽视创新的企业终将被淘汰。其次，需加强基础研究，突破“卡脖子”技术。唯有在物理机理、材料科学等底层领域实现自主突破，才能避免受制于人。最后，应构建“政产学研用”一体化的创新生态，通过政策引导、资本支持与市场反馈，加速技术从实验室到产业的转化。</w:t>
      </w:r>
    </w:p>
    <w:p w14:paraId="5D482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600" w:firstLineChars="200"/>
        <w:jc w:val="center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 w14:paraId="0E1BE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]吴军. 《全球科技通史》. 中信出版社,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2019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. </w:t>
      </w:r>
    </w:p>
    <w:p w14:paraId="0ABB5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]国际电信联盟（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ITU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）. 《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技术白皮书》.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2020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.</w:t>
      </w:r>
    </w:p>
    <w:p w14:paraId="64853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]王育民. 《量子通信原理与技术》. 科学出版社,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2018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.</w:t>
      </w:r>
      <w:bookmarkStart w:id="0" w:name="_GoBack"/>
      <w:bookmarkEnd w:id="0"/>
    </w:p>
    <w:p w14:paraId="3438E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]中国信息通信研究院. 《中国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经济发展白皮书》.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2021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.</w:t>
      </w:r>
    </w:p>
    <w:p w14:paraId="05635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p w14:paraId="1EC5A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p w14:paraId="53CEB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p w14:paraId="0BE24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p w14:paraId="35655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lang w:eastAsia="zh-CN"/>
        </w:rPr>
        <w:br w:type="textWrapping"/>
      </w:r>
    </w:p>
    <w:p w14:paraId="3A6EC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313" w:afterLines="10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12F55FC2">
      <w:pPr>
        <w:rPr>
          <w:rFonts w:hint="eastAsia" w:ascii="楷体" w:hAnsi="楷体" w:eastAsia="楷体" w:cs="楷体"/>
          <w:sz w:val="28"/>
          <w:szCs w:val="28"/>
        </w:rPr>
      </w:pPr>
    </w:p>
    <w:p w14:paraId="7241D971">
      <w:pPr>
        <w:rPr>
          <w:rFonts w:hint="eastAsia" w:ascii="楷体" w:hAnsi="楷体" w:eastAsia="楷体" w:cs="楷体"/>
          <w:sz w:val="28"/>
          <w:szCs w:val="28"/>
        </w:rPr>
      </w:pPr>
    </w:p>
    <w:p w14:paraId="0E203F93">
      <w:pPr>
        <w:ind w:firstLine="280" w:firstLineChars="100"/>
        <w:rPr>
          <w:rFonts w:ascii="楷体" w:hAnsi="楷体" w:eastAsia="楷体" w:cs="楷体"/>
          <w:sz w:val="28"/>
          <w:szCs w:val="28"/>
          <w:u w:val="single"/>
        </w:rPr>
      </w:pPr>
    </w:p>
    <w:p w14:paraId="2AC97B38">
      <w:pPr>
        <w:ind w:firstLine="280" w:firstLineChars="100"/>
        <w:rPr>
          <w:rFonts w:ascii="楷体" w:hAnsi="楷体" w:eastAsia="楷体" w:cs="楷体"/>
          <w:sz w:val="28"/>
          <w:szCs w:val="28"/>
          <w:u w:val="single"/>
        </w:rPr>
      </w:pPr>
    </w:p>
    <w:p w14:paraId="7416D414">
      <w:pPr>
        <w:ind w:firstLine="280" w:firstLineChars="100"/>
        <w:rPr>
          <w:rFonts w:ascii="楷体" w:hAnsi="楷体" w:eastAsia="楷体" w:cs="楷体"/>
          <w:sz w:val="28"/>
          <w:szCs w:val="28"/>
          <w:u w:val="single"/>
        </w:rPr>
      </w:pPr>
    </w:p>
    <w:p w14:paraId="6651DA97">
      <w:pPr>
        <w:ind w:firstLine="280" w:firstLineChars="100"/>
        <w:rPr>
          <w:rFonts w:ascii="楷体" w:hAnsi="楷体" w:eastAsia="楷体" w:cs="楷体"/>
          <w:sz w:val="28"/>
          <w:szCs w:val="28"/>
          <w:u w:val="single"/>
        </w:rPr>
      </w:pPr>
    </w:p>
    <w:p w14:paraId="69DACCB7">
      <w:pPr>
        <w:ind w:firstLine="280" w:firstLineChars="100"/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M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F96436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F170E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F170E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9762F"/>
    <w:multiLevelType w:val="singleLevel"/>
    <w:tmpl w:val="042976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YjEzZjA4ZjVhM2I2ODkyY2UwYzA4MWQ0NGNhOGMifQ=="/>
  </w:docVars>
  <w:rsids>
    <w:rsidRoot w:val="7EFB69B2"/>
    <w:rsid w:val="0000511D"/>
    <w:rsid w:val="002F5B48"/>
    <w:rsid w:val="006D5939"/>
    <w:rsid w:val="00750470"/>
    <w:rsid w:val="00BB6358"/>
    <w:rsid w:val="00EE7218"/>
    <w:rsid w:val="00FF44D1"/>
    <w:rsid w:val="042A20B2"/>
    <w:rsid w:val="0C3E05FC"/>
    <w:rsid w:val="0CBB2DDD"/>
    <w:rsid w:val="0DED04CC"/>
    <w:rsid w:val="1B823D2D"/>
    <w:rsid w:val="2426102C"/>
    <w:rsid w:val="2FBD00D1"/>
    <w:rsid w:val="31B40859"/>
    <w:rsid w:val="32E551A0"/>
    <w:rsid w:val="3D957D37"/>
    <w:rsid w:val="4AB4630F"/>
    <w:rsid w:val="4F122F08"/>
    <w:rsid w:val="4FA9473B"/>
    <w:rsid w:val="5C271002"/>
    <w:rsid w:val="60097065"/>
    <w:rsid w:val="62E62A9C"/>
    <w:rsid w:val="689057FD"/>
    <w:rsid w:val="7E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312</Words>
  <Characters>346</Characters>
  <Lines>2</Lines>
  <Paragraphs>1</Paragraphs>
  <TotalTime>11</TotalTime>
  <ScaleCrop>false</ScaleCrop>
  <LinksUpToDate>false</LinksUpToDate>
  <CharactersWithSpaces>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2022-10-31T02:51:00Z</dcterms:created>
  <dc:creator>Eonian</dc:creator>
  <cp:lastModifiedBy>龘䶛䨻䎱㸞蚮䡶䴞䴝䯬䬛䰕㹚</cp:lastModifiedBy>
  <dcterms:modified xsi:type="dcterms:W3CDTF">2025-03-08T11:35:56Z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136207076A954F878195AA7A41345ADA</vt:lpwstr>
  </property>
  <property fmtid="{D5CDD505-2E9C-101B-9397-08002B2CF9AE}" pid="4" name="KSOTemplateDocerSaveRecord">
    <vt:lpwstr>eyJoZGlkIjoiYmI5YTJlZTc3YjhkZDRlMWYyODJlNTk3MGE5OWFhNjIiLCJ1c2VySWQiOiI3MDYyNTc4OTIifQ==</vt:lpwstr>
  </property>
</Properties>
</file>