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F5B4" w14:textId="77777777" w:rsidR="00F66B30" w:rsidRPr="00F66B30" w:rsidRDefault="00F66B30" w:rsidP="00F66B3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F66B30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F66B30">
        <w:rPr>
          <w:rFonts w:ascii="Tahoma" w:eastAsia="Times New Roman" w:hAnsi="Tahoma" w:cs="Tahoma"/>
          <w:color w:val="666666"/>
          <w:sz w:val="24"/>
          <w:szCs w:val="24"/>
        </w:rPr>
        <w:t> Thursday February 24, 2022 18:02 —</w:t>
      </w:r>
      <w:hyperlink r:id="rId6" w:history="1">
        <w:r w:rsidRPr="00F66B30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F66B30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0196C300" w14:textId="77777777" w:rsidR="00F66B30" w:rsidRPr="00F66B30" w:rsidRDefault="00F66B30" w:rsidP="00F66B30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บลจ.เกียรตินาคินภัทร เผยตลาดหุ้นไทยปีนี้มีโอกาสดี จากแนวโน้มเศรษฐกิจไทยฟื้นตัวจากการเปิดเมืองครึ่งปีหลัง การที่ธนาคารแห่งประเทศไทยน่าจะคงอัตราดอกเบี้ยนโยบายจนถึงปลายปี อีกทั้งสัญญาณนักลงทุนต่างชาติเริ่มกลับมาสนใจหุ้นไทย บลจ.เกียรตินาคินภัทร จึงเปิดเสนอขายกองทุนเปิดเคเคพี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THAI QUALITY GROWTH EQUITY (KKP TQG)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มุ่งลงทุนในหุ้นไทยเติบโตที่มีพื้นฐานแข็งแกร่ง โดยเสนอขายครั้งแรกระหว่างวันที่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21-28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เพื่อเป็นทางเลือกรับสถานการณ์เศรษฐกิจ ด้วยมูลค่าขั้นต่ำในการซื้อเพียง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1,000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>บาท</w:t>
      </w:r>
    </w:p>
    <w:p w14:paraId="5BB29B58" w14:textId="77777777" w:rsidR="00F66B30" w:rsidRPr="00F66B30" w:rsidRDefault="00F66B30" w:rsidP="00F66B30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นายยุทธพล ลาภละมูล กรรมการผู้จัดการ บลจ.เกียรตินาคินภัทร เปิดเผยว่า เศรษฐกิจไทยในปี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65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นี้มีแนวโน้มฟื้นตัวดีขึ้นกว่าปีก่อน โดยคาดว่าจะเติบโต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3.4%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>บนสมมุติฐานการทยอยผ่อนคลายมาตรการควบคุมสถานการณ์โควิด-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>ในประเทศและการกลับมาเปิดประเทศรับนักท่องเที่ยวต่างชาติได้ในไตรมาสสอง รวมถึงนโยบายทางการเงินที่ยังคงผ่อนคลายและการออกมาตรการกระตุ้นเศรษฐกิจ โดยเฉพาะที่เกี่ยวข้องกับการบริโภคและการลงทุนภายในประเทศ ของรัฐบาล</w:t>
      </w:r>
    </w:p>
    <w:p w14:paraId="6DFE759D" w14:textId="77777777" w:rsidR="00F66B30" w:rsidRPr="00F66B30" w:rsidRDefault="00F66B30" w:rsidP="00F66B30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ปัจจัยเหล่านี้น่าจะผลักดันให้ประมาณการกำไรสุทธิปี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65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ของบริษัทจดทะเบียนไทยเติบโตในอัตรา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10.2%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ซึ่งสูงกว่าของตลาดหุ้นโลกที่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5.3%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ในขณะที่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P/E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>ล่วงหน้า (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Forward P/E)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ของตลาดหุ้นไทยในปัจจุบันที่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15.72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เท่า อยู่ในระดับใกล้เคียงกับของตลาดหุ้นโลกที่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15.81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>เท่า ทำให้ตลาดหุ้นไทยมีความน่าสนใจในการลงทุนเมื่อเทียบกับตลาดหุ้นโลก</w:t>
      </w:r>
    </w:p>
    <w:p w14:paraId="55F30D1B" w14:textId="77777777" w:rsidR="00F66B30" w:rsidRPr="00F66B30" w:rsidRDefault="00F66B30" w:rsidP="00F66B30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โดยตั้งแต่ต้นปี นักลงทุนต่างชาติได้กลับมามีสถานะซื้อสุทธิในตลาดหุ้นไทยกว่า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6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หมื่นล้านบาทจากที่มีสถานะขายสุทธิตลอด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5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ปีที่ผ่านมา ด้วยเหตุนี้ บลจ.เกียรตินาคินภัทร จึงได้นำเสนอ กองทุน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KKP TQG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>ซึ่งมุ่งเน้นการคัดเลือกหุ้นไทยที่มีปัจจัยพื้นฐานดี และมีแนวโน้มการเติบโตทางธุรกิจที่ดี เพื่อเป็นทางเลือกแก่นักลงทุนที่มองหาโอกาสสร้างผลตอบแทนที่ดีในระยะยาวจากการลงทุนหุ้นในประเทศ</w:t>
      </w:r>
    </w:p>
    <w:p w14:paraId="151EF0AA" w14:textId="77777777" w:rsidR="00F66B30" w:rsidRPr="00F66B30" w:rsidRDefault="00F66B30" w:rsidP="00F66B30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สำหรับกองทุน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KKP TQG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มุ่งลงทุนในหุ้นไทยเติบโตที่มีพื้นฐานแข็งแกร่ง และมีจุดเด่นอยู่ที่กระบวนการคัดเลือกหุ้นรายตัวที่เข้มข้นทั้งการวิเคราะห์เชิงปริมาณและเชิงคุณภาพ เพื่อให้ได้หุ้นที่ประกอบไปด้วยความสามารถในการทำกำไรและศักยภาพในการเติบโต โดยเริ่มจากการคัดกรองหุ้นที่มีขนาดใหญ่สุด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150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อันดับแรกตามมูลค่าตลาดในตลาดหลักทรัพย์ แล้วใช้ระบบการวิเคราะห์ปัจจัยเชิงปริมาณที่มีเกณฑ์ชัดเจน อาทิ อัตราส่วนสภาพคล่อง ความสามารถในการทำกำไร และอัตราการเติบโต จากนั้นผู้จัดการกองทุนจะพิจารณาปัจจัยเชิงคุณภาพประกอบ อาทิ ศักยภาพการเติบโตในอนาคต ธรรมมาภิบาลของบริษัท เพื่อคัดเลือกหุ้นที่เหมาะสมสูงสุดประมาณ </w:t>
      </w:r>
      <w:r w:rsidRPr="00F66B30">
        <w:rPr>
          <w:rFonts w:ascii="Tahoma" w:eastAsia="Times New Roman" w:hAnsi="Tahoma" w:cs="Tahoma"/>
          <w:color w:val="4A4A4A"/>
          <w:sz w:val="24"/>
          <w:szCs w:val="24"/>
        </w:rPr>
        <w:t xml:space="preserve">15-25 </w:t>
      </w:r>
      <w:r w:rsidRPr="00F66B30">
        <w:rPr>
          <w:rFonts w:ascii="Tahoma" w:eastAsia="Times New Roman" w:hAnsi="Tahoma" w:cs="Tahoma"/>
          <w:color w:val="4A4A4A"/>
          <w:sz w:val="24"/>
          <w:szCs w:val="24"/>
          <w:cs/>
        </w:rPr>
        <w:t>ตัวโดยเฉลี่ยสำหรับการจัดพอร์ตเพื่อให้ได้โอกาสรับผลตอบแทนสูงสุดบนความเสี่ยงที่กำหนด อีกทั้งยังมีกระบวนการติดตามและทบทวนพอร์ตอย่างสม่ำเสมอ</w:t>
      </w:r>
    </w:p>
    <w:p w14:paraId="4182F811" w14:textId="39017491" w:rsidR="009D5750" w:rsidRPr="00F66B30" w:rsidRDefault="009D5750" w:rsidP="00F66B30">
      <w:pPr>
        <w:rPr>
          <w:szCs w:val="22"/>
          <w:cs/>
        </w:rPr>
      </w:pPr>
    </w:p>
    <w:sectPr w:rsidR="009D5750" w:rsidRPr="00F6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1D322E"/>
    <w:rsid w:val="00235B5E"/>
    <w:rsid w:val="002602EB"/>
    <w:rsid w:val="00283F4E"/>
    <w:rsid w:val="00466494"/>
    <w:rsid w:val="005651D2"/>
    <w:rsid w:val="005B4520"/>
    <w:rsid w:val="006C1087"/>
    <w:rsid w:val="00732702"/>
    <w:rsid w:val="00785190"/>
    <w:rsid w:val="007C414B"/>
    <w:rsid w:val="009D5750"/>
    <w:rsid w:val="00A375CA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semiHidden/>
    <w:unhideWhenUsed/>
    <w:rsid w:val="00F6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2022-02-28T01:57:00Z</dcterms:created>
  <dcterms:modified xsi:type="dcterms:W3CDTF">2022-02-28T01:57:00Z</dcterms:modified>
</cp:coreProperties>
</file>