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22FA" w14:textId="77777777" w:rsidR="00EE34E5" w:rsidRPr="00EE34E5" w:rsidRDefault="00EE34E5" w:rsidP="00EE34E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EE34E5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EE34E5">
        <w:rPr>
          <w:rFonts w:ascii="Tahoma" w:eastAsia="Times New Roman" w:hAnsi="Tahoma" w:cs="Tahoma"/>
          <w:color w:val="666666"/>
          <w:sz w:val="24"/>
          <w:szCs w:val="24"/>
        </w:rPr>
        <w:t> Thursday February 24, 2022 09:38 —</w:t>
      </w:r>
      <w:hyperlink r:id="rId6" w:history="1">
        <w:r w:rsidRPr="00EE34E5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EE34E5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2D24D286" w14:textId="77777777" w:rsidR="00EE34E5" w:rsidRPr="00EE34E5" w:rsidRDefault="00EE34E5" w:rsidP="00EE34E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นายอภิชาติ ผู้บรรเจิดกุล ผู้อำนวยการสายงานวิเคระห์หลักทรัพย์ บล.ทิสโก้ กล่าวว่า ตลาดหุ้นไทยเช้ามีโอกาส ผันผวนสูงและอ่อนตัวลงในทิศทางเดียวกับตลาดหุ้นอื่นๆในภูมิภาค โดยยังคงได้รับแรงกดดันจากสถานการณ์ความตึงเครียดระหว่างยูเครน และ รัสเซีย หลังจากที่ล่าสุดยูเครนได้มีการประกาศภาวะฉุกเฉิน ส่งผลให้นักลงทุนเน้นไปลงทุนในสินทรัพย์ปลอดภัยมากกว่า</w:t>
      </w:r>
    </w:p>
    <w:p w14:paraId="78AD2256" w14:textId="77777777" w:rsidR="00EE34E5" w:rsidRPr="00EE34E5" w:rsidRDefault="00EE34E5" w:rsidP="00EE34E5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EE34E5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250B3E45" w14:textId="77777777" w:rsidR="00EE34E5" w:rsidRPr="00EE34E5" w:rsidRDefault="00EE34E5" w:rsidP="00EE34E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นอกจากนี้ยังต้องติดตามความผันผวนของหุ้นในกลุ่มที่ประกาศเข้าไปลงทุนในธุรกิจเหมืองขุดคริปโท โดยเฉพาะ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JTS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ที่มีขนาดใหญ่วานนี้ราคาปรับตัวลงติดฟลอร์ และมีผลต่อดัชนีให้ปรับลดลงถึง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3B60AED0" w14:textId="77777777" w:rsidR="00EE34E5" w:rsidRPr="00EE34E5" w:rsidRDefault="00EE34E5" w:rsidP="00EE34E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พร้อมให้แนวรับแรกที่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1,685-1,686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แนวรับถัดมาคือ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1,680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และ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1,670-1,673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ขณะที่แนวต้านคือ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1,700-1,705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071F41ED" w14:textId="77777777" w:rsidR="00EE34E5" w:rsidRPr="00EE34E5" w:rsidRDefault="00EE34E5" w:rsidP="00EE34E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ประเด็นพิจารณาการลงทุน</w:t>
      </w:r>
    </w:p>
    <w:p w14:paraId="5530C4D6" w14:textId="77777777" w:rsidR="00EE34E5" w:rsidRPr="00EE34E5" w:rsidRDefault="00EE34E5" w:rsidP="00EE34E5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EE34E5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4AFC383B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ตลาดหุ้นนิวยอร์ก (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ดัชนีเฉลี่ยอุตสาหกรรมดาวโจนส์ปิดที่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33,131.76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464.85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1.38%,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ดัชนี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S&amp;P500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4,225.50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79.26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1.84%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และดัชนี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Nasdaq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13,037.49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344.03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>2.57%</w:t>
      </w:r>
    </w:p>
    <w:p w14:paraId="49061E41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ตลาดหุ้นเอเชียเปิดตลาดวันนี้ ตลาดหุ้นญี่ปุ่นเปิด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168.26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0.64%,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ตลาดหุ้นจีน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14.78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0.42%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ส่วนตลาดหุ้นฮ่องกง ลดลง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392.25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-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>1.66%</w:t>
      </w:r>
    </w:p>
    <w:p w14:paraId="0AC36FE5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ตลาดหุ้นไทยปิดล่าสุด (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ที่ระดับ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1,696.45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เพิ่มขึ้น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5.33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>, +0.32%</w:t>
      </w:r>
    </w:p>
    <w:p w14:paraId="06A85439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นักลงทุนต่างชาติซื้อสุทธิ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1,811.41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ล้านบาท เมื่อวันที่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ก.พ.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>65</w:t>
      </w:r>
    </w:p>
    <w:p w14:paraId="02B3D2BF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ราคาน้ำมันดิบ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WTI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ส่งมอบเดือนมี.ค. ในตลาดไนเม็กซ์ปิดทำการล่าสุด (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เพิ่มขึ้น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เซนต์ หรือ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0.2%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92.10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ดอลลาร์/บาร์เรล</w:t>
      </w:r>
    </w:p>
    <w:p w14:paraId="47A89A2A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ค่าการกลั่นอ้างอิงตลาดสิงคโปร์ปิดล่าสุด (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อยู่ที่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6.77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ดอลลาร์/บาร์เรล</w:t>
      </w:r>
    </w:p>
    <w:p w14:paraId="2A2F209E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เงินบาทเปิด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32.34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อ่อนค่า-กังวลสถานการณ์ยูเครน คาดกรอบ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>32.20-32.40</w:t>
      </w:r>
    </w:p>
    <w:p w14:paraId="6D031254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รัฐบาล" มั่นใจเศรษฐกิจฟื้นหลังโควิด "สุพัฒนพงษ์" คาดปี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2565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เศรษฐกิจประเทศโตตามเป้า "อาคม" ชี้เศรษฐกิจไทยมีสัญญาณการฟื้นตัวที่ดี ส่งสัญญาณยืนดอกเบี้ย "กรุงไทย" แนะใช้เมกะเทรนด์โลกฟื้นเศรษฐกิจไทย</w:t>
      </w:r>
    </w:p>
    <w:p w14:paraId="29E324EA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ธุรกิจไทยจับตาวิกฤติรัสเซีย-ยูเครน "ซีพี" ชี้ปัจจัยเสี่ยงเศรษฐกิจโลก สภาธุรกิจไทย-รัสเซีย ห่วงขัดแย้งนานกระทบท่องเที่ยว สรท.เตรียมตั้งวอร์รูมประเมินสถานการณ์ส่งออก หวั่นท่าเรือมีปัญหา ชี้ลากยาวกระทบคู่ค้าในยุโรป "ทูตพาณิชย์" เกาะติด คว่ำบาตร ห่วงประเด็นห้ามใช้เงินรูเบิล</w:t>
      </w:r>
    </w:p>
    <w:p w14:paraId="0A0BFD5A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สปสช.เปิดตัวเลข งบประมาณจ่ายค่ารักษาโควิด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ปีกว่า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1.34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แสนล้าน รอเบิกเพิ่มของปีนี้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1.6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หมื่นล้าน เปิดสถิติ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88%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จ่ายค่าดูแลคนติดเชื้อไม่มีอาการ-อาการน้อย แต่นอนโรงพยาบาลเอกชน ด้านศบค.คงมาตรการไม่ปรับระดับพื้นที่สี ทุกประเทศเข้าไทย ไม่กักตัว พักรอผลตรวจ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วัน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RT-PCR 1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ครั้ง นายกฯกำชับทุกหน่วยงานเคร่งครัด ควบคุมสถานการณ์</w:t>
      </w:r>
    </w:p>
    <w:p w14:paraId="09031F18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lastRenderedPageBreak/>
        <w:t>"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รัฐ-เอกชน" ผนึกกำลังจัดงาน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MIRA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Subcon Thai land EEC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ดันประเทศไทยเป็นศูนย์กลางอุตสาหกรรมดิจิทัลและศูนย์กลางเมืองอัจฉริยะในอาเซียน มั่นใจภายในงานจับคู่ธุรกิจ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400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คู่ คาดว่าทำให้เกิดรายได้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1,200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ล้านบาท</w:t>
      </w:r>
    </w:p>
    <w:p w14:paraId="57CC9470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คลัง" จุดพลุรัฐวิสาหกิจเบิกจ่ายลงทุนเต็มสูบ เดือน ม.ค.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65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ยอดพุ่ง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3.5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หมื่นล้านบาท คิดเป็น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97%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ของแผนเบิกจ่ายสะสมชมเปาะโครงการใหญ่ฉลุย "สายสีส้ม-ทางคู่-มอเตอร์เวย์" คึกคัก</w:t>
      </w:r>
    </w:p>
    <w:p w14:paraId="5E6779C8" w14:textId="77777777" w:rsidR="00EE34E5" w:rsidRPr="00EE34E5" w:rsidRDefault="00EE34E5" w:rsidP="00EE34E5">
      <w:pPr>
        <w:numPr>
          <w:ilvl w:val="0"/>
          <w:numId w:val="3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ผู้ผลิตเอทานอลค้านรัฐปรับสูตรผสมเอทานอลในน้ำมันเบนซิน แก๊สโซฮอล์ทุกชนิดเหลือแค่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E10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ชี้ไม่เห็นประโยชน์ หวั่นกระทบทั้งกระบวนการโดยเฉพาะเกษตรกร พร้อมจับตา กบง.ถกอีกครั้งในสัปดาห์หน้า</w:t>
      </w:r>
    </w:p>
    <w:p w14:paraId="42B7D97A" w14:textId="77777777" w:rsidR="00EE34E5" w:rsidRPr="00EE34E5" w:rsidRDefault="00EE34E5" w:rsidP="00EE34E5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*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หุ้นเด่นวันนี้</w:t>
      </w:r>
    </w:p>
    <w:p w14:paraId="221F05C6" w14:textId="77777777" w:rsidR="00EE34E5" w:rsidRPr="00EE34E5" w:rsidRDefault="00EE34E5" w:rsidP="00EE34E5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KBANK (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เคทีบีเอสที) เป้าเชิงกลยุทธ์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174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นักลงทุนต่างชาติทยอยกลับเข้าซื้อหุ้นไทย ประเมิน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KBANK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เป็นเป้าหมายสำคัญรับเงินไหลเข้า คาดกลุ่ม ธ. พาณิชย์ขนาดใหญ่ไปต่อ ตั้งเป้าสินเชื่อโต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6-8%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ส่วนการตั้งสำรองนับตั้งแต่ปี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65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เริ่มลดลงเข้าสู่ภาวะปกติ และเริ่มปล่อยสินเชื่อรถ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EV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เป็นรายแรก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KTBST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ประเมินกำไรสุทธิปี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2565-2566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หมื่น ลบ. และ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4.2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หมื่น ลบ. +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6.5%YoY, +4.6%YoY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ตามลำดับ</w:t>
      </w:r>
    </w:p>
    <w:p w14:paraId="1B2D385A" w14:textId="77777777" w:rsidR="00EE34E5" w:rsidRPr="00EE34E5" w:rsidRDefault="00EE34E5" w:rsidP="00EE34E5">
      <w:pPr>
        <w:numPr>
          <w:ilvl w:val="0"/>
          <w:numId w:val="4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TKS (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ฟินันเซีย ไซรัส) "ซื้อ" เป้าหมาย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21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คาดกำไรไตรมาส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4/64 +52% Q-Q, +51% Y-Y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เติบโตโดดเด่นตาม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SYNEX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ที่เป็น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High Season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จากการเปิดตัว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iPhone13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หนุนกำไรปี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2564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คาด +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58 Y-Y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แนวโน้มไตรมาส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1/65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ยังดีต่อเนื่องจากแรงหนนุของมาตรการช้อปดีมีคืน เราคาดกำไรปี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2565 +25% Y-Y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และยังเป็นหุ้น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Tech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ที่เทรด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PER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ต่ำเพียง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14.4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เท่า และมี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Upside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หากเกิดการเลือกตั้งทั่วไปในปีนี้</w:t>
      </w:r>
    </w:p>
    <w:p w14:paraId="30D789BF" w14:textId="77777777" w:rsidR="00EE34E5" w:rsidRPr="00EE34E5" w:rsidRDefault="00EE34E5" w:rsidP="00EE34E5">
      <w:pPr>
        <w:numPr>
          <w:ilvl w:val="0"/>
          <w:numId w:val="4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EE34E5">
        <w:rPr>
          <w:rFonts w:ascii="Tahoma" w:eastAsia="Times New Roman" w:hAnsi="Tahoma" w:cs="Tahoma"/>
          <w:color w:val="4A4A4A"/>
          <w:sz w:val="24"/>
          <w:szCs w:val="24"/>
        </w:rPr>
        <w:t>PSL (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กรุงศรี) "ซื้อ" เป้า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20.5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ได้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Sentiment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บวกดัชนีค่าระวางเรือบวกแรงล่าสุด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BDI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พุ่งทะลุระดับ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2,000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ขึ้นสู่ระดับ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2,244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หรือ 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96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จุด (+</w:t>
      </w:r>
      <w:r w:rsidRPr="00EE34E5">
        <w:rPr>
          <w:rFonts w:ascii="Tahoma" w:eastAsia="Times New Roman" w:hAnsi="Tahoma" w:cs="Tahoma"/>
          <w:color w:val="4A4A4A"/>
          <w:sz w:val="24"/>
          <w:szCs w:val="24"/>
        </w:rPr>
        <w:t xml:space="preserve">4.47%) </w:t>
      </w:r>
      <w:r w:rsidRPr="00EE34E5">
        <w:rPr>
          <w:rFonts w:ascii="Tahoma" w:eastAsia="Times New Roman" w:hAnsi="Tahoma" w:cs="Tahoma"/>
          <w:color w:val="4A4A4A"/>
          <w:sz w:val="24"/>
          <w:szCs w:val="24"/>
          <w:cs/>
        </w:rPr>
        <w:t>จากวันก่อนหน้า และคาดว่าดัชนีค่าระวางเรือจะยังฟื้นตัวต่อเนื่องโดยเฉพาะหลังช่วงการแข่งกีฬาโอลิมปิกฤดูหนาวหรือตั้งแต่เดือนมี.ค.เป็นต้นไป</w:t>
      </w:r>
    </w:p>
    <w:p w14:paraId="4182F811" w14:textId="39017491" w:rsidR="009D5750" w:rsidRPr="00EE34E5" w:rsidRDefault="009D5750" w:rsidP="00EE34E5">
      <w:pPr>
        <w:rPr>
          <w:szCs w:val="22"/>
          <w:cs/>
        </w:rPr>
      </w:pPr>
    </w:p>
    <w:sectPr w:rsidR="009D5750" w:rsidRPr="00EE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EE34E5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semiHidden/>
    <w:unhideWhenUsed/>
    <w:rsid w:val="00F6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2022-02-28T01:58:00Z</dcterms:created>
  <dcterms:modified xsi:type="dcterms:W3CDTF">2022-02-28T01:58:00Z</dcterms:modified>
</cp:coreProperties>
</file>