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CBCT AI Report</w:t>
      </w:r>
    </w:p>
    <w:p>
      <w:r>
        <w:t>CBCT AI Report</w:t>
      </w:r>
    </w:p>
    <w:p>
      <w:r>
        <w:t>Generated: 2025-11-25 13:18:58</w:t>
      </w:r>
    </w:p>
    <w:p>
      <w:r>
        <w:t>Patient: (anonymized - no identifiers supplied)</w:t>
      </w:r>
    </w:p>
    <w:p/>
    <w:p>
      <w:pPr>
        <w:pStyle w:val="Heading2"/>
      </w:pPr>
      <w:r>
        <w:t>CLINICAL DETAILS</w:t>
      </w:r>
    </w:p>
    <w:p>
      <w:r>
        <w:t>- Patient identifiers not provided in uploaded file.</w:t>
      </w:r>
    </w:p>
    <w:p/>
    <w:p>
      <w:pPr>
        <w:pStyle w:val="Heading2"/>
      </w:pPr>
      <w:r>
        <w:t>CBCT METADATA</w:t>
      </w:r>
    </w:p>
    <w:p>
      <w:r>
        <w:t>- source_file: /tmp/cbct_upload_ge2o1ylb/a252ab20-16ad-4355-a572-115ebbef9adb_A_SUNITHA.dcm</w:t>
      </w:r>
    </w:p>
    <w:p>
      <w:r>
        <w:t>- slice_thickness: 0.4</w:t>
      </w:r>
    </w:p>
    <w:p>
      <w:r>
        <w:t>- dcm_multiframe: True</w:t>
      </w:r>
    </w:p>
    <w:p>
      <w:r>
        <w:t>- sop_class: 1.2.840.10008.5.1.4.1.1.2.1</w:t>
      </w:r>
    </w:p>
    <w:p/>
    <w:p>
      <w:pPr>
        <w:pStyle w:val="Heading2"/>
      </w:pPr>
      <w:r>
        <w:t>MEASUREMENTS SUMMARY</w:t>
      </w:r>
    </w:p>
    <w:p>
      <w:r>
        <w:t>- - Volume shape (Z,Y,X): (400, 400, 400); voxel size (dz,dy,dx) mm: (0.4,0.4,0.4) (approx)</w:t>
      </w:r>
    </w:p>
    <w:p>
      <w:r>
        <w:t>- - HU mean: 240.3; min: 0.0; max: 4095.0</w:t>
      </w:r>
    </w:p>
    <w:p>
      <w:r>
        <w:t>- - ROI 1 at (80.0, 80.0, 80.0): mean HU 922.2 (n=2197)</w:t>
      </w:r>
    </w:p>
    <w:p>
      <w:r>
        <w:t>- - ROI 2 at (80.0, 48.0, 32.0): mean HU 52.1 (n=2197)</w:t>
      </w:r>
    </w:p>
    <w:p>
      <w:r>
        <w:t>- - ROI 3 at (80.0, 48.0, 128.0): mean HU 775.2 (n=2197)</w:t>
      </w:r>
    </w:p>
    <w:p>
      <w:r>
        <w:t>- - Ridge candidate 1: height 30.40 mm (confidence 1.00) at sample_x 73</w:t>
      </w:r>
    </w:p>
    <w:p>
      <w:r>
        <w:t>- - Ridge candidate 2: height 69.20 mm (confidence 1.00) at sample_x 136</w:t>
      </w:r>
    </w:p>
    <w:p>
      <w:r>
        <w:t>- - Ridge candidate 3: height 74.80 mm (confidence 1.00) at sample_x 200</w:t>
      </w:r>
    </w:p>
    <w:p>
      <w:r>
        <w:t>- - Periapical candidate 1: vol 12800.0 mm³; mean HU 0.0; confidence 0.25</w:t>
      </w:r>
    </w:p>
    <w:p>
      <w:r>
        <w:t>- - Periapical candidate 2: vol 12800.0 mm³; mean HU 0.0; confidence 0.25</w:t>
      </w:r>
    </w:p>
    <w:p>
      <w:pPr>
        <w:pStyle w:val="Heading2"/>
      </w:pPr>
      <w:r>
        <w:t>- - WARNINGS</w:t>
      </w:r>
    </w:p>
    <w:p>
      <w:r>
        <w:t>- - Pixel spacing missing; assuming isotropic voxels equal to slice_thickness.</w:t>
      </w:r>
    </w:p>
    <w:p>
      <w:r>
        <w:t>- - Pixel spacing missing; assuming isotropic voxels equal to slice_thickness.</w:t>
      </w:r>
    </w:p>
    <w:p>
      <w:r>
        <w:t>- - Pixel spacing missing; assuming isotropic voxels equal to slice_thickness.</w:t>
      </w:r>
    </w:p>
    <w:p/>
    <w:p>
      <w:pPr>
        <w:pStyle w:val="Heading2"/>
      </w:pPr>
      <w:r>
        <w:t>FINDINGS</w:t>
      </w:r>
    </w:p>
    <w:p>
      <w:r>
        <w:t>- Conditions considered: Arch Implant format, Assessment of placed implants, Implant assessment with bone density and type, Less than full arch implant format, Surgical srews and plates, Fractured crown, Full Skull, Periapical pathology</w:t>
      </w:r>
    </w:p>
    <w:p>
      <w:r>
        <w:t>- 1</w:t>
      </w:r>
    </w:p>
    <w:p>
      <w:r>
        <w:t>- Oro- Facial and Digital Dental Imaging, No: 5/3, 1st Street, Karambakkam, Porur Chennai: 600116</w:t>
      </w:r>
    </w:p>
    <w:p>
      <w:r>
        <w:t>- Company</w:t>
      </w:r>
    </w:p>
    <w:p>
      <w:r>
        <w:t>- 2</w:t>
      </w:r>
    </w:p>
    <w:p>
      <w:r>
        <w:t>- Oro- Facial and Digital Dental Imaging, No: 5/3, 1st Street, Karambakkam, Porur Chennai: 600116</w:t>
      </w:r>
    </w:p>
    <w:p>
      <w:r>
        <w:t>- 3</w:t>
      </w:r>
    </w:p>
    <w:p>
      <w:r>
        <w:t>- Oro- Facial and Digital Dental Imaging, No: 5/3, 1st Street, Karambakkam, Porur Chennai: 600116</w:t>
      </w:r>
    </w:p>
    <w:p>
      <w:r>
        <w:t>- • The mandibular alveolar ridge is present with normal trabecular pattern.</w:t>
      </w:r>
    </w:p>
    <w:p/>
    <w:p>
      <w:pPr>
        <w:pStyle w:val="Heading2"/>
      </w:pPr>
      <w:r>
        <w:t>AUTOMATED IMAGE OBSERVATIONS</w:t>
      </w:r>
    </w:p>
    <w:p>
      <w:r>
        <w:t>- - Volume shape (Z,Y,X): (400, 400, 400); voxel size (dz,dy,dx) mm: (0.4,0.4,0.4) (approx)</w:t>
      </w:r>
    </w:p>
    <w:p>
      <w:r>
        <w:t>- - HU mean: 240.3; min: 0.0; max: 4095.0</w:t>
      </w:r>
    </w:p>
    <w:p>
      <w:r>
        <w:t>- - ROI 1 at (80.0, 80.0, 80.0): mean HU 922.2 (n=2197)</w:t>
      </w:r>
    </w:p>
    <w:p>
      <w:r>
        <w:t>- - ROI 2 at (80.0, 48.0, 32.0): mean HU 52.1 (n=2197)</w:t>
      </w:r>
    </w:p>
    <w:p>
      <w:r>
        <w:t>- - ROI 3 at (80.0, 48.0, 128.0): mean HU 775.2 (n=2197)</w:t>
      </w:r>
    </w:p>
    <w:p>
      <w:r>
        <w:t>- - Ridge candidate 1: height 30.40 mm (confidence 1.00) at sample_x 73</w:t>
      </w:r>
    </w:p>
    <w:p>
      <w:r>
        <w:t>- - Ridge candidate 2: height 69.20 mm (confidence 1.00) at sample_x 136</w:t>
      </w:r>
    </w:p>
    <w:p>
      <w:r>
        <w:t>- - Ridge candidate 3: height 74.80 mm (confidence 1.00) at sample_x 200</w:t>
      </w:r>
    </w:p>
    <w:p>
      <w:r>
        <w:t>- - Periapical candidate 1: vol 12800.0 mm³; mean HU 0.0; confidence 0.25</w:t>
      </w:r>
    </w:p>
    <w:p>
      <w:r>
        <w:t>- - Periapical candidate 2: vol 12800.0 mm³; mean HU 0.0; confidence 0.25</w:t>
      </w:r>
    </w:p>
    <w:p/>
    <w:p>
      <w:pPr>
        <w:pStyle w:val="Heading2"/>
      </w:pPr>
      <w:r>
        <w:t>EVIDENCE SUMMARY</w:t>
      </w:r>
    </w:p>
    <w:p>
      <w:r>
        <w:t>- No external evidence retrieved (RAG not configured).</w:t>
      </w:r>
    </w:p>
    <w:p/>
    <w:p>
      <w:pPr>
        <w:pStyle w:val="Heading2"/>
      </w:pPr>
      <w:r>
        <w:t>IMPRESSION</w:t>
      </w:r>
    </w:p>
    <w:p>
      <w:r>
        <w:t>- Findings suspicious for periapical lucency; correlate clinically and consider endodontic evaluation.</w:t>
      </w:r>
    </w:p>
    <w:p>
      <w:r>
        <w:t>- Evidence of metallic implant/fixtures. Assess surrounding bone density and peri-implant regions for osseointegration.</w:t>
      </w:r>
    </w:p>
    <w:p>
      <w:r>
        <w:t>- Large field of view (full skull). Review slices for maxillofacial asymmetry or pathologies.</w:t>
      </w:r>
    </w:p>
    <w:p/>
    <w:p>
      <w:pPr>
        <w:pStyle w:val="Heading2"/>
      </w:pPr>
      <w:r>
        <w:t>RECOMMENDATIONS</w:t>
      </w:r>
    </w:p>
    <w:p>
      <w:r>
        <w:t>- Correlate imaging with clinical findings and previous radiographs.</w:t>
      </w:r>
    </w:p>
    <w:p>
      <w:r>
        <w:t>- If limited volume or single slice, consider re-imaging with full CBCT series.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