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CBCT AI Report</w:t>
      </w:r>
    </w:p>
    <w:p>
      <w:r>
        <w:t>CBCT AI REPORT</w:t>
      </w:r>
    </w:p>
    <w:p>
      <w:r>
        <w:t>Generated: 2025-11-25 14:58:59</w:t>
      </w:r>
    </w:p>
    <w:p>
      <w:r>
        <w:t>Patient: (anonymized — no identifiers supplied)</w:t>
      </w:r>
    </w:p>
    <w:p/>
    <w:p>
      <w:pPr>
        <w:pStyle w:val="Heading2"/>
      </w:pPr>
      <w:r>
        <w:t>FINDINGS</w:t>
      </w:r>
    </w:p>
    <w:p>
      <w:r>
        <w:t>Normal anatomical structures within expected limits.</w:t>
      </w:r>
    </w:p>
    <w:p/>
    <w:p>
      <w:pPr>
        <w:pStyle w:val="Heading2"/>
      </w:pPr>
      <w:r>
        <w:t>IMPRESSION</w:t>
      </w:r>
    </w:p>
    <w:p>
      <w:r>
        <w:t>No significant pathology detected.</w:t>
      </w:r>
    </w:p>
    <w:p/>
    <w:p>
      <w:pPr>
        <w:pStyle w:val="Heading2"/>
      </w:pPr>
      <w:r>
        <w:t>RECOMMENDATIONS</w:t>
      </w:r>
    </w:p>
    <w:p>
      <w:r>
        <w:t>Correlate imaging with clinical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