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63D9" w14:textId="77777777" w:rsidR="00073B9B" w:rsidRDefault="00073B9B" w:rsidP="00073B9B">
      <w:pPr>
        <w:pStyle w:val="Title"/>
        <w:jc w:val="center"/>
        <w:rPr>
          <w:rFonts w:ascii="Algerian" w:hAnsi="Algerian"/>
          <w:b/>
          <w:i/>
          <w:iCs/>
          <w:color w:val="A02B93" w:themeColor="accent5"/>
          <w:spacing w:val="0"/>
          <w:sz w:val="96"/>
          <w:szCs w:val="9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526AE">
        <w:rPr>
          <w:rFonts w:ascii="Algerian" w:hAnsi="Algerian"/>
          <w:b/>
          <w:i/>
          <w:iCs/>
          <w:color w:val="A02B93" w:themeColor="accent5"/>
          <w:spacing w:val="0"/>
          <w:sz w:val="96"/>
          <w:szCs w:val="9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DIGITAL LITERACY</w:t>
      </w:r>
    </w:p>
    <w:p w14:paraId="468F2916" w14:textId="77777777" w:rsidR="00073B9B" w:rsidRPr="00073B9B" w:rsidRDefault="00073B9B" w:rsidP="00073B9B"/>
    <w:p w14:paraId="67CD85A8" w14:textId="1CE9F9BC" w:rsidR="0030012E" w:rsidRDefault="00073B9B" w:rsidP="00073B9B">
      <w:pPr>
        <w:jc w:val="center"/>
        <w:rPr>
          <w:rFonts w:ascii="Algerian" w:hAnsi="Algerian"/>
          <w:b/>
          <w:color w:val="0A2F41" w:themeColor="accent1" w:themeShade="80"/>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73B9B">
        <w:rPr>
          <w:rFonts w:ascii="Algerian" w:hAnsi="Algerian"/>
          <w:b/>
          <w:color w:val="0A2F41" w:themeColor="accent1" w:themeShade="80"/>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Part A – Case Study</w:t>
      </w:r>
    </w:p>
    <w:p w14:paraId="4EB4BFBE" w14:textId="3BC6802F" w:rsidR="006527F5" w:rsidRPr="00073B9B" w:rsidRDefault="00F31C7E" w:rsidP="00073B9B">
      <w:pPr>
        <w:jc w:val="center"/>
        <w:rPr>
          <w:rFonts w:ascii="Algerian" w:hAnsi="Algerian"/>
          <w:b/>
          <w:color w:val="0A2F41" w:themeColor="accent1" w:themeShade="80"/>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lgerian" w:hAnsi="Algerian"/>
          <w:b/>
          <w:color w:val="0A2F41" w:themeColor="accent1" w:themeShade="80"/>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0E48C3">
        <w:rPr>
          <w:rFonts w:ascii="Algerian" w:hAnsi="Algerian"/>
          <w:b/>
          <w:color w:val="0A2F41" w:themeColor="accent1" w:themeShade="80"/>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UPI/ONLINE </w:t>
      </w:r>
      <w:r>
        <w:rPr>
          <w:rFonts w:ascii="Algerian" w:hAnsi="Algerian"/>
          <w:b/>
          <w:color w:val="0A2F41" w:themeColor="accent1" w:themeShade="80"/>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PAYMENT FRUAD)</w:t>
      </w:r>
    </w:p>
    <w:p w14:paraId="3000E6F7" w14:textId="77777777" w:rsidR="00073B9B" w:rsidRPr="005057A4" w:rsidRDefault="00073B9B" w:rsidP="00073B9B">
      <w:pPr>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A4">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UPI (Unified Payments Interface) fraud is a common cybercrime where attackers trick users into sending money or revealing sensitive details like UPI PIN or OTP. With the increasing use of apps like Google Pay, </w:t>
      </w:r>
      <w:proofErr w:type="spellStart"/>
      <w:r w:rsidRPr="005057A4">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PhonePe</w:t>
      </w:r>
      <w:proofErr w:type="spellEnd"/>
      <w:r w:rsidRPr="005057A4">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Paytm, such frauds have become more frequent.</w:t>
      </w:r>
    </w:p>
    <w:p w14:paraId="5717D724" w14:textId="77777777" w:rsidR="00073B9B" w:rsidRPr="005057A4" w:rsidRDefault="00073B9B" w:rsidP="00073B9B">
      <w:pPr>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A4">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typical UPI fraud occurs in several steps. First, the attacker contacts the victim through a call, SMS, or social media, pretending to be a bank official, buyer, or customer support agent. They create urgency or offer fake deals. Next, the attacker sends a “collect request” (request to receive money) or a fake payment link. The victim is tricked into entering their UPI PIN, thinking they are receiving money. Once the PIN is entered, money is instantly debited from the victim’s account. In some cases, attackers also ask for OTPs or screen-sharing access to steal information.</w:t>
      </w:r>
    </w:p>
    <w:p w14:paraId="0D573CF0" w14:textId="77777777" w:rsidR="00073B9B" w:rsidRPr="005057A4" w:rsidRDefault="00073B9B" w:rsidP="00073B9B">
      <w:pPr>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A4">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online sellers, and people unfamiliar with digital payments are common targets. The consequences include financial loss, unauthorized transactions, and sometimes identity theft. Since UPI transactions are instant, recovering money can be difficult.</w:t>
      </w:r>
    </w:p>
    <w:p w14:paraId="6E567548" w14:textId="5CA8C919" w:rsidR="00073B9B" w:rsidRPr="005057A4" w:rsidRDefault="00073B9B" w:rsidP="00073B9B">
      <w:pPr>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57A4">
        <w:rPr>
          <w:rFonts w:ascii="Bahnschrift SemiLight" w:hAnsi="Bahnschrift SemiLight"/>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case highlights the need for awareness: never share your UPI PIN, never approve unknown collect requests, and always verify the source before making any transaction.</w:t>
      </w:r>
    </w:p>
    <w:sectPr w:rsidR="00073B9B" w:rsidRPr="005057A4" w:rsidSect="003B60C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9B"/>
    <w:rsid w:val="00073B9B"/>
    <w:rsid w:val="000E48C3"/>
    <w:rsid w:val="00110B5C"/>
    <w:rsid w:val="001B18CB"/>
    <w:rsid w:val="0030012E"/>
    <w:rsid w:val="0037068E"/>
    <w:rsid w:val="003B60CA"/>
    <w:rsid w:val="0045780C"/>
    <w:rsid w:val="005057A4"/>
    <w:rsid w:val="005871FC"/>
    <w:rsid w:val="006527F5"/>
    <w:rsid w:val="00D23159"/>
    <w:rsid w:val="00D60A3D"/>
    <w:rsid w:val="00F31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890A"/>
  <w15:chartTrackingRefBased/>
  <w15:docId w15:val="{8F329121-1DD5-4BAE-9658-87C1D7AC4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9B"/>
    <w:rPr>
      <w:rFonts w:eastAsiaTheme="majorEastAsia" w:cstheme="majorBidi"/>
      <w:color w:val="272727" w:themeColor="text1" w:themeTint="D8"/>
    </w:rPr>
  </w:style>
  <w:style w:type="paragraph" w:styleId="Title">
    <w:name w:val="Title"/>
    <w:basedOn w:val="Normal"/>
    <w:next w:val="Normal"/>
    <w:link w:val="TitleChar"/>
    <w:uiPriority w:val="10"/>
    <w:qFormat/>
    <w:rsid w:val="00073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9B"/>
    <w:pPr>
      <w:spacing w:before="160"/>
      <w:jc w:val="center"/>
    </w:pPr>
    <w:rPr>
      <w:i/>
      <w:iCs/>
      <w:color w:val="404040" w:themeColor="text1" w:themeTint="BF"/>
    </w:rPr>
  </w:style>
  <w:style w:type="character" w:customStyle="1" w:styleId="QuoteChar">
    <w:name w:val="Quote Char"/>
    <w:basedOn w:val="DefaultParagraphFont"/>
    <w:link w:val="Quote"/>
    <w:uiPriority w:val="29"/>
    <w:rsid w:val="00073B9B"/>
    <w:rPr>
      <w:i/>
      <w:iCs/>
      <w:color w:val="404040" w:themeColor="text1" w:themeTint="BF"/>
    </w:rPr>
  </w:style>
  <w:style w:type="paragraph" w:styleId="ListParagraph">
    <w:name w:val="List Paragraph"/>
    <w:basedOn w:val="Normal"/>
    <w:uiPriority w:val="34"/>
    <w:qFormat/>
    <w:rsid w:val="00073B9B"/>
    <w:pPr>
      <w:ind w:left="720"/>
      <w:contextualSpacing/>
    </w:pPr>
  </w:style>
  <w:style w:type="character" w:styleId="IntenseEmphasis">
    <w:name w:val="Intense Emphasis"/>
    <w:basedOn w:val="DefaultParagraphFont"/>
    <w:uiPriority w:val="21"/>
    <w:qFormat/>
    <w:rsid w:val="00073B9B"/>
    <w:rPr>
      <w:i/>
      <w:iCs/>
      <w:color w:val="0F4761" w:themeColor="accent1" w:themeShade="BF"/>
    </w:rPr>
  </w:style>
  <w:style w:type="paragraph" w:styleId="IntenseQuote">
    <w:name w:val="Intense Quote"/>
    <w:basedOn w:val="Normal"/>
    <w:next w:val="Normal"/>
    <w:link w:val="IntenseQuoteChar"/>
    <w:uiPriority w:val="30"/>
    <w:qFormat/>
    <w:rsid w:val="00073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B9B"/>
    <w:rPr>
      <w:i/>
      <w:iCs/>
      <w:color w:val="0F4761" w:themeColor="accent1" w:themeShade="BF"/>
    </w:rPr>
  </w:style>
  <w:style w:type="character" w:styleId="IntenseReference">
    <w:name w:val="Intense Reference"/>
    <w:basedOn w:val="DefaultParagraphFont"/>
    <w:uiPriority w:val="32"/>
    <w:qFormat/>
    <w:rsid w:val="00073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 Selvi</dc:creator>
  <cp:keywords/>
  <dc:description/>
  <cp:lastModifiedBy>Thiru Selvi</cp:lastModifiedBy>
  <cp:revision>11</cp:revision>
  <dcterms:created xsi:type="dcterms:W3CDTF">2026-03-29T11:05:00Z</dcterms:created>
  <dcterms:modified xsi:type="dcterms:W3CDTF">2026-03-29T11:31:00Z</dcterms:modified>
</cp:coreProperties>
</file>