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9"/>
        <w:gridCol w:w="6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8522" w:type="dxa"/>
            <w:gridSpan w:val="2"/>
            <w:shd w:val="clear" w:color="auto" w:fill="auto"/>
            <w:vAlign w:val="center"/>
          </w:tcPr>
          <w:p>
            <w:pPr>
              <w:ind w:firstLine="0" w:firstLineChars="0"/>
              <w:jc w:val="left"/>
              <w:rPr>
                <w:b/>
                <w:szCs w:val="21"/>
              </w:rPr>
            </w:pPr>
            <w:r>
              <w:rPr>
                <w:b/>
                <w:color w:val="FF0000"/>
                <w:sz w:val="24"/>
              </w:rPr>
              <w:t>请您再次核实以下申请信息是否正确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申请人</w:t>
            </w:r>
          </w:p>
        </w:tc>
        <w:tc>
          <w:tcPr>
            <w:tcW w:w="6953" w:type="dxa"/>
            <w:shd w:val="clear" w:color="auto" w:fill="auto"/>
            <w:vAlign w:val="center"/>
          </w:tcPr>
          <w:p>
            <w:pPr>
              <w:spacing w:line="280" w:lineRule="exact"/>
              <w:ind w:firstLine="0" w:firstLineChars="0"/>
              <w:jc w:val="left"/>
              <w:rPr>
                <w:szCs w:val="21"/>
              </w:rPr>
            </w:pPr>
            <w:r>
              <w:rPr>
                <w:rFonts w:hint="eastAsia"/>
                <w:szCs w:val="21"/>
              </w:rPr>
              <w:t>南京信息工程大学；</w:t>
            </w:r>
            <w:r>
              <w:rPr>
                <w:szCs w:val="21"/>
              </w:rPr>
              <w:t>12320000466006762K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专利申请人</w:t>
            </w:r>
          </w:p>
          <w:p>
            <w:pPr>
              <w:spacing w:line="280" w:lineRule="exact"/>
              <w:ind w:firstLine="0" w:firstLineChars="0"/>
              <w:jc w:val="center"/>
              <w:rPr>
                <w:b/>
                <w:szCs w:val="21"/>
              </w:rPr>
            </w:pPr>
            <w:r>
              <w:rPr>
                <w:b/>
                <w:szCs w:val="21"/>
              </w:rPr>
              <w:t>地址/邮编</w:t>
            </w:r>
          </w:p>
        </w:tc>
        <w:tc>
          <w:tcPr>
            <w:tcW w:w="6953" w:type="dxa"/>
            <w:shd w:val="clear" w:color="auto" w:fill="auto"/>
            <w:vAlign w:val="center"/>
          </w:tcPr>
          <w:p>
            <w:pPr>
              <w:spacing w:line="280" w:lineRule="exact"/>
              <w:ind w:firstLine="0" w:firstLineChars="0"/>
              <w:jc w:val="left"/>
              <w:rPr>
                <w:szCs w:val="21"/>
              </w:rPr>
            </w:pPr>
            <w:r>
              <w:rPr>
                <w:szCs w:val="21"/>
              </w:rPr>
              <w:t>南京市江北新区宁六路219号</w:t>
            </w:r>
            <w:r>
              <w:rPr>
                <w:rFonts w:hint="eastAsia"/>
                <w:szCs w:val="21"/>
              </w:rPr>
              <w:t>；</w:t>
            </w:r>
            <w:r>
              <w:rPr>
                <w:szCs w:val="21"/>
              </w:rPr>
              <w:t>210044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发明人名单</w:t>
            </w:r>
          </w:p>
        </w:tc>
        <w:tc>
          <w:tcPr>
            <w:tcW w:w="6953" w:type="dxa"/>
            <w:shd w:val="clear" w:color="auto" w:fill="auto"/>
            <w:vAlign w:val="center"/>
          </w:tcPr>
          <w:p>
            <w:pPr>
              <w:spacing w:line="280" w:lineRule="exact"/>
              <w:ind w:firstLine="0" w:firstLineChars="0"/>
              <w:jc w:val="left"/>
              <w:rPr>
                <w:szCs w:val="21"/>
              </w:rPr>
            </w:pPr>
            <w:r>
              <w:rPr>
                <w:rFonts w:hint="eastAsia"/>
                <w:szCs w:val="21"/>
              </w:rPr>
              <w:t>邓莹、胡凯、李姚根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第一发明人</w:t>
            </w:r>
          </w:p>
          <w:p>
            <w:pPr>
              <w:spacing w:line="280" w:lineRule="exact"/>
              <w:ind w:firstLine="0" w:firstLineChars="0"/>
              <w:jc w:val="center"/>
              <w:rPr>
                <w:b/>
                <w:szCs w:val="21"/>
              </w:rPr>
            </w:pPr>
            <w:r>
              <w:rPr>
                <w:b/>
                <w:szCs w:val="21"/>
              </w:rPr>
              <w:t>身份证号</w:t>
            </w:r>
          </w:p>
        </w:tc>
        <w:tc>
          <w:tcPr>
            <w:tcW w:w="6953" w:type="dxa"/>
            <w:shd w:val="clear" w:color="auto" w:fill="auto"/>
            <w:vAlign w:val="center"/>
          </w:tcPr>
          <w:p>
            <w:pPr>
              <w:spacing w:line="280" w:lineRule="exact"/>
              <w:ind w:firstLine="0" w:firstLineChars="0"/>
              <w:jc w:val="left"/>
              <w:rPr>
                <w:szCs w:val="21"/>
              </w:rPr>
            </w:pPr>
            <w:r>
              <w:rPr>
                <w:rFonts w:hint="eastAsia"/>
                <w:szCs w:val="21"/>
              </w:rPr>
              <w:t>430921200307023221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联系人</w:t>
            </w:r>
          </w:p>
          <w:p>
            <w:pPr>
              <w:spacing w:line="280" w:lineRule="exact"/>
              <w:ind w:firstLine="0" w:firstLineChars="0"/>
              <w:jc w:val="center"/>
              <w:rPr>
                <w:b/>
                <w:szCs w:val="21"/>
              </w:rPr>
            </w:pPr>
            <w:r>
              <w:rPr>
                <w:b/>
                <w:szCs w:val="21"/>
              </w:rPr>
              <w:t>联系方式</w:t>
            </w:r>
          </w:p>
        </w:tc>
        <w:tc>
          <w:tcPr>
            <w:tcW w:w="6953" w:type="dxa"/>
            <w:shd w:val="clear" w:color="auto" w:fill="auto"/>
            <w:vAlign w:val="center"/>
          </w:tcPr>
          <w:p>
            <w:pPr>
              <w:spacing w:line="280" w:lineRule="exact"/>
              <w:ind w:firstLine="0" w:firstLineChars="0"/>
              <w:jc w:val="left"/>
              <w:rPr>
                <w:szCs w:val="21"/>
              </w:rPr>
            </w:pPr>
            <w:r>
              <w:rPr>
                <w:rFonts w:hint="eastAsia"/>
                <w:szCs w:val="21"/>
              </w:rPr>
              <w:t>邓莹 18175981213；202183090002@nuist.edu.cn</w:t>
            </w:r>
          </w:p>
          <w:p>
            <w:pPr>
              <w:spacing w:line="280" w:lineRule="exact"/>
              <w:ind w:firstLine="0" w:firstLineChars="0"/>
              <w:jc w:val="left"/>
              <w:rPr>
                <w:szCs w:val="21"/>
              </w:rPr>
            </w:pPr>
            <w:r>
              <w:rPr>
                <w:rFonts w:hint="eastAsia"/>
                <w:szCs w:val="21"/>
              </w:rPr>
              <w:t>胡凯老师 13770569871；001600@nuist.edu.cn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邮寄地址</w:t>
            </w:r>
          </w:p>
        </w:tc>
        <w:tc>
          <w:tcPr>
            <w:tcW w:w="6953" w:type="dxa"/>
            <w:shd w:val="clear" w:color="auto" w:fill="auto"/>
            <w:vAlign w:val="center"/>
          </w:tcPr>
          <w:p>
            <w:pPr>
              <w:spacing w:line="280" w:lineRule="exact"/>
              <w:ind w:firstLine="0" w:firstLineChars="0"/>
              <w:jc w:val="left"/>
              <w:rPr>
                <w:szCs w:val="21"/>
              </w:rPr>
            </w:pPr>
            <w:r>
              <w:rPr>
                <w:szCs w:val="21"/>
              </w:rPr>
              <w:t>南京市江北新区宁六路219号</w:t>
            </w:r>
            <w:r>
              <w:rPr>
                <w:rFonts w:hint="eastAsia"/>
                <w:szCs w:val="21"/>
              </w:rPr>
              <w:t>；</w:t>
            </w:r>
            <w:r>
              <w:rPr>
                <w:szCs w:val="21"/>
              </w:rPr>
              <w:t>210044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费减类型</w:t>
            </w:r>
          </w:p>
        </w:tc>
        <w:tc>
          <w:tcPr>
            <w:tcW w:w="6953" w:type="dxa"/>
            <w:shd w:val="clear" w:color="auto" w:fill="auto"/>
            <w:vAlign w:val="center"/>
          </w:tcPr>
          <w:p>
            <w:pPr>
              <w:spacing w:line="280" w:lineRule="exact"/>
              <w:ind w:firstLine="0" w:firstLineChars="0"/>
              <w:jc w:val="left"/>
              <w:rPr>
                <w:szCs w:val="21"/>
              </w:rPr>
            </w:pPr>
            <w:r>
              <w:rPr>
                <w:rFonts w:hint="eastAsia" w:ascii="MS Gothic" w:hAnsi="MS Gothic" w:eastAsia="MS Gothic" w:cs="MS Gothic"/>
                <w:sz w:val="24"/>
              </w:rPr>
              <w:t>☑</w:t>
            </w:r>
            <w:r>
              <w:rPr>
                <w:szCs w:val="21"/>
              </w:rPr>
              <w:t>按85%比例享受费减</w:t>
            </w:r>
            <w:r>
              <w:rPr>
                <w:rFonts w:hint="eastAsia" w:ascii="MS Gothic" w:hAnsi="MS Gothic" w:eastAsia="MS Gothic" w:cs="MS Gothic"/>
                <w:sz w:val="24"/>
              </w:rPr>
              <w:t>□</w:t>
            </w:r>
            <w:r>
              <w:rPr>
                <w:szCs w:val="21"/>
              </w:rPr>
              <w:t>按70%比例享受费减</w:t>
            </w:r>
            <w:r>
              <w:rPr>
                <w:rFonts w:hint="eastAsia" w:ascii="MS Gothic" w:hAnsi="MS Gothic" w:eastAsia="MS Gothic" w:cs="MS Gothic"/>
                <w:sz w:val="24"/>
              </w:rPr>
              <w:t>□</w:t>
            </w:r>
            <w:r>
              <w:rPr>
                <w:szCs w:val="21"/>
              </w:rPr>
              <w:t>不享受费减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69" w:type="dxa"/>
            <w:shd w:val="clear" w:color="auto" w:fill="auto"/>
            <w:vAlign w:val="center"/>
          </w:tcPr>
          <w:p>
            <w:pPr>
              <w:spacing w:line="280" w:lineRule="exact"/>
              <w:ind w:firstLine="0" w:firstLineChars="0"/>
              <w:jc w:val="center"/>
              <w:rPr>
                <w:b/>
                <w:szCs w:val="21"/>
              </w:rPr>
            </w:pPr>
            <w:r>
              <w:rPr>
                <w:b/>
                <w:szCs w:val="21"/>
              </w:rPr>
              <w:t>专利申请选项</w:t>
            </w:r>
          </w:p>
        </w:tc>
        <w:tc>
          <w:tcPr>
            <w:tcW w:w="6953" w:type="dxa"/>
            <w:shd w:val="clear" w:color="auto" w:fill="auto"/>
            <w:vAlign w:val="center"/>
          </w:tcPr>
          <w:p>
            <w:pPr>
              <w:spacing w:line="360" w:lineRule="auto"/>
              <w:ind w:firstLine="0" w:firstLineChars="0"/>
              <w:jc w:val="left"/>
              <w:rPr>
                <w:b/>
                <w:szCs w:val="21"/>
              </w:rPr>
            </w:pPr>
            <w:r>
              <w:rPr>
                <w:rFonts w:hint="eastAsia" w:ascii="MS Gothic" w:hAnsi="MS Gothic" w:eastAsia="MS Gothic" w:cs="MS Gothic"/>
                <w:sz w:val="24"/>
              </w:rPr>
              <w:t>□</w:t>
            </w:r>
            <w:r>
              <w:rPr>
                <w:szCs w:val="21"/>
              </w:rPr>
              <w:t>基于相同技术方案的发明与</w:t>
            </w:r>
            <w:r>
              <w:rPr>
                <w:rFonts w:hint="eastAsia"/>
                <w:szCs w:val="21"/>
              </w:rPr>
              <w:t>实用新型</w:t>
            </w:r>
            <w:r>
              <w:rPr>
                <w:szCs w:val="21"/>
              </w:rPr>
              <w:t>同日申请</w:t>
            </w:r>
          </w:p>
        </w:tc>
      </w:tr>
    </w:tbl>
    <w:p>
      <w:pPr>
        <w:spacing w:line="360" w:lineRule="auto"/>
        <w:ind w:firstLine="480"/>
        <w:rPr>
          <w:sz w:val="24"/>
        </w:rPr>
      </w:pPr>
    </w:p>
    <w:p>
      <w:pPr>
        <w:ind w:firstLine="480"/>
        <w:rPr>
          <w:sz w:val="24"/>
        </w:rPr>
      </w:pPr>
    </w:p>
    <w:p>
      <w:pPr>
        <w:ind w:firstLine="480"/>
        <w:rPr>
          <w:sz w:val="24"/>
        </w:rPr>
      </w:pPr>
    </w:p>
    <w:p>
      <w:pPr>
        <w:ind w:firstLine="480"/>
        <w:rPr>
          <w:sz w:val="24"/>
        </w:rPr>
      </w:pPr>
      <w:r>
        <w:rPr>
          <w:rFonts w:hint="eastAsia"/>
          <w:sz w:val="24"/>
        </w:rPr>
        <w:t>内部编号：</w:t>
      </w:r>
      <w:r>
        <w:rPr>
          <w:sz w:val="24"/>
        </w:rPr>
        <w:t>23NJ1V1790015</w:t>
      </w:r>
    </w:p>
    <w:p>
      <w:pPr>
        <w:ind w:firstLine="480"/>
        <w:rPr>
          <w:sz w:val="24"/>
        </w:rPr>
      </w:pPr>
      <w:r>
        <w:rPr>
          <w:rFonts w:hint="eastAsia"/>
          <w:sz w:val="24"/>
        </w:rPr>
        <w:t>总委托号：</w:t>
      </w:r>
      <w:r>
        <w:rPr>
          <w:sz w:val="24"/>
        </w:rPr>
        <w:t>ZW0018144</w:t>
      </w:r>
      <w:r>
        <w:rPr>
          <w:rFonts w:hint="eastAsia"/>
          <w:sz w:val="24"/>
        </w:rPr>
        <w:t>870</w:t>
      </w:r>
    </w:p>
    <w:p>
      <w:pPr>
        <w:ind w:firstLine="480"/>
        <w:rPr>
          <w:sz w:val="24"/>
        </w:rPr>
        <w:sectPr>
          <w:headerReference r:id="rId7" w:type="first"/>
          <w:footerReference r:id="rId10" w:type="first"/>
          <w:headerReference r:id="rId5" w:type="default"/>
          <w:footerReference r:id="rId8" w:type="default"/>
          <w:headerReference r:id="rId6" w:type="even"/>
          <w:footerReference r:id="rId9" w:type="even"/>
          <w:pgSz w:w="11906" w:h="16838"/>
          <w:pgMar w:top="1418" w:right="1701" w:bottom="1418" w:left="1701" w:header="1191" w:footer="992" w:gutter="0"/>
          <w:pgNumType w:fmt="numberInDash"/>
          <w:cols w:space="720" w:num="1"/>
          <w:docGrid w:type="linesAndChars" w:linePitch="312" w:charSpace="0"/>
        </w:sectPr>
      </w:pPr>
    </w:p>
    <w:p>
      <w:pPr>
        <w:ind w:firstLine="480"/>
        <w:rPr>
          <w:sz w:val="24"/>
        </w:rPr>
        <w:sectPr>
          <w:headerReference r:id="rId11" w:type="default"/>
          <w:pgSz w:w="11906" w:h="16838"/>
          <w:pgMar w:top="1418" w:right="1701" w:bottom="1418" w:left="1701" w:header="1191" w:footer="992" w:gutter="0"/>
          <w:pgNumType w:fmt="numberInDash" w:start="1"/>
          <w:cols w:space="720" w:num="1"/>
          <w:docGrid w:type="linesAndChars" w:linePitch="312" w:charSpace="0"/>
        </w:sectPr>
      </w:pPr>
      <w:r>
        <w:rPr>
          <w:sz w:val="24"/>
        </w:rPr>
        <w:t>本</w:t>
      </w:r>
      <w:r>
        <w:rPr>
          <w:rFonts w:hint="eastAsia"/>
          <w:sz w:val="24"/>
        </w:rPr>
        <w:t>发明</w:t>
      </w:r>
      <w:r>
        <w:rPr>
          <w:sz w:val="24"/>
        </w:rPr>
        <w:t>公开了</w:t>
      </w:r>
      <w:r>
        <w:rPr>
          <w:color w:val="000000" w:themeColor="text1"/>
          <w:sz w:val="24"/>
          <w14:textFill>
            <w14:solidFill>
              <w14:schemeClr w14:val="tx1"/>
            </w14:solidFill>
          </w14:textFill>
        </w:rPr>
        <w:t>一种基于联邦学习的电力数据异常检测方法，步骤如下：</w:t>
      </w:r>
      <w:r>
        <w:rPr>
          <w:rFonts w:hint="eastAsia"/>
          <w:sz w:val="24"/>
        </w:rPr>
        <w:t>（1）</w:t>
      </w:r>
      <w:r>
        <w:rPr>
          <w:sz w:val="24"/>
        </w:rPr>
        <w:t>故障检测数据预处理</w:t>
      </w:r>
      <w:r>
        <w:rPr>
          <w:rFonts w:hint="eastAsia"/>
          <w:sz w:val="24"/>
        </w:rPr>
        <w:t>：</w:t>
      </w:r>
      <w:r>
        <w:rPr>
          <w:iCs/>
          <w:color w:val="000000" w:themeColor="text1"/>
          <w:sz w:val="24"/>
          <w14:textFill>
            <w14:solidFill>
              <w14:schemeClr w14:val="tx1"/>
            </w14:solidFill>
          </w14:textFill>
        </w:rPr>
        <w:t>建立多维时间序列客户端；</w:t>
      </w:r>
      <w:r>
        <w:rPr>
          <w:color w:val="000000" w:themeColor="text1"/>
          <w:sz w:val="24"/>
          <w14:textFill>
            <w14:solidFill>
              <w14:schemeClr w14:val="tx1"/>
            </w14:solidFill>
          </w14:textFill>
        </w:rPr>
        <w:t>数据预处理；</w:t>
      </w:r>
      <w:r>
        <w:rPr>
          <w:sz w:val="24"/>
        </w:rPr>
        <w:t>构建时间窗口；</w:t>
      </w:r>
      <w:r>
        <w:rPr>
          <w:rFonts w:hint="eastAsia"/>
          <w:sz w:val="24"/>
        </w:rPr>
        <w:t>（2）</w:t>
      </w:r>
      <w:r>
        <w:rPr>
          <w:sz w:val="24"/>
        </w:rPr>
        <w:t>基于</w:t>
      </w:r>
      <w:r>
        <w:rPr>
          <w:color w:val="000000" w:themeColor="text1"/>
          <w:sz w:val="24"/>
          <w14:textFill>
            <w14:solidFill>
              <w14:schemeClr w14:val="tx1"/>
            </w14:solidFill>
          </w14:textFill>
        </w:rPr>
        <w:t>时域卷积神经网络、自注意力机制</w:t>
      </w:r>
      <w:r>
        <w:rPr>
          <w:sz w:val="24"/>
        </w:rPr>
        <w:t>，建立本地模型</w:t>
      </w:r>
      <w:r>
        <w:rPr>
          <w:rFonts w:hint="eastAsia"/>
          <w:sz w:val="24"/>
        </w:rPr>
        <w:t>：模型输入初始化；单层融合编码器运算；解码运算；构建模型损失函数；</w:t>
      </w:r>
      <w:r>
        <w:rPr>
          <w:color w:val="000000" w:themeColor="text1"/>
          <w:sz w:val="24"/>
          <w14:textFill>
            <w14:solidFill>
              <w14:schemeClr w14:val="tx1"/>
            </w14:solidFill>
          </w14:textFill>
        </w:rPr>
        <w:t>进行异常评分；更新局部模型参数</w:t>
      </w:r>
      <w:r>
        <w:rPr>
          <w:rFonts w:hint="eastAsia"/>
          <w:color w:val="000000" w:themeColor="text1"/>
          <w:sz w:val="24"/>
          <w14:textFill>
            <w14:solidFill>
              <w14:schemeClr w14:val="tx1"/>
            </w14:solidFill>
          </w14:textFill>
        </w:rPr>
        <w:t>；</w:t>
      </w:r>
      <w:r>
        <w:rPr>
          <w:rFonts w:hint="eastAsia"/>
          <w:sz w:val="24"/>
        </w:rPr>
        <w:t>（3）</w:t>
      </w:r>
      <w:r>
        <w:rPr>
          <w:sz w:val="24"/>
        </w:rPr>
        <w:t>服务器端采用联邦学习模型实现联合训练</w:t>
      </w:r>
      <w:r>
        <w:rPr>
          <w:rFonts w:hint="eastAsia"/>
          <w:sz w:val="24"/>
        </w:rPr>
        <w:t>：构建模型损失函数；</w:t>
      </w:r>
      <w:r>
        <w:rPr>
          <w:color w:val="000000" w:themeColor="text1"/>
          <w:sz w:val="24"/>
          <w14:textFill>
            <w14:solidFill>
              <w14:schemeClr w14:val="tx1"/>
            </w14:solidFill>
          </w14:textFill>
        </w:rPr>
        <w:t>更新局部模型参数；</w:t>
      </w:r>
      <w:r>
        <w:rPr>
          <w:sz w:val="24"/>
        </w:rPr>
        <w:t>通过上述的过程更新局部模型参数之后，上传到终端服务器中，进行聚合生成全局模型</w:t>
      </w:r>
      <w:r>
        <w:rPr>
          <w:rFonts w:hint="eastAsia"/>
          <w:sz w:val="24"/>
        </w:rPr>
        <w:t>。</w:t>
      </w:r>
      <w:r>
        <w:rPr>
          <w:sz w:val="24"/>
        </w:rPr>
        <w:t>本</w:t>
      </w:r>
      <w:r>
        <w:rPr>
          <w:rFonts w:hint="eastAsia"/>
          <w:sz w:val="24"/>
        </w:rPr>
        <w:t>发明</w:t>
      </w:r>
      <w:r>
        <w:rPr>
          <w:iCs/>
          <w:color w:val="000000" w:themeColor="text1"/>
          <w:sz w:val="24"/>
          <w14:textFill>
            <w14:solidFill>
              <w14:schemeClr w14:val="tx1"/>
            </w14:solidFill>
          </w14:textFill>
        </w:rPr>
        <w:t>能够同时考虑到数据局部依赖性和数据全局依赖性</w:t>
      </w:r>
      <w:r>
        <w:rPr>
          <w:rFonts w:hint="eastAsia"/>
          <w:iCs/>
          <w:color w:val="000000" w:themeColor="text1"/>
          <w:sz w:val="24"/>
          <w14:textFill>
            <w14:solidFill>
              <w14:schemeClr w14:val="tx1"/>
            </w14:solidFill>
          </w14:textFill>
        </w:rPr>
        <w:t>，能够更好的提取时间序列中的时序重构信息，</w:t>
      </w:r>
      <w:r>
        <w:rPr>
          <w:iCs/>
          <w:color w:val="000000" w:themeColor="text1"/>
          <w:sz w:val="24"/>
          <w14:textFill>
            <w14:solidFill>
              <w14:schemeClr w14:val="tx1"/>
            </w14:solidFill>
          </w14:textFill>
        </w:rPr>
        <w:t>从而提高多维时间序列异常检测的有效性</w:t>
      </w:r>
      <w:r>
        <w:rPr>
          <w:rFonts w:hint="eastAsia"/>
          <w:iCs/>
          <w:color w:val="000000" w:themeColor="text1"/>
          <w:sz w:val="24"/>
          <w14:textFill>
            <w14:solidFill>
              <w14:schemeClr w14:val="tx1"/>
            </w14:solidFill>
          </w14:textFill>
        </w:rPr>
        <w:t>。</w:t>
      </w:r>
    </w:p>
    <w:p>
      <w:pPr>
        <w:spacing w:line="360" w:lineRule="auto"/>
        <w:ind w:firstLine="0" w:firstLineChars="0"/>
        <w:jc w:val="center"/>
        <w:rPr>
          <w:sz w:val="24"/>
        </w:rPr>
        <w:sectPr>
          <w:headerReference r:id="rId12" w:type="default"/>
          <w:footerReference r:id="rId13" w:type="default"/>
          <w:pgSz w:w="11906" w:h="16838"/>
          <w:pgMar w:top="1418" w:right="1701" w:bottom="1418" w:left="1701" w:header="1191" w:footer="992" w:gutter="0"/>
          <w:pgNumType w:fmt="numberInDash" w:start="1"/>
          <w:cols w:space="720" w:num="1"/>
          <w:docGrid w:type="linesAndChars" w:linePitch="312" w:charSpace="0"/>
        </w:sectPr>
      </w:pPr>
      <w:r>
        <w:rPr>
          <w:sz w:val="24"/>
        </w:rPr>
        <w:t>采用</w:t>
      </w:r>
      <w:r>
        <w:rPr>
          <w:color w:val="FF0000"/>
          <w:sz w:val="24"/>
        </w:rPr>
        <w:t>说明书附图</w:t>
      </w:r>
      <w:r>
        <w:rPr>
          <w:rFonts w:hint="eastAsia"/>
          <w:color w:val="FF0000"/>
          <w:sz w:val="24"/>
          <w:u w:val="single"/>
        </w:rPr>
        <w:t xml:space="preserve">  5  </w:t>
      </w:r>
      <w:r>
        <w:rPr>
          <w:rFonts w:hint="eastAsia"/>
          <w:sz w:val="24"/>
        </w:rPr>
        <w:t>作为摘要附图</w:t>
      </w:r>
    </w:p>
    <w:p>
      <w:pPr>
        <w:numPr>
          <w:ilvl w:val="0"/>
          <w:numId w:val="1"/>
        </w:numPr>
        <w:ind w:firstLine="480"/>
        <w:rPr>
          <w:sz w:val="24"/>
        </w:rPr>
      </w:pPr>
      <w:r>
        <w:rPr>
          <w:color w:val="000000" w:themeColor="text1"/>
          <w:sz w:val="24"/>
          <w14:textFill>
            <w14:solidFill>
              <w14:schemeClr w14:val="tx1"/>
            </w14:solidFill>
          </w14:textFill>
        </w:rPr>
        <w:t>一种基于联邦学习的电力数据异常检测方法</w:t>
      </w:r>
      <w:r>
        <w:rPr>
          <w:rFonts w:hint="eastAsia"/>
          <w:sz w:val="24"/>
        </w:rPr>
        <w:t>，其特征在于</w:t>
      </w:r>
      <w:r>
        <w:rPr>
          <w:sz w:val="24"/>
        </w:rPr>
        <w:t>，</w:t>
      </w:r>
      <w:r>
        <w:rPr>
          <w:rFonts w:hint="eastAsia"/>
          <w:sz w:val="24"/>
        </w:rPr>
        <w:t>包括以下步骤：</w:t>
      </w:r>
    </w:p>
    <w:p>
      <w:pPr>
        <w:ind w:firstLine="480"/>
        <w:rPr>
          <w:sz w:val="24"/>
        </w:rPr>
      </w:pPr>
      <w:r>
        <w:rPr>
          <w:rFonts w:hint="eastAsia"/>
          <w:sz w:val="24"/>
        </w:rPr>
        <w:t>（1）</w:t>
      </w:r>
      <w:r>
        <w:rPr>
          <w:sz w:val="24"/>
        </w:rPr>
        <w:t>故障检测数据预处理</w:t>
      </w:r>
      <w:r>
        <w:rPr>
          <w:rFonts w:hint="eastAsia"/>
          <w:sz w:val="24"/>
        </w:rPr>
        <w:t>：</w:t>
      </w:r>
      <w:r>
        <w:rPr>
          <w:iCs/>
          <w:color w:val="000000" w:themeColor="text1"/>
          <w:sz w:val="24"/>
          <w14:textFill>
            <w14:solidFill>
              <w14:schemeClr w14:val="tx1"/>
            </w14:solidFill>
          </w14:textFill>
        </w:rPr>
        <w:t>建立多维时间序列客户端；</w:t>
      </w:r>
      <w:r>
        <w:rPr>
          <w:color w:val="000000" w:themeColor="text1"/>
          <w:sz w:val="24"/>
          <w14:textFill>
            <w14:solidFill>
              <w14:schemeClr w14:val="tx1"/>
            </w14:solidFill>
          </w14:textFill>
        </w:rPr>
        <w:t>数据预处理；</w:t>
      </w:r>
      <w:r>
        <w:rPr>
          <w:sz w:val="24"/>
        </w:rPr>
        <w:t>构建时间窗口；</w:t>
      </w:r>
    </w:p>
    <w:p>
      <w:pPr>
        <w:ind w:firstLine="480"/>
        <w:rPr>
          <w:sz w:val="24"/>
        </w:rPr>
      </w:pPr>
      <w:r>
        <w:rPr>
          <w:rFonts w:hint="eastAsia"/>
          <w:sz w:val="24"/>
        </w:rPr>
        <w:t>（2）</w:t>
      </w:r>
      <w:r>
        <w:rPr>
          <w:sz w:val="24"/>
        </w:rPr>
        <w:t>基于</w:t>
      </w:r>
      <w:r>
        <w:rPr>
          <w:color w:val="000000" w:themeColor="text1"/>
          <w:sz w:val="24"/>
          <w14:textFill>
            <w14:solidFill>
              <w14:schemeClr w14:val="tx1"/>
            </w14:solidFill>
          </w14:textFill>
        </w:rPr>
        <w:t>时域卷积神经网络、自注意力机制</w:t>
      </w:r>
      <w:r>
        <w:rPr>
          <w:sz w:val="24"/>
        </w:rPr>
        <w:t>，建立本地模型</w:t>
      </w:r>
      <w:r>
        <w:rPr>
          <w:rFonts w:hint="eastAsia"/>
          <w:sz w:val="24"/>
        </w:rPr>
        <w:t>：模型输入初始化；单层融合编码器运算；解码运算；构建模型损失函数；</w:t>
      </w:r>
      <w:r>
        <w:rPr>
          <w:color w:val="000000" w:themeColor="text1"/>
          <w:sz w:val="24"/>
          <w14:textFill>
            <w14:solidFill>
              <w14:schemeClr w14:val="tx1"/>
            </w14:solidFill>
          </w14:textFill>
        </w:rPr>
        <w:t>进行异常评分；更新局部模型参数</w:t>
      </w:r>
      <w:r>
        <w:rPr>
          <w:rFonts w:hint="eastAsia"/>
          <w:color w:val="000000" w:themeColor="text1"/>
          <w:sz w:val="24"/>
          <w14:textFill>
            <w14:solidFill>
              <w14:schemeClr w14:val="tx1"/>
            </w14:solidFill>
          </w14:textFill>
        </w:rPr>
        <w:t>；</w:t>
      </w:r>
    </w:p>
    <w:p>
      <w:pPr>
        <w:ind w:firstLine="480"/>
        <w:rPr>
          <w:sz w:val="24"/>
        </w:rPr>
      </w:pPr>
      <w:r>
        <w:rPr>
          <w:rFonts w:hint="eastAsia"/>
          <w:sz w:val="24"/>
        </w:rPr>
        <w:t>（3）</w:t>
      </w:r>
      <w:r>
        <w:rPr>
          <w:sz w:val="24"/>
        </w:rPr>
        <w:t>服务器端采用联邦学习模型实现联合训练</w:t>
      </w:r>
      <w:r>
        <w:rPr>
          <w:rFonts w:hint="eastAsia"/>
          <w:sz w:val="24"/>
        </w:rPr>
        <w:t>：构建模型损失函数；</w:t>
      </w:r>
      <w:r>
        <w:rPr>
          <w:color w:val="000000" w:themeColor="text1"/>
          <w:sz w:val="24"/>
          <w14:textFill>
            <w14:solidFill>
              <w14:schemeClr w14:val="tx1"/>
            </w14:solidFill>
          </w14:textFill>
        </w:rPr>
        <w:t>更新局部模型参数；</w:t>
      </w:r>
      <w:r>
        <w:rPr>
          <w:sz w:val="24"/>
        </w:rPr>
        <w:t>通过上述的过程更新局部模型参数之后，上传到终端服务器中，进行聚合生成全局模型。</w:t>
      </w:r>
    </w:p>
    <w:p>
      <w:pPr>
        <w:numPr>
          <w:ilvl w:val="0"/>
          <w:numId w:val="1"/>
        </w:numPr>
        <w:ind w:firstLine="480"/>
        <w:rPr>
          <w:sz w:val="24"/>
        </w:rPr>
      </w:pPr>
      <w:r>
        <w:rPr>
          <w:rFonts w:hint="eastAsia"/>
          <w:sz w:val="24"/>
        </w:rPr>
        <w:t>根据权利要求1所述的</w:t>
      </w:r>
      <w:r>
        <w:rPr>
          <w:color w:val="000000" w:themeColor="text1"/>
          <w:sz w:val="24"/>
          <w14:textFill>
            <w14:solidFill>
              <w14:schemeClr w14:val="tx1"/>
            </w14:solidFill>
          </w14:textFill>
        </w:rPr>
        <w:t>一种基于联邦学习的电力数据异常检测方法</w:t>
      </w:r>
      <w:r>
        <w:rPr>
          <w:rFonts w:hint="eastAsia"/>
          <w:sz w:val="24"/>
        </w:rPr>
        <w:t>，其特征在于</w:t>
      </w:r>
      <w:r>
        <w:rPr>
          <w:sz w:val="24"/>
        </w:rPr>
        <w:t>，所述步骤（</w:t>
      </w:r>
      <w:r>
        <w:rPr>
          <w:rFonts w:hint="eastAsia"/>
          <w:sz w:val="24"/>
        </w:rPr>
        <w:t>1</w:t>
      </w:r>
      <w:r>
        <w:rPr>
          <w:sz w:val="24"/>
        </w:rPr>
        <w:t>）具体为：</w:t>
      </w:r>
    </w:p>
    <w:p>
      <w:pPr>
        <w:ind w:firstLine="480"/>
        <w:rPr>
          <w:iCs/>
          <w:color w:val="000000" w:themeColor="text1"/>
          <w:sz w:val="24"/>
          <w14:textFill>
            <w14:solidFill>
              <w14:schemeClr w14:val="tx1"/>
            </w14:solidFill>
          </w14:textFill>
        </w:rPr>
      </w:pPr>
      <w:r>
        <w:rPr>
          <w:rFonts w:hint="eastAsia"/>
          <w:sz w:val="24"/>
        </w:rPr>
        <w:t>（1.1）</w:t>
      </w:r>
      <w:r>
        <w:rPr>
          <w:iCs/>
          <w:color w:val="000000" w:themeColor="text1"/>
          <w:sz w:val="24"/>
          <w14:textFill>
            <w14:solidFill>
              <w14:schemeClr w14:val="tx1"/>
            </w14:solidFill>
          </w14:textFill>
        </w:rPr>
        <w:t>建立多维时间序列客户端；</w:t>
      </w:r>
    </w:p>
    <w:p>
      <w:pPr>
        <w:ind w:firstLine="480"/>
        <w:rPr>
          <w:iCs/>
          <w:color w:val="000000" w:themeColor="text1"/>
          <w:sz w:val="24"/>
          <w14:textFill>
            <w14:solidFill>
              <w14:schemeClr w14:val="tx1"/>
            </w14:solidFill>
          </w14:textFill>
        </w:rPr>
      </w:pPr>
      <w:r>
        <w:rPr>
          <w:color w:val="000000" w:themeColor="text1"/>
          <w:sz w:val="24"/>
          <w14:textFill>
            <w14:solidFill>
              <w14:schemeClr w14:val="tx1"/>
            </w14:solidFill>
          </w14:textFill>
        </w:rPr>
        <w:t>一个多维时间序列是等时间间隔采样多维时间变量形成的长度为T 的时间戳序列，</w:t>
      </w:r>
      <m:oMath>
        <w:bookmarkStart w:id="0" w:name="OLE_LINK3"/>
        <m:r>
          <m:rPr/>
          <w:rPr>
            <w:rFonts w:ascii="Cambria Math" w:hAnsi="Cambria Math"/>
            <w:color w:val="000000" w:themeColor="text1"/>
            <w:sz w:val="24"/>
            <w14:textFill>
              <w14:solidFill>
                <w14:schemeClr w14:val="tx1"/>
              </w14:solidFill>
            </w14:textFill>
          </w:rPr>
          <m:t>X</m:t>
        </m:r>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w:bookmarkStart w:id="1" w:name="OLE_LINK2"/>
          <m:e>
            <m:r>
              <m:rPr/>
              <w:rPr>
                <w:rFonts w:ascii="Cambria Math" w:hAnsi="Cambria Math"/>
                <w:color w:val="000000" w:themeColor="text1"/>
                <w:sz w:val="24"/>
                <w14:textFill>
                  <w14:solidFill>
                    <w14:schemeClr w14:val="tx1"/>
                  </w14:solidFill>
                </w14:textFill>
              </w:rPr>
              <m:t>x</m:t>
            </m:r>
            <w:bookmarkEnd w:id="1"/>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w:bookmarkStart w:id="2" w:name="OLE_LINK1"/>
        <m:r>
          <m:rPr/>
          <w:rPr>
            <w:rFonts w:ascii="Cambria Math"/>
            <w:color w:val="000000" w:themeColor="text1"/>
            <w:sz w:val="24"/>
            <w14:textFill>
              <w14:solidFill>
                <w14:schemeClr w14:val="tx1"/>
              </w14:solidFill>
            </w14:textFill>
          </w:rPr>
          <m:t>,</m:t>
        </m:r>
        <w:bookmarkEnd w:id="2"/>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w:bookmarkEnd w:id="0"/>
      </m:oMath>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时间观测点</w:t>
      </w:r>
      <m:oMath>
        <m:sSub>
          <m:sSubPr>
            <m:ctrlPr>
              <w:rPr>
                <w:rFonts w:ascii="Cambria Math" w:hAnsi="Cambria Math"/>
                <w:i/>
                <w:color w:val="000000" w:themeColor="text1"/>
                <w:sz w:val="24"/>
                <w:vertAlign w:val="subscript"/>
                <w14:textFill>
                  <w14:solidFill>
                    <w14:schemeClr w14:val="tx1"/>
                  </w14:solidFill>
                </w14:textFill>
              </w:rPr>
            </m:ctrlPr>
          </m:sSubPr>
          <m:e>
            <m:r>
              <m:rPr/>
              <w:rPr>
                <w:rFonts w:ascii="Cambria Math" w:hAnsi="Cambria Math"/>
                <w:color w:val="000000" w:themeColor="text1"/>
                <w:sz w:val="24"/>
                <w:vertAlign w:val="subscript"/>
                <w14:textFill>
                  <w14:solidFill>
                    <w14:schemeClr w14:val="tx1"/>
                  </w14:solidFill>
                </w14:textFill>
              </w:rPr>
              <m:t>x</m:t>
            </m:r>
            <m:ctrlPr>
              <w:rPr>
                <w:rFonts w:ascii="Cambria Math" w:hAnsi="Cambria Math"/>
                <w:i/>
                <w:color w:val="000000" w:themeColor="text1"/>
                <w:sz w:val="24"/>
                <w:vertAlign w:val="subscript"/>
                <w14:textFill>
                  <w14:solidFill>
                    <w14:schemeClr w14:val="tx1"/>
                  </w14:solidFill>
                </w14:textFill>
              </w:rPr>
            </m:ctrlPr>
          </m:e>
          <m:sub>
            <m:r>
              <m:rPr/>
              <w:rPr>
                <w:rFonts w:ascii="Cambria Math" w:hAnsi="Cambria Math"/>
                <w:color w:val="000000" w:themeColor="text1"/>
                <w:sz w:val="24"/>
                <w:vertAlign w:val="subscript"/>
                <w14:textFill>
                  <w14:solidFill>
                    <w14:schemeClr w14:val="tx1"/>
                  </w14:solidFill>
                </w14:textFill>
              </w:rPr>
              <m:t>t</m:t>
            </m:r>
            <m:ctrlPr>
              <w:rPr>
                <w:rFonts w:ascii="Cambria Math" w:hAnsi="Cambria Math"/>
                <w:i/>
                <w:color w:val="000000" w:themeColor="text1"/>
                <w:sz w:val="24"/>
                <w:vertAlign w:val="subscript"/>
                <w14:textFill>
                  <w14:solidFill>
                    <w14:schemeClr w14:val="tx1"/>
                  </w14:solidFill>
                </w14:textFill>
              </w:rPr>
            </m:ctrlPr>
          </m:sub>
        </m:sSub>
      </m:oMath>
      <w:r>
        <w:rPr>
          <w:color w:val="000000" w:themeColor="text1"/>
          <w:sz w:val="24"/>
          <w14:textFill>
            <w14:solidFill>
              <w14:schemeClr w14:val="tx1"/>
            </w14:solidFill>
          </w14:textFill>
        </w:rPr>
        <w:t>是在时间戳t下获取的多维数据</w:t>
      </w:r>
      <w:r>
        <w:rPr>
          <w:i/>
          <w:color w:val="000000" w:themeColor="text1"/>
          <w:sz w:val="24"/>
          <w14:textFill>
            <w14:solidFill>
              <w14:schemeClr w14:val="tx1"/>
            </w14:solidFill>
          </w14:textFill>
        </w:rPr>
        <w:t>，</w:t>
      </w:r>
      <w:bookmarkStart w:id="3" w:name="OLE_LINK4"/>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p>
          <m:sSupPr>
            <m:ctrlPr>
              <w:rPr>
                <w:rFonts w:ascii="Cambria Math" w:hAnsi="Cambria Math"/>
                <w:i/>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R</m:t>
            </m:r>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m</m:t>
            </m:r>
            <m:ctrlPr>
              <w:rPr>
                <w:rFonts w:ascii="Cambria Math" w:hAnsi="Cambria Math"/>
                <w:i/>
                <w:color w:val="000000" w:themeColor="text1"/>
                <w:sz w:val="24"/>
                <w14:textFill>
                  <w14:solidFill>
                    <w14:schemeClr w14:val="tx1"/>
                  </w14:solidFill>
                </w14:textFill>
              </w:rPr>
            </m:ctrlPr>
          </m:sup>
        </m:sSup>
        <m:r>
          <m:rPr/>
          <w:rPr>
            <w:rFonts w:ascii="Cambria Math"/>
            <w:color w:val="000000" w:themeColor="text1"/>
            <w:sz w:val="24"/>
            <w14:textFill>
              <w14:solidFill>
                <w14:schemeClr w14:val="tx1"/>
              </w14:solidFill>
            </w14:textFill>
          </w:rPr>
          <m:t xml:space="preserve">, </m:t>
        </m:r>
        <m:r>
          <m:rPr/>
          <w:rPr>
            <w:rFonts w:ascii="Cambria Math" w:hAnsi="Cambria Math"/>
            <w:color w:val="000000" w:themeColor="text1"/>
            <w:sz w:val="24"/>
            <w14:textFill>
              <w14:solidFill>
                <w14:schemeClr w14:val="tx1"/>
              </w14:solidFill>
            </w14:textFill>
          </w:rPr>
          <m:t>t∈</m:t>
        </m:r>
        <m:d>
          <m:dPr>
            <m:begChr m:val="{"/>
            <m:endChr m:val="}"/>
            <m:ctrlPr>
              <w:rPr>
                <w:rFonts w:ascii="Cambria Math" w:hAnsi="Cambria Math"/>
                <w:i/>
                <w:color w:val="000000" w:themeColor="text1"/>
                <w:sz w:val="24"/>
                <w14:textFill>
                  <w14:solidFill>
                    <w14:schemeClr w14:val="tx1"/>
                  </w14:solidFill>
                </w14:textFill>
              </w:rPr>
            </m:ctrlPr>
          </m:dPr>
          <m:e>
            <m:r>
              <m:rPr/>
              <w:rPr>
                <w:rFonts w:ascii="Cambria Math"/>
                <w:color w:val="000000" w:themeColor="text1"/>
                <w:sz w:val="24"/>
                <w14:textFill>
                  <w14:solidFill>
                    <w14:schemeClr w14:val="tx1"/>
                  </w14:solidFill>
                </w14:textFill>
              </w:rPr>
              <m:t>1,2,…,</m:t>
            </m:r>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e>
        </m:d>
      </m:oMath>
      <w:r>
        <w:rPr>
          <w:rFonts w:hint="eastAsia"/>
          <w:iCs/>
          <w:color w:val="000000" w:themeColor="text1"/>
          <w:sz w:val="24"/>
          <w14:textFill>
            <w14:solidFill>
              <w14:schemeClr w14:val="tx1"/>
            </w14:solidFill>
          </w14:textFill>
        </w:rPr>
        <w:t>，m</w:t>
      </w:r>
      <w:bookmarkEnd w:id="3"/>
      <w:r>
        <w:rPr>
          <w:rFonts w:hint="eastAsia"/>
          <w:iCs/>
          <w:color w:val="000000" w:themeColor="text1"/>
          <w:sz w:val="24"/>
          <w14:textFill>
            <w14:solidFill>
              <w14:schemeClr w14:val="tx1"/>
            </w14:solidFill>
          </w14:textFill>
        </w:rPr>
        <w:t>为数据的维度，所</w:t>
      </w:r>
      <w:r>
        <w:rPr>
          <w:iCs/>
          <w:color w:val="000000" w:themeColor="text1"/>
          <w:sz w:val="24"/>
          <w14:textFill>
            <w14:solidFill>
              <w14:schemeClr w14:val="tx1"/>
            </w14:solidFill>
          </w14:textFill>
        </w:rPr>
        <w:t>述</w:t>
      </w:r>
      <w:r>
        <w:rPr>
          <w:color w:val="000000" w:themeColor="text1"/>
          <w:sz w:val="24"/>
          <w14:textFill>
            <w14:solidFill>
              <w14:schemeClr w14:val="tx1"/>
            </w14:solidFill>
          </w14:textFill>
        </w:rPr>
        <w:t>多维数据</w:t>
      </w:r>
      <w:r>
        <w:rPr>
          <w:rFonts w:hint="eastAsia"/>
          <w:color w:val="000000" w:themeColor="text1"/>
          <w:sz w:val="24"/>
          <w14:textFill>
            <w14:solidFill>
              <w14:schemeClr w14:val="tx1"/>
            </w14:solidFill>
          </w14:textFill>
        </w:rPr>
        <w:t>都从不同层面反映了设备状态信息；在客户端中，</w:t>
      </w:r>
      <w:r>
        <w:rPr>
          <w:color w:val="000000" w:themeColor="text1"/>
          <w:sz w:val="24"/>
          <w14:textFill>
            <w14:solidFill>
              <w14:schemeClr w14:val="tx1"/>
            </w14:solidFill>
          </w14:textFill>
        </w:rPr>
        <w:t>给定一个时间序列X，需要给出对应的异常标签序列</w:t>
      </w:r>
      <w:r>
        <w:rPr>
          <w:rFonts w:hint="eastAsia"/>
          <w:color w:val="000000" w:themeColor="text1"/>
          <w:sz w:val="24"/>
          <w14:textFill>
            <w14:solidFill>
              <w14:schemeClr w14:val="tx1"/>
            </w14:solidFill>
          </w14:textFill>
        </w:rPr>
        <w:t>，至此，多维时间序列异常检测的客户端建立完成</w:t>
      </w:r>
      <w:r>
        <w:rPr>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rFonts w:hint="eastAsia"/>
          <w:iCs/>
          <w:color w:val="000000" w:themeColor="text1"/>
          <w:sz w:val="24"/>
          <w14:textFill>
            <w14:solidFill>
              <w14:schemeClr w14:val="tx1"/>
            </w14:solidFill>
          </w14:textFill>
        </w:rPr>
        <w:t>（1.2）</w:t>
      </w:r>
      <w:r>
        <w:rPr>
          <w:color w:val="000000" w:themeColor="text1"/>
          <w:sz w:val="24"/>
          <w14:textFill>
            <w14:solidFill>
              <w14:schemeClr w14:val="tx1"/>
            </w14:solidFill>
          </w14:textFill>
        </w:rPr>
        <w:t>数据预处理；</w:t>
      </w:r>
    </w:p>
    <w:p>
      <w:pPr>
        <w:spacing w:line="360" w:lineRule="auto"/>
        <w:ind w:firstLine="480"/>
        <w:jc w:val="left"/>
        <w:rPr>
          <w:sz w:val="24"/>
        </w:rPr>
      </w:pPr>
      <w:r>
        <w:rPr>
          <w:sz w:val="24"/>
        </w:rPr>
        <w:t>对于</w:t>
      </w:r>
      <w:r>
        <w:rPr>
          <w:rFonts w:hint="eastAsia"/>
          <w:sz w:val="24"/>
        </w:rPr>
        <w:t>客户端</w:t>
      </w:r>
      <w:r>
        <w:rPr>
          <w:sz w:val="24"/>
        </w:rPr>
        <w:t>的</w:t>
      </w:r>
      <w:r>
        <w:rPr>
          <w:rFonts w:hint="eastAsia"/>
          <w:sz w:val="24"/>
        </w:rPr>
        <w:t>多维时间序列</w:t>
      </w:r>
      <w:r>
        <w:rPr>
          <w:sz w:val="24"/>
        </w:rPr>
        <w:t>数据采用最大值最小值标准化，将数据映射到</w:t>
      </w:r>
      <m:oMath>
        <m:d>
          <m:dPr>
            <m:begChr m:val="["/>
            <m:endChr m:val="]"/>
            <m:ctrlPr>
              <w:rPr>
                <w:rFonts w:ascii="Cambria Math" w:hAnsi="Cambria Math"/>
                <w:sz w:val="24"/>
              </w:rPr>
            </m:ctrlPr>
          </m:dPr>
          <m:e>
            <m:r>
              <m:rPr>
                <m:sty m:val="p"/>
              </m:rPr>
              <w:rPr>
                <w:rFonts w:ascii="Cambria Math"/>
                <w:sz w:val="24"/>
              </w:rPr>
              <m:t>0</m:t>
            </m:r>
            <m:r>
              <m:rPr>
                <m:sty m:val="p"/>
              </m:rPr>
              <w:rPr>
                <w:rFonts w:ascii="Cambria Math" w:hAnsi="Cambria Math"/>
                <w:sz w:val="24"/>
              </w:rPr>
              <m:t>，</m:t>
            </m:r>
            <m:r>
              <m:rPr>
                <m:sty m:val="p"/>
              </m:rPr>
              <w:rPr>
                <w:rFonts w:ascii="Cambria Math"/>
                <w:sz w:val="24"/>
              </w:rPr>
              <m:t>1</m:t>
            </m:r>
            <m:ctrlPr>
              <w:rPr>
                <w:rFonts w:ascii="Cambria Math" w:hAnsi="Cambria Math"/>
                <w:sz w:val="24"/>
              </w:rPr>
            </m:ctrlPr>
          </m:e>
        </m:d>
      </m:oMath>
      <w:r>
        <w:rPr>
          <w:sz w:val="24"/>
        </w:rPr>
        <w:t>之间，标准化函数如下：</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themeColor="text1"/>
                <w:sz w:val="24"/>
                <w14:textFill>
                  <w14:solidFill>
                    <w14:schemeClr w14:val="tx1"/>
                  </w14:solidFill>
                </w14:textFill>
              </w:rPr>
            </w:pPr>
            <m:oMathPara>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r>
                  <m:rPr>
                    <m:sty m:val="p"/>
                  </m:rPr>
                  <w:rPr>
                    <w:rFonts w:asci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hAnsi="Cambria Math"/>
                        <w:sz w:val="24"/>
                      </w:rPr>
                      <m:t>−</m:t>
                    </m:r>
                    <m:r>
                      <m:rPr>
                        <m:sty m:val="p"/>
                      </m:rPr>
                      <w:rPr>
                        <w:rFonts w:ascii="Cambria Math"/>
                        <w:sz w:val="24"/>
                      </w:rPr>
                      <m:t>min(X)</m:t>
                    </m:r>
                    <m:ctrlPr>
                      <w:rPr>
                        <w:rFonts w:ascii="Cambria Math" w:hAnsi="Cambria Math"/>
                        <w:sz w:val="24"/>
                      </w:rPr>
                    </m:ctrlPr>
                  </m:num>
                  <m:den>
                    <m:r>
                      <m:rPr>
                        <m:sty m:val="p"/>
                      </m:rPr>
                      <w:rPr>
                        <w:rFonts w:ascii="Cambria Math"/>
                        <w:sz w:val="24"/>
                      </w:rPr>
                      <m:t>max(X)−min(X)+α</m:t>
                    </m:r>
                    <m:ctrlPr>
                      <w:rPr>
                        <w:rFonts w:ascii="Cambria Math" w:hAnsi="Cambria Math"/>
                        <w:sz w:val="24"/>
                      </w:rPr>
                    </m:ctrlPr>
                  </m:den>
                </m:f>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sz w:val="24"/>
              </w:rPr>
              <w:t>(1)</w:t>
            </w:r>
          </w:p>
        </w:tc>
      </w:tr>
    </w:tbl>
    <w:p>
      <w:pPr>
        <w:ind w:firstLine="480"/>
        <w:rPr>
          <w:color w:val="000000" w:themeColor="text1"/>
          <w:sz w:val="24"/>
          <w14:textFill>
            <w14:solidFill>
              <w14:schemeClr w14:val="tx1"/>
            </w14:solidFill>
          </w14:textFill>
        </w:rPr>
      </w:pPr>
      <w:r>
        <w:rPr>
          <w:sz w:val="24"/>
        </w:rPr>
        <w:t>其中，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是t时刻的收集到的配电站的相关特征参数，</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max</m:t>
            </m:r>
            <m:ctrlPr>
              <w:rPr>
                <w:rFonts w:ascii="Cambria Math" w:hAnsi="Cambria Math"/>
                <w:sz w:val="24"/>
              </w:rPr>
            </m:ctrlPr>
          </m:sub>
        </m:sSub>
      </m:oMath>
      <w:r>
        <w:rPr>
          <w:sz w:val="24"/>
        </w:rPr>
        <w:t>是收集到的样本参数中的最大值，</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min</m:t>
            </m:r>
            <m:ctrlPr>
              <w:rPr>
                <w:rFonts w:ascii="Cambria Math" w:hAnsi="Cambria Math"/>
                <w:sz w:val="24"/>
              </w:rPr>
            </m:ctrlPr>
          </m:sub>
        </m:sSub>
      </m:oMath>
      <w:r>
        <w:rPr>
          <w:sz w:val="24"/>
        </w:rPr>
        <w:t>是是收集到的样本参数中的最小值，</w:t>
      </w:r>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oMath>
      <w:r>
        <w:rPr>
          <w:sz w:val="24"/>
        </w:rPr>
        <w:t>是t时刻收集到的配电站的相关特征参数标准化结果，</w:t>
      </w:r>
      <m:oMath>
        <m:r>
          <m:rPr/>
          <w:rPr>
            <w:rFonts w:ascii="Cambria Math" w:hAnsi="Cambria Math"/>
            <w:sz w:val="24"/>
          </w:rPr>
          <m:t>α</m:t>
        </m:r>
      </m:oMath>
      <w:r>
        <w:rPr>
          <w:sz w:val="24"/>
        </w:rPr>
        <w:t>是为了避免分母为 0 而设置的一个很小的常向量；</w:t>
      </w:r>
    </w:p>
    <w:p>
      <w:pPr>
        <w:ind w:firstLine="480"/>
        <w:rPr>
          <w:sz w:val="24"/>
        </w:rPr>
      </w:pPr>
      <w:r>
        <w:rPr>
          <w:rFonts w:hint="eastAsia"/>
          <w:color w:val="000000" w:themeColor="text1"/>
          <w:sz w:val="24"/>
          <w14:textFill>
            <w14:solidFill>
              <w14:schemeClr w14:val="tx1"/>
            </w14:solidFill>
          </w14:textFill>
        </w:rPr>
        <w:t>（1.3）</w:t>
      </w:r>
      <w:r>
        <w:rPr>
          <w:sz w:val="24"/>
        </w:rPr>
        <w:t>构建时间窗口</w:t>
      </w:r>
      <w:r>
        <w:rPr>
          <w:rFonts w:hint="eastAsia"/>
          <w:sz w:val="24"/>
        </w:rPr>
        <w:t>；</w:t>
      </w:r>
    </w:p>
    <w:p>
      <w:pPr>
        <w:ind w:firstLine="480"/>
        <w:rPr>
          <w:sz w:val="24"/>
        </w:rPr>
      </w:pPr>
      <w:r>
        <w:rPr>
          <w:sz w:val="24"/>
        </w:rPr>
        <w:t>考虑到时间观测点</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和历史时间点的依赖关系，构建一个长度为</w:t>
      </w:r>
      <w:r>
        <w:rPr>
          <w:i/>
          <w:iCs/>
          <w:sz w:val="24"/>
        </w:rPr>
        <w:t xml:space="preserve">N </w:t>
      </w:r>
      <w:r>
        <w:rPr>
          <w:sz w:val="24"/>
        </w:rPr>
        <w:t>的时间窗口</w:t>
      </w:r>
      <w:r>
        <w:rPr>
          <w:rFonts w:hint="eastAsia"/>
          <w:sz w:val="24"/>
        </w:rP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sz w:val="24"/>
              </w:rPr>
            </w:pPr>
            <m:oMathPara>
              <m:oMath>
                <m:sSub>
                  <m:sSubPr>
                    <m:ctrlPr>
                      <w:rPr>
                        <w:rFonts w:ascii="Cambria Math" w:hAnsi="Cambria Math"/>
                        <w:sz w:val="24"/>
                      </w:rPr>
                    </m:ctrlPr>
                  </m:sSubPr>
                  <m:e>
                    <m:r>
                      <m:rPr>
                        <m:sty m:val="bi"/>
                      </m:rPr>
                      <w:rPr>
                        <w:rFonts w:ascii="Cambria Math" w:hAnsi="Cambria Math"/>
                        <w:color w:val="000000"/>
                        <w:kern w:val="0"/>
                        <w:sz w:val="24"/>
                      </w:rPr>
                      <m:t>w</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t−N+1</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t−N+2</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sz w:val="24"/>
                  </w:rPr>
                  <m:t>)</m:t>
                </m:r>
              </m:oMath>
            </m:oMathPara>
          </w:p>
        </w:tc>
        <w:tc>
          <w:tcPr>
            <w:tcW w:w="1043" w:type="dxa"/>
            <w:vAlign w:val="center"/>
          </w:tcPr>
          <w:p>
            <w:pPr>
              <w:widowControl/>
              <w:spacing w:line="360" w:lineRule="auto"/>
              <w:ind w:firstLine="480"/>
              <w:jc w:val="right"/>
              <w:rPr>
                <w:sz w:val="24"/>
              </w:rPr>
            </w:pPr>
            <w:r>
              <w:rPr>
                <w:sz w:val="24"/>
              </w:rPr>
              <w:t>(2)</w:t>
            </w:r>
          </w:p>
        </w:tc>
      </w:tr>
    </w:tbl>
    <w:p>
      <w:pPr>
        <w:ind w:firstLine="480"/>
        <w:rPr>
          <w:sz w:val="24"/>
        </w:rPr>
      </w:pPr>
      <w:r>
        <w:rPr>
          <w:rFonts w:hint="eastAsia"/>
          <w:sz w:val="24"/>
        </w:rPr>
        <w:t>式中，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是t时刻的收集到的配电站的相关特征参</w:t>
      </w:r>
      <w:r>
        <w:rPr>
          <w:rFonts w:hint="eastAsia"/>
          <w:sz w:val="24"/>
        </w:rPr>
        <w:t>数，</w:t>
      </w:r>
      <m:oMath>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t−N+1</m:t>
            </m:r>
            <m:ctrlPr>
              <w:rPr>
                <w:rFonts w:ascii="Cambria Math" w:hAnsi="Cambria Math"/>
                <w:sz w:val="24"/>
              </w:rPr>
            </m:ctrlPr>
          </m:sub>
        </m:sSub>
      </m:oMath>
      <w:r>
        <w:rPr>
          <w:rFonts w:hint="eastAsia"/>
          <w:sz w:val="24"/>
        </w:rPr>
        <w:t>为该时间窗口的起始位置；</w:t>
      </w:r>
    </w:p>
    <w:p>
      <w:pPr>
        <w:spacing w:line="360" w:lineRule="auto"/>
        <w:ind w:firstLine="480"/>
        <w:jc w:val="left"/>
        <w:rPr>
          <w:sz w:val="24"/>
        </w:rPr>
      </w:pPr>
      <w:r>
        <w:rPr>
          <w:sz w:val="24"/>
        </w:rPr>
        <w:t>为了避免短时序窗口对模型序列正常模式重构的影响，对于t&lt;N的时间观测点</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，由于没有足够的信息判断其异常程度，将其视为正常时间点，将多维时间序列X 转化为滑动窗口序列W为模型输入。</w:t>
      </w:r>
    </w:p>
    <w:p>
      <w:pPr>
        <w:numPr>
          <w:ilvl w:val="0"/>
          <w:numId w:val="1"/>
        </w:numPr>
        <w:ind w:firstLine="480"/>
        <w:rPr>
          <w:sz w:val="24"/>
        </w:rPr>
      </w:pPr>
      <w:r>
        <w:rPr>
          <w:rFonts w:hint="eastAsia"/>
          <w:sz w:val="24"/>
        </w:rPr>
        <w:t>根据权利要求1所述的</w:t>
      </w:r>
      <w:r>
        <w:rPr>
          <w:color w:val="000000" w:themeColor="text1"/>
          <w:sz w:val="24"/>
          <w14:textFill>
            <w14:solidFill>
              <w14:schemeClr w14:val="tx1"/>
            </w14:solidFill>
          </w14:textFill>
        </w:rPr>
        <w:t>一种基于联邦学习的电力数据异常检测方法</w:t>
      </w:r>
      <w:r>
        <w:rPr>
          <w:rFonts w:hint="eastAsia"/>
          <w:sz w:val="24"/>
        </w:rPr>
        <w:t>，其特征在于</w:t>
      </w:r>
      <w:r>
        <w:rPr>
          <w:sz w:val="24"/>
        </w:rPr>
        <w:t>，所述步骤（</w:t>
      </w:r>
      <w:r>
        <w:rPr>
          <w:rFonts w:hint="eastAsia"/>
          <w:sz w:val="24"/>
        </w:rPr>
        <w:t>2</w:t>
      </w:r>
      <w:r>
        <w:rPr>
          <w:sz w:val="24"/>
        </w:rPr>
        <w:t>）具体为：</w:t>
      </w:r>
    </w:p>
    <w:p>
      <w:pPr>
        <w:ind w:firstLine="0" w:firstLineChars="0"/>
        <w:rPr>
          <w:sz w:val="24"/>
        </w:rPr>
      </w:pPr>
      <w:r>
        <w:rPr>
          <w:rFonts w:hint="eastAsia"/>
          <w:sz w:val="24"/>
        </w:rPr>
        <w:t xml:space="preserve">    （2.1）模型输入初始化；</w:t>
      </w:r>
    </w:p>
    <w:p>
      <w:pPr>
        <w:ind w:firstLine="0" w:firstLineChars="0"/>
        <w:rPr>
          <w:color w:val="000000" w:themeColor="text1"/>
          <w:sz w:val="24"/>
          <w14:textFill>
            <w14:solidFill>
              <w14:schemeClr w14:val="tx1"/>
            </w14:solidFill>
          </w14:textFill>
        </w:rPr>
      </w:pPr>
      <w:r>
        <w:rPr>
          <w:color w:val="000000" w:themeColor="text1"/>
          <w:sz w:val="24"/>
          <w14:textFill>
            <w14:solidFill>
              <w14:schemeClr w14:val="tx1"/>
            </w14:solidFill>
          </w14:textFill>
        </w:rPr>
        <w:t>多层融合编码器的堆积有利于学习到更深层次的潜在时间序列关联性</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假定存在</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层的融合编码器，输入长度为</w:t>
      </w:r>
      <w:r>
        <w:rPr>
          <w:i/>
          <w:iCs/>
          <w:color w:val="000000" w:themeColor="text1"/>
          <w:sz w:val="24"/>
          <w14:textFill>
            <w14:solidFill>
              <w14:schemeClr w14:val="tx1"/>
            </w14:solidFill>
          </w14:textFill>
        </w:rPr>
        <w:t>N</w:t>
      </w:r>
      <w:r>
        <w:rPr>
          <w:color w:val="000000" w:themeColor="text1"/>
          <w:sz w:val="24"/>
          <w14:textFill>
            <w14:solidFill>
              <w14:schemeClr w14:val="tx1"/>
            </w14:solidFill>
          </w14:textFill>
        </w:rPr>
        <w:t>的时间序列窗口</w:t>
      </w:r>
      <m:oMath>
        <m:r>
          <m:rPr/>
          <w:rPr>
            <w:rFonts w:ascii="Cambria Math" w:hAnsi="Cambria Math"/>
            <w:color w:val="000000" w:themeColor="text1"/>
            <w:sz w:val="24"/>
            <w:vertAlign w:val="superscript"/>
            <w14:textFill>
              <w14:solidFill>
                <w14:schemeClr w14:val="tx1"/>
              </w14:solidFill>
            </w14:textFill>
          </w:rPr>
          <m:t>w∈</m:t>
        </m:r>
        <m:sSup>
          <m:sSupPr>
            <m:ctrlPr>
              <w:rPr>
                <w:rFonts w:ascii="Cambria Math" w:hAnsi="Cambria Math"/>
                <w:i/>
                <w:iCs/>
                <w:color w:val="000000" w:themeColor="text1"/>
                <w:sz w:val="24"/>
                <w:vertAlign w:val="superscript"/>
                <w14:textFill>
                  <w14:solidFill>
                    <w14:schemeClr w14:val="tx1"/>
                  </w14:solidFill>
                </w14:textFill>
              </w:rPr>
            </m:ctrlPr>
          </m:sSupPr>
          <m:e>
            <m:r>
              <m:rPr/>
              <w:rPr>
                <w:rFonts w:ascii="Cambria Math" w:hAnsi="Cambria Math"/>
                <w:color w:val="000000" w:themeColor="text1"/>
                <w:sz w:val="24"/>
                <w:vertAlign w:val="superscript"/>
                <w14:textFill>
                  <w14:solidFill>
                    <w14:schemeClr w14:val="tx1"/>
                  </w14:solidFill>
                </w14:textFill>
              </w:rPr>
              <m:t>R</m:t>
            </m:r>
            <m:ctrlPr>
              <w:rPr>
                <w:rFonts w:ascii="Cambria Math" w:hAnsi="Cambria Math"/>
                <w:i/>
                <w:iCs/>
                <w:color w:val="000000" w:themeColor="text1"/>
                <w:sz w:val="24"/>
                <w:vertAlign w:val="superscript"/>
                <w14:textFill>
                  <w14:solidFill>
                    <w14:schemeClr w14:val="tx1"/>
                  </w14:solidFill>
                </w14:textFill>
              </w:rPr>
            </m:ctrlPr>
          </m:e>
          <m:sup>
            <m:r>
              <m:rPr/>
              <w:rPr>
                <w:rFonts w:ascii="Cambria Math" w:hAnsi="Cambria Math"/>
                <w:color w:val="000000" w:themeColor="text1"/>
                <w:sz w:val="24"/>
                <w:vertAlign w:val="superscript"/>
                <w14:textFill>
                  <w14:solidFill>
                    <w14:schemeClr w14:val="tx1"/>
                  </w14:solidFill>
                </w14:textFill>
              </w:rPr>
              <m:t>m</m:t>
            </m:r>
            <m:ctrlPr>
              <w:rPr>
                <w:rFonts w:ascii="Cambria Math" w:hAnsi="Cambria Math"/>
                <w:i/>
                <w:iCs/>
                <w:color w:val="000000" w:themeColor="text1"/>
                <w:sz w:val="24"/>
                <w:vertAlign w:val="superscript"/>
                <w14:textFill>
                  <w14:solidFill>
                    <w14:schemeClr w14:val="tx1"/>
                  </w14:solidFill>
                </w14:textFill>
              </w:rPr>
            </m:ctrlPr>
          </m:sup>
        </m:sSup>
      </m:oMath>
      <w:r>
        <w:rPr>
          <w:color w:val="000000" w:themeColor="text1"/>
          <w:sz w:val="24"/>
          <w14:textFill>
            <w14:solidFill>
              <w14:schemeClr w14:val="tx1"/>
            </w14:solidFill>
          </w14:textFill>
        </w:rPr>
        <w:t>，对于第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层的计算过程以及模型初始输入</w:t>
      </w:r>
      <w:r>
        <w:rPr>
          <w:rFonts w:hint="eastAsia"/>
          <w:color w:val="000000" w:themeColor="text1"/>
          <w:sz w:val="24"/>
          <w14:textFill>
            <w14:solidFill>
              <w14:schemeClr w14:val="tx1"/>
            </w14:solidFill>
          </w14:textFill>
        </w:rPr>
        <w:t>用</w:t>
      </w:r>
      <w:r>
        <w:rPr>
          <w:color w:val="000000" w:themeColor="text1"/>
          <w:sz w:val="24"/>
          <w14:textFill>
            <w14:solidFill>
              <w14:schemeClr w14:val="tx1"/>
            </w14:solidFill>
          </w14:textFill>
        </w:rPr>
        <w:t>方程形式化如下</w:t>
      </w:r>
      <w:r>
        <w:rPr>
          <w:rFonts w:hint="eastAsia"/>
          <w:color w:val="000000" w:themeColor="text1"/>
          <w:sz w:val="24"/>
          <w14:textFill>
            <w14:solidFill>
              <w14:schemeClr w14:val="tx1"/>
            </w14:solidFill>
          </w14:textFill>
        </w:rP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1</m:t>
                            </m:r>
                            <m:ctrlPr>
                              <w:rPr>
                                <w:rFonts w:ascii="Cambria Math" w:hAnsi="Cambria Math"/>
                                <w:i/>
                                <w:sz w:val="24"/>
                              </w:rPr>
                            </m:ctrlPr>
                          </m:sub>
                          <m:sup>
                            <m:r>
                              <m:rPr/>
                              <w:rPr>
                                <w:rFonts w:ascii="Cambria Math"/>
                                <w:sz w:val="24"/>
                              </w:rPr>
                              <m:t>1</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sz w:val="24"/>
                              </w:rPr>
                              <m:t>1</m:t>
                            </m:r>
                            <m:ctrlPr>
                              <w:rPr>
                                <w:rFonts w:ascii="Cambria Math" w:hAnsi="Cambria Math"/>
                                <w:i/>
                                <w:sz w:val="24"/>
                              </w:rPr>
                            </m:ctrlPr>
                          </m:sup>
                        </m:sSubSup>
                        <m:r>
                          <m:rPr/>
                          <w:rPr>
                            <w:rFonts w:ascii="Cambria Math"/>
                            <w:sz w:val="24"/>
                          </w:rPr>
                          <m:t>=</m:t>
                        </m:r>
                        <m:r>
                          <m:rPr/>
                          <w:rPr>
                            <w:rFonts w:ascii="Cambria Math" w:hAnsi="Cambria Math"/>
                            <w:sz w:val="24"/>
                          </w:rPr>
                          <m:t>ω</m:t>
                        </m:r>
                        <m:ctrlPr>
                          <w:rPr>
                            <w:rFonts w:ascii="Cambria Math" w:hAnsi="Cambria Math"/>
                            <w:i/>
                            <w:sz w:val="24"/>
                          </w:rPr>
                        </m:ctrlPr>
                      </m:e>
                      <m:e>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1</m:t>
                            </m:r>
                            <m:ctrlPr>
                              <w:rPr>
                                <w:rFonts w:ascii="Cambria Math" w:hAnsi="Cambria Math"/>
                                <w:i/>
                                <w:sz w:val="24"/>
                              </w:rPr>
                            </m:ctrlPr>
                          </m:sub>
                          <m:sup>
                            <m:r>
                              <m:rPr/>
                              <w:rPr>
                                <w:rFonts w:ascii="Cambria Math" w:hAnsi="Cambria Math"/>
                                <w:sz w:val="24"/>
                              </w:rPr>
                              <m:t>l</m:t>
                            </m:r>
                            <m:r>
                              <m:rPr/>
                              <w:rPr>
                                <w:rFonts w:ascii="Cambria Math"/>
                                <w:sz w:val="24"/>
                              </w:rPr>
                              <m:t>+1</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O</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r>
                          <m:rPr/>
                          <w:rPr>
                            <w:rFonts w:ascii="Cambria Math" w:hAnsi="Cambria Math"/>
                            <w:sz w:val="24"/>
                          </w:rPr>
                          <m:t>FusionEncoder</m:t>
                        </m:r>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1</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ctrlPr>
                          <w:rPr>
                            <w:rFonts w:ascii="Cambria Math" w:hAnsi="Cambria Math"/>
                            <w:i/>
                            <w:sz w:val="24"/>
                          </w:rPr>
                        </m:ctrlPr>
                      </m:e>
                      <m:e>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r>
                          <m:rPr/>
                          <w:rPr>
                            <w:rFonts w:ascii="Cambria Math" w:hAnsi="Cambria Math"/>
                            <w:sz w:val="24"/>
                          </w:rPr>
                          <m:t>LayerNorm</m:t>
                        </m:r>
                        <m:r>
                          <m:rPr/>
                          <w:rPr>
                            <w:rFonts w:ascii="Cambria Math"/>
                            <w:sz w:val="24"/>
                          </w:rPr>
                          <m:t>(</m:t>
                        </m:r>
                        <m:sSubSup>
                          <m:sSubSupPr>
                            <m:ctrlPr>
                              <w:rPr>
                                <w:rFonts w:ascii="Cambria Math" w:hAnsi="Cambria Math"/>
                                <w:i/>
                                <w:sz w:val="24"/>
                              </w:rPr>
                            </m:ctrlPr>
                          </m:sSubSupPr>
                          <m:e>
                            <m:r>
                              <m:rPr/>
                              <w:rPr>
                                <w:rFonts w:ascii="Cambria Math" w:hAnsi="Cambria Math"/>
                                <w:sz w:val="24"/>
                              </w:rPr>
                              <m:t>O</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r>
                          <m:rPr/>
                          <w:rPr>
                            <w:rFonts w:ascii="Cambria Math" w:hAnsi="Cambria Math"/>
                            <w:sz w:val="24"/>
                          </w:rPr>
                          <m:t>Convld</m:t>
                        </m:r>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ctrlPr>
                          <w:rPr>
                            <w:rFonts w:ascii="Cambria Math" w:hAnsi="Cambria Math"/>
                            <w:sz w:val="24"/>
                          </w:rPr>
                        </m:ctrlPr>
                      </m:e>
                      <m:e>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r>
                              <m:rPr/>
                              <w:rPr>
                                <w:rFonts w:ascii="Cambria Math"/>
                                <w:sz w:val="24"/>
                              </w:rPr>
                              <m:t>+1</m:t>
                            </m:r>
                            <m:ctrlPr>
                              <w:rPr>
                                <w:rFonts w:ascii="Cambria Math" w:hAnsi="Cambria Math"/>
                                <w:i/>
                                <w:sz w:val="24"/>
                              </w:rPr>
                            </m:ctrlPr>
                          </m:sup>
                        </m:sSubSup>
                        <m:r>
                          <m:rPr/>
                          <w:rPr>
                            <w:rFonts w:ascii="Cambria Math"/>
                            <w:sz w:val="24"/>
                          </w:rPr>
                          <m:t>=</m:t>
                        </m:r>
                        <m:r>
                          <m:rPr/>
                          <w:rPr>
                            <w:rFonts w:ascii="Cambria Math" w:hAnsi="Cambria Math"/>
                            <w:sz w:val="24"/>
                          </w:rPr>
                          <m:t>FeedForward</m:t>
                        </m:r>
                        <m:r>
                          <m:rPr/>
                          <w:rPr>
                            <w:rFonts w:asci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ctrlPr>
                          <w:rPr>
                            <w:rFonts w:ascii="Cambria Math" w:hAnsi="Cambria Math"/>
                            <w:i/>
                            <w:sz w:val="24"/>
                          </w:rPr>
                        </m:ctrlPr>
                      </m:e>
                    </m:eqArr>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color w:val="000000" w:themeColor="text1"/>
                <w:sz w:val="24"/>
                <w14:textFill>
                  <w14:solidFill>
                    <w14:schemeClr w14:val="tx1"/>
                  </w14:solidFill>
                </w14:textFill>
              </w:rPr>
              <w:t>(3)</w:t>
            </w:r>
          </w:p>
        </w:tc>
      </w:tr>
    </w:tbl>
    <w:p>
      <w:pPr>
        <w:ind w:firstLine="480"/>
        <w:rPr>
          <w:sz w:val="24"/>
        </w:rPr>
      </w:pPr>
      <w:r>
        <w:rPr>
          <w:rFonts w:hint="eastAsia"/>
          <w:sz w:val="24"/>
        </w:rPr>
        <w:t>式中，</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hint="eastAsia" w:ascii="Cambria Math" w:hAns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m:t>
        </m:r>
        <m:sSup>
          <m:sSupPr>
            <m:ctrlPr>
              <w:rPr>
                <w:rFonts w:ascii="Cambria Math" w:hAnsi="Cambria Math"/>
                <w:i/>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R</m:t>
            </m:r>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N</m:t>
            </m:r>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model</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sup>
        </m:sSup>
      </m:oMath>
      <w:r>
        <w:rPr>
          <w:i/>
          <w:color w:val="000000" w:themeColor="text1"/>
          <w:sz w:val="24"/>
          <w14:textFill>
            <w14:solidFill>
              <w14:schemeClr w14:val="tx1"/>
            </w14:solidFill>
          </w14:textFill>
        </w:rPr>
        <w:t>，</w:t>
      </w:r>
      <w:r>
        <w:rPr>
          <w:color w:val="000000" w:themeColor="text1"/>
          <w:sz w:val="24"/>
          <w14:textFill>
            <w14:solidFill>
              <w14:schemeClr w14:val="tx1"/>
            </w14:solidFill>
          </w14:textFill>
        </w:rPr>
        <w:t>分别为融合编码器的2个输入</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表示第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 xml:space="preserve"> +1层融合编码器的输入，其中</w:t>
      </w:r>
      <w:r>
        <w:rPr>
          <w:i/>
          <w:iCs/>
          <w:color w:val="000000" w:themeColor="text1"/>
          <w:sz w:val="24"/>
          <w14:textFill>
            <w14:solidFill>
              <w14:schemeClr w14:val="tx1"/>
            </w14:solidFill>
          </w14:textFill>
        </w:rPr>
        <w:t>l</w:t>
      </w:r>
      <w:r>
        <w:rPr>
          <w:rFonts w:hint="eastAsia" w:ascii="宋体" w:hAnsi="宋体" w:cs="宋体"/>
          <w:color w:val="000000" w:themeColor="text1"/>
          <w:sz w:val="24"/>
          <w14:textFill>
            <w14:solidFill>
              <w14:schemeClr w14:val="tx1"/>
            </w14:solidFill>
          </w14:textFill>
        </w:rPr>
        <w:t>∈</w:t>
      </w:r>
      <w:r>
        <w:rPr>
          <w:color w:val="000000" w:themeColor="text1"/>
          <w:sz w:val="24"/>
          <w14:textFill>
            <w14:solidFill>
              <w14:schemeClr w14:val="tx1"/>
            </w14:solidFill>
          </w14:textFill>
        </w:rPr>
        <w:t>{1,2,…,L}，</w:t>
      </w:r>
      <m:oMath>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model</m:t>
            </m:r>
            <m:ctrlPr>
              <w:rPr>
                <w:rFonts w:ascii="Cambria Math" w:hAnsi="Cambria Math"/>
                <w:i/>
                <w:iCs/>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表示特征空间向量的维</w:t>
      </w:r>
      <w:r>
        <w:rPr>
          <w:rFonts w:hint="eastAsia"/>
          <w:color w:val="000000" w:themeColor="text1"/>
          <w:sz w:val="24"/>
          <w14:textFill>
            <w14:solidFill>
              <w14:schemeClr w14:val="tx1"/>
            </w14:solidFill>
          </w14:textFill>
        </w:rPr>
        <w:t>，</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是</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经过融合编码器处理后的值，</w:t>
      </w:r>
      <m:oMath>
        <m:r>
          <m:rPr/>
          <w:rPr>
            <w:rFonts w:ascii="Cambria Math" w:hAnsi="Cambria Math"/>
            <w:color w:val="000000" w:themeColor="text1"/>
            <w:sz w:val="24"/>
            <w14:textFill>
              <w14:solidFill>
                <w14:schemeClr w14:val="tx1"/>
              </w14:solidFill>
            </w14:textFill>
          </w:rPr>
          <m:t>FusionEncoder</m:t>
        </m:r>
      </m:oMath>
      <w:r>
        <w:rPr>
          <w:color w:val="000000" w:themeColor="text1"/>
          <w:sz w:val="24"/>
          <w14:textFill>
            <w14:solidFill>
              <w14:schemeClr w14:val="tx1"/>
            </w14:solidFill>
          </w14:textFill>
        </w:rPr>
        <w:t>代表融合编码器，</w:t>
      </w:r>
      <w:r>
        <w:rPr>
          <w:i/>
          <w:iCs/>
          <w:color w:val="000000" w:themeColor="text1"/>
          <w:sz w:val="24"/>
          <w14:textFill>
            <w14:solidFill>
              <w14:schemeClr w14:val="tx1"/>
            </w14:solidFill>
          </w14:textFill>
        </w:rPr>
        <w:t>LayerNorm</w:t>
      </w:r>
      <w:r>
        <w:rPr>
          <w:color w:val="000000" w:themeColor="text1"/>
          <w:sz w:val="24"/>
          <w14:textFill>
            <w14:solidFill>
              <w14:schemeClr w14:val="tx1"/>
            </w14:solidFill>
          </w14:textFill>
        </w:rPr>
        <w:t>函数代表归一化，</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S</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是融合编码器输入解码器前馈网络的值，</w:t>
      </w:r>
      <w:r>
        <w:rPr>
          <w:i/>
          <w:iCs/>
          <w:color w:val="000000" w:themeColor="text1"/>
          <w:sz w:val="24"/>
          <w14:textFill>
            <w14:solidFill>
              <w14:schemeClr w14:val="tx1"/>
            </w14:solidFill>
          </w14:textFill>
        </w:rPr>
        <w:t>Convld</w:t>
      </w:r>
      <w:r>
        <w:rPr>
          <w:color w:val="000000" w:themeColor="text1"/>
          <w:sz w:val="24"/>
          <w14:textFill>
            <w14:solidFill>
              <w14:schemeClr w14:val="tx1"/>
            </w14:solidFill>
          </w14:textFill>
        </w:rPr>
        <w:t>代表卷积操作，</w:t>
      </w:r>
      <w:r>
        <w:rPr>
          <w:i/>
          <w:iCs/>
          <w:color w:val="000000" w:themeColor="text1"/>
          <w:sz w:val="24"/>
          <w14:textFill>
            <w14:solidFill>
              <w14:schemeClr w14:val="tx1"/>
            </w14:solidFill>
          </w14:textFill>
        </w:rPr>
        <w:t>FeedForward</w:t>
      </w:r>
      <w:r>
        <w:rPr>
          <w:color w:val="000000" w:themeColor="text1"/>
          <w:sz w:val="24"/>
          <w14:textFill>
            <w14:solidFill>
              <w14:schemeClr w14:val="tx1"/>
            </w14:solidFill>
          </w14:textFill>
        </w:rPr>
        <w:t>代表前馈网络；</w:t>
      </w:r>
    </w:p>
    <w:p>
      <w:pPr>
        <w:ind w:firstLine="480"/>
        <w:rPr>
          <w:sz w:val="24"/>
        </w:rPr>
      </w:pPr>
      <w:r>
        <w:rPr>
          <w:rFonts w:hint="eastAsia"/>
          <w:sz w:val="24"/>
        </w:rPr>
        <w:t>（2.2）单层融合编码器运算；</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将时间滑动窗口W作为模型的2个相同输入</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，此时，对于融合编码器而言分别存在2个输入和2个输出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通过时域卷积神经网络和自注意力机制进行矩阵乘法获取每个时间点相较于其他时间点的注意力权重</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由公式(3)得到第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层编码器的输入，进而通过时域卷积网络和自注意力进行信息提取，并通过十字绣单元进行提取特征的信息融合</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具体公式如(4)所示：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themeColor="text1"/>
                <w:sz w:val="24"/>
                <w14:textFill>
                  <w14:solidFill>
                    <w14:schemeClr w14:val="tx1"/>
                  </w14:solidFill>
                </w14:textFill>
              </w:rPr>
            </w:pPr>
            <m:oMathPara>
              <m:oMath>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r>
                          <m:rPr>
                            <m:sty m:val="p"/>
                          </m:rPr>
                          <w:rPr>
                            <w:rFonts w:ascii="Cambria Math"/>
                            <w:color w:val="000000" w:themeColor="text1"/>
                            <w:sz w:val="24"/>
                            <w14:textFill>
                              <w14:solidFill>
                                <w14:schemeClr w14:val="tx1"/>
                              </w14:solidFill>
                            </w14:textFill>
                          </w:rPr>
                          <m:t xml:space="preserve"> Q,K,V=</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Q</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K</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ctrlPr>
                          <w:rPr>
                            <w:rFonts w:ascii="Cambria Math" w:hAnsi="Cambria Math"/>
                            <w:i/>
                            <w:color w:val="000000" w:themeColor="text1"/>
                            <w:sz w:val="24"/>
                            <w14:textFill>
                              <w14:solidFill>
                                <w14:schemeClr w14:val="tx1"/>
                              </w14:solidFill>
                            </w14:textFill>
                          </w:rPr>
                        </m:ctrlPr>
                      </m:e>
                      <m:e>
                        <m:r>
                          <m:rPr>
                            <m:sty m:val="p"/>
                          </m:rPr>
                          <w:rPr>
                            <w:rFonts w:ascii="Cambria Math"/>
                            <w:color w:val="000000" w:themeColor="text1"/>
                            <w:sz w:val="24"/>
                            <w14:textFill>
                              <w14:solidFill>
                                <w14:schemeClr w14:val="tx1"/>
                              </w14:solidFill>
                            </w14:textFill>
                          </w:rPr>
                          <m:t>M=</m:t>
                        </m:r>
                        <m:r>
                          <m:rPr/>
                          <w:rPr>
                            <w:rFonts w:ascii="Cambria Math" w:hAnsi="Cambria Math"/>
                            <w:color w:val="000000" w:themeColor="text1"/>
                            <w:sz w:val="24"/>
                            <w14:textFill>
                              <w14:solidFill>
                                <w14:schemeClr w14:val="tx1"/>
                              </w14:solidFill>
                            </w14:textFill>
                          </w:rPr>
                          <m:t>Softmax</m:t>
                        </m:r>
                        <m:r>
                          <m:rPr>
                            <m:sty m:val="p"/>
                          </m:rPr>
                          <w:rPr>
                            <w:rFonts w:ascii="Cambria Math"/>
                            <w:color w:val="000000" w:themeColor="text1"/>
                            <w:sz w:val="24"/>
                            <w14:textFill>
                              <w14:solidFill>
                                <w14:schemeClr w14:val="tx1"/>
                              </w14:solidFill>
                            </w14:textFill>
                          </w:rPr>
                          <m:t>(</m:t>
                        </m:r>
                        <m:f>
                          <m:fPr>
                            <m:ctrlPr>
                              <w:rPr>
                                <w:rFonts w:ascii="Cambria Math" w:hAnsi="Cambria Math"/>
                                <w:color w:val="000000" w:themeColor="text1"/>
                                <w:sz w:val="24"/>
                                <w14:textFill>
                                  <w14:solidFill>
                                    <w14:schemeClr w14:val="tx1"/>
                                  </w14:solidFill>
                                </w14:textFill>
                              </w:rPr>
                            </m:ctrlPr>
                          </m:fPr>
                          <m:num>
                            <m:r>
                              <m:rPr>
                                <m:sty m:val="p"/>
                              </m:rPr>
                              <w:rPr>
                                <w:rFonts w:ascii="Cambria Math"/>
                                <w:color w:val="000000" w:themeColor="text1"/>
                                <w:sz w:val="24"/>
                                <w14:textFill>
                                  <w14:solidFill>
                                    <w14:schemeClr w14:val="tx1"/>
                                  </w14:solidFill>
                                </w14:textFill>
                              </w:rPr>
                              <m:t>Q</m:t>
                            </m:r>
                            <m:sSup>
                              <m:sSupPr>
                                <m:ctrlPr>
                                  <w:rPr>
                                    <w:rFonts w:ascii="Cambria Math" w:hAnsi="Cambria Math"/>
                                    <w:color w:val="000000" w:themeColor="text1"/>
                                    <w:sz w:val="24"/>
                                    <w14:textFill>
                                      <w14:solidFill>
                                        <w14:schemeClr w14:val="tx1"/>
                                      </w14:solidFill>
                                    </w14:textFill>
                                  </w:rPr>
                                </m:ctrlPr>
                              </m:sSupPr>
                              <m:e>
                                <m:r>
                                  <m:rPr>
                                    <m:sty m:val="p"/>
                                  </m:rPr>
                                  <w:rPr>
                                    <w:rFonts w:ascii="Cambria Math"/>
                                    <w:color w:val="000000" w:themeColor="text1"/>
                                    <w:sz w:val="24"/>
                                    <w14:textFill>
                                      <w14:solidFill>
                                        <w14:schemeClr w14:val="tx1"/>
                                      </w14:solidFill>
                                    </w14:textFill>
                                  </w:rPr>
                                  <m:t>K</m:t>
                                </m:r>
                                <m:ctrlPr>
                                  <w:rPr>
                                    <w:rFonts w:ascii="Cambria Math" w:hAnsi="Cambria Math"/>
                                    <w:color w:val="000000" w:themeColor="text1"/>
                                    <w:sz w:val="24"/>
                                    <w14:textFill>
                                      <w14:solidFill>
                                        <w14:schemeClr w14:val="tx1"/>
                                      </w14:solidFill>
                                    </w14:textFill>
                                  </w:rPr>
                                </m:ctrlPr>
                              </m:e>
                              <m:sup>
                                <m:r>
                                  <m:rPr>
                                    <m:sty m:val="p"/>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p>
                            </m:sSup>
                            <m:ctrlPr>
                              <w:rPr>
                                <w:rFonts w:ascii="Cambria Math" w:hAnsi="Cambria Math"/>
                                <w:color w:val="000000" w:themeColor="text1"/>
                                <w:sz w:val="24"/>
                                <w14:textFill>
                                  <w14:solidFill>
                                    <w14:schemeClr w14:val="tx1"/>
                                  </w14:solidFill>
                                </w14:textFill>
                              </w:rPr>
                            </m:ctrlPr>
                          </m:num>
                          <m:den>
                            <m:rad>
                              <m:radPr>
                                <m:degHide m:val="1"/>
                                <m:ctrlPr>
                                  <w:rPr>
                                    <w:rFonts w:ascii="Cambria Math" w:hAnsi="Cambria Math"/>
                                    <w:color w:val="000000" w:themeColor="text1"/>
                                    <w:sz w:val="24"/>
                                    <w14:textFill>
                                      <w14:solidFill>
                                        <w14:schemeClr w14:val="tx1"/>
                                      </w14:solidFill>
                                    </w14:textFill>
                                  </w:rPr>
                                </m:ctrlPr>
                              </m:radPr>
                              <m:deg>
                                <m:ctrlPr>
                                  <w:rPr>
                                    <w:rFonts w:ascii="Cambria Math" w:hAnsi="Cambria Math"/>
                                    <w:color w:val="000000" w:themeColor="text1"/>
                                    <w:sz w:val="24"/>
                                    <w14:textFill>
                                      <w14:solidFill>
                                        <w14:schemeClr w14:val="tx1"/>
                                      </w14:solidFill>
                                    </w14:textFill>
                                  </w:rPr>
                                </m:ctrlPr>
                              </m:deg>
                              <m:e>
                                <m:r>
                                  <m:rPr>
                                    <m:sty m:val="p"/>
                                  </m:rPr>
                                  <w:rPr>
                                    <w:rFonts w:asci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rad>
                            <m:ctrlPr>
                              <w:rPr>
                                <w:rFonts w:ascii="Cambria Math" w:hAnsi="Cambria Math"/>
                                <w:color w:val="000000" w:themeColor="text1"/>
                                <w:sz w:val="24"/>
                                <w14:textFill>
                                  <w14:solidFill>
                                    <w14:schemeClr w14:val="tx1"/>
                                  </w14:solidFill>
                                </w14:textFill>
                              </w:rPr>
                            </m:ctrlPr>
                          </m:den>
                        </m:f>
                        <m:r>
                          <m:rPr>
                            <m:sty m:val="p"/>
                          </m:rPr>
                          <w:rPr>
                            <w:rFonts w:ascii="Cambria Math"/>
                            <w:color w:val="000000" w:themeColor="text1"/>
                            <w:sz w:val="24"/>
                            <w14:textFill>
                              <w14:solidFill>
                                <w14:schemeClr w14:val="tx1"/>
                              </w14:solidFill>
                            </w14:textFill>
                          </w:rPr>
                          <m:t>)</m:t>
                        </m:r>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TemporalBlock</m:t>
                        </m:r>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e>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M</m:t>
                        </m:r>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ctrlPr>
                          <w:rPr>
                            <w:rFonts w:ascii="Cambria Math" w:hAnsi="Cambria Math"/>
                            <w:color w:val="000000" w:themeColor="text1"/>
                            <w:sz w:val="24"/>
                            <w14:textFill>
                              <w14:solidFill>
                                <w14:schemeClr w14:val="tx1"/>
                              </w14:solidFill>
                            </w14:textFill>
                          </w:rPr>
                        </m:ctrlPr>
                      </m:e>
                      <m:e>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iCs/>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MV</m:t>
                        </m:r>
                        <m:ctrlPr>
                          <w:rPr>
                            <w:rFonts w:ascii="Cambria Math" w:hAnsi="Cambria Math"/>
                            <w:color w:val="000000" w:themeColor="text1"/>
                            <w:sz w:val="24"/>
                            <w14:textFill>
                              <w14:solidFill>
                                <w14:schemeClr w14:val="tx1"/>
                              </w14:solidFill>
                            </w14:textFill>
                          </w:rPr>
                        </m:ctrlPr>
                      </m:e>
                      <m:e>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r>
                          <m:rPr/>
                          <w:rPr>
                            <w:rFonts w:ascii="Cambria Math"/>
                            <w:color w:val="000000" w:themeColor="text1"/>
                            <w:sz w:val="24"/>
                            <w14:textFill>
                              <w14:solidFill>
                                <w14:schemeClr w14:val="tx1"/>
                              </w14:solidFill>
                            </w14:textFill>
                          </w:rPr>
                          <m:t>=</m:t>
                        </m:r>
                        <m:d>
                          <m:dPr>
                            <m:begChr m:val="["/>
                            <m:endChr m:val="]"/>
                            <m:ctrlPr>
                              <w:rPr>
                                <w:rFonts w:ascii="Cambria Math" w:hAnsi="Cambria Math"/>
                                <w:i/>
                                <w:color w:val="000000" w:themeColor="text1"/>
                                <w:sz w:val="24"/>
                                <w14:textFill>
                                  <w14:solidFill>
                                    <w14:schemeClr w14:val="tx1"/>
                                  </w14:solidFill>
                                </w14:textFill>
                              </w:rPr>
                            </m:ctrlPr>
                          </m:dPr>
                          <m:e>
                            <m:m>
                              <m:mPr>
                                <m:mcs>
                                  <m:mc>
                                    <m:mcPr>
                                      <m:count m:val="2"/>
                                      <m:mcJc m:val="center"/>
                                    </m:mcPr>
                                  </m:mc>
                                </m:mcs>
                                <m:ctrlPr>
                                  <w:rPr>
                                    <w:rFonts w:ascii="Cambria Math" w:hAnsi="Cambria Math"/>
                                    <w:i/>
                                    <w:color w:val="000000" w:themeColor="text1"/>
                                    <w:sz w:val="24"/>
                                    <w14:textFill>
                                      <w14:solidFill>
                                        <w14:schemeClr w14:val="tx1"/>
                                      </w14:solidFill>
                                    </w14:textFill>
                                  </w:rPr>
                                </m:ctrlPr>
                              </m:mPr>
                              <m:m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mr>
                              <m:m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mr>
                            </m:m>
                            <m:ctrlPr>
                              <w:rPr>
                                <w:rFonts w:ascii="Cambria Math" w:hAnsi="Cambria Math"/>
                                <w:i/>
                                <w:color w:val="000000" w:themeColor="text1"/>
                                <w:sz w:val="24"/>
                                <w14:textFill>
                                  <w14:solidFill>
                                    <w14:schemeClr w14:val="tx1"/>
                                  </w14:solidFill>
                                </w14:textFill>
                              </w:rPr>
                            </m:ctrlPr>
                          </m:e>
                        </m:d>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color w:val="000000" w:themeColor="text1"/>
                <w:sz w:val="24"/>
                <w14:textFill>
                  <w14:solidFill>
                    <w14:schemeClr w14:val="tx1"/>
                  </w14:solidFill>
                </w14:textFill>
              </w:rPr>
              <w:t>(4)</w:t>
            </w:r>
          </w:p>
        </w:tc>
      </w:tr>
    </w:tbl>
    <w:p>
      <w:pPr>
        <w:ind w:firstLine="480"/>
        <w:rPr>
          <w:color w:val="000000" w:themeColor="text1"/>
          <w:sz w:val="24"/>
          <w14:textFill>
            <w14:solidFill>
              <w14:schemeClr w14:val="tx1"/>
            </w14:solidFill>
          </w14:textFill>
        </w:rPr>
      </w:pPr>
      <w:r>
        <w:rPr>
          <w:rFonts w:hint="eastAsia"/>
          <w:iCs/>
          <w:color w:val="000000" w:themeColor="text1"/>
          <w:sz w:val="24"/>
          <w14:textFill>
            <w14:solidFill>
              <w14:schemeClr w14:val="tx1"/>
            </w14:solidFill>
          </w14:textFill>
        </w:rPr>
        <w:t>式中</w:t>
      </w:r>
      <w:r>
        <w:rPr>
          <w:iCs/>
          <w:color w:val="000000" w:themeColor="text1"/>
          <w:sz w:val="24"/>
          <w14:textFill>
            <w14:solidFill>
              <w14:schemeClr w14:val="tx1"/>
            </w14:solidFill>
          </w14:textFill>
        </w:rPr>
        <w:t>，</w:t>
      </w:r>
      <w:r>
        <w:rPr>
          <w:i/>
          <w:iCs/>
          <w:color w:val="000000" w:themeColor="text1"/>
          <w:sz w:val="24"/>
          <w14:textFill>
            <w14:solidFill>
              <w14:schemeClr w14:val="tx1"/>
            </w14:solidFill>
          </w14:textFill>
        </w:rPr>
        <w:t>Q</w:t>
      </w:r>
      <w:r>
        <w:rPr>
          <w:rFonts w:hint="eastAsia"/>
          <w:i/>
          <w:iCs/>
          <w:color w:val="000000" w:themeColor="text1"/>
          <w:sz w:val="24"/>
          <w14:textFill>
            <w14:solidFill>
              <w14:schemeClr w14:val="tx1"/>
            </w14:solidFill>
          </w14:textFill>
        </w:rPr>
        <w:t>、</w:t>
      </w:r>
      <w:r>
        <w:rPr>
          <w:i/>
          <w:iCs/>
          <w:color w:val="000000" w:themeColor="text1"/>
          <w:sz w:val="24"/>
          <w14:textFill>
            <w14:solidFill>
              <w14:schemeClr w14:val="tx1"/>
            </w14:solidFill>
          </w14:textFill>
        </w:rPr>
        <w:t>K</w:t>
      </w:r>
      <w:r>
        <w:rPr>
          <w:rFonts w:hint="eastAsia"/>
          <w:i/>
          <w:iCs/>
          <w:color w:val="000000" w:themeColor="text1"/>
          <w:sz w:val="24"/>
          <w14:textFill>
            <w14:solidFill>
              <w14:schemeClr w14:val="tx1"/>
            </w14:solidFill>
          </w14:textFill>
        </w:rPr>
        <w:t>、</w:t>
      </w:r>
      <w:r>
        <w:rPr>
          <w:i/>
          <w:iCs/>
          <w:color w:val="000000" w:themeColor="text1"/>
          <w:sz w:val="24"/>
          <w14:textFill>
            <w14:solidFill>
              <w14:schemeClr w14:val="tx1"/>
            </w14:solidFill>
          </w14:textFill>
        </w:rPr>
        <w:t>V</w:t>
      </w:r>
      <w:r>
        <w:rPr>
          <w:color w:val="000000" w:themeColor="text1"/>
          <w:sz w:val="24"/>
          <w14:textFill>
            <w14:solidFill>
              <w14:schemeClr w14:val="tx1"/>
            </w14:solidFill>
          </w14:textFill>
        </w:rPr>
        <w:t>分别代表自注意力计算中的查询、键值以及值，由自注意力模块的输入</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和3个线性变换矩阵W</w:t>
      </w:r>
      <w:r>
        <w:rPr>
          <w:color w:val="000000" w:themeColor="text1"/>
          <w:sz w:val="24"/>
          <w:vertAlign w:val="subscript"/>
          <w14:textFill>
            <w14:solidFill>
              <w14:schemeClr w14:val="tx1"/>
            </w14:solidFill>
          </w14:textFill>
        </w:rPr>
        <w:t>Q</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W</w:t>
      </w:r>
      <w:r>
        <w:rPr>
          <w:color w:val="000000" w:themeColor="text1"/>
          <w:sz w:val="24"/>
          <w:vertAlign w:val="subscript"/>
          <w14:textFill>
            <w14:solidFill>
              <w14:schemeClr w14:val="tx1"/>
            </w14:solidFill>
          </w14:textFill>
        </w:rPr>
        <w:t>K</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W</w:t>
      </w:r>
      <w:r>
        <w:rPr>
          <w:color w:val="000000" w:themeColor="text1"/>
          <w:sz w:val="24"/>
          <w:vertAlign w:val="subscript"/>
          <w14:textFill>
            <w14:solidFill>
              <w14:schemeClr w14:val="tx1"/>
            </w14:solidFill>
          </w14:textFill>
        </w:rPr>
        <w:t>V</w:t>
      </w:r>
      <w:r>
        <w:rPr>
          <w:color w:val="000000" w:themeColor="text1"/>
          <w:sz w:val="24"/>
          <w14:textFill>
            <w14:solidFill>
              <w14:schemeClr w14:val="tx1"/>
            </w14:solidFill>
          </w14:textFill>
        </w:rPr>
        <w:t>进行线性变换得到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M代表自注意力矩阵</w:t>
      </w:r>
      <w:r>
        <w:rPr>
          <w:rFonts w:hint="eastAsia"/>
          <w:color w:val="000000" w:themeColor="text1"/>
          <w:sz w:val="24"/>
          <w14:textFill>
            <w14:solidFill>
              <w14:schemeClr w14:val="tx1"/>
            </w14:solidFill>
          </w14:textFill>
        </w:rPr>
        <w:t>；</w:t>
      </w:r>
      <w:r>
        <w:rPr>
          <w:i/>
          <w:iCs/>
          <w:color w:val="000000" w:themeColor="text1"/>
          <w:sz w:val="24"/>
          <w14:textFill>
            <w14:solidFill>
              <w14:schemeClr w14:val="tx1"/>
            </w14:solidFill>
          </w14:textFill>
        </w:rPr>
        <w:t>Softmax</w:t>
      </w:r>
      <w:r>
        <w:rPr>
          <w:color w:val="000000" w:themeColor="text1"/>
          <w:sz w:val="24"/>
          <w14:textFill>
            <w14:solidFill>
              <w14:schemeClr w14:val="tx1"/>
            </w14:solidFill>
          </w14:textFill>
        </w:rPr>
        <w:t>函数代表归一化处理，</w:t>
      </w:r>
      <w:r>
        <w:rPr>
          <w:i/>
          <w:iCs/>
          <w:color w:val="000000" w:themeColor="text1"/>
          <w:sz w:val="24"/>
          <w14:textFill>
            <w14:solidFill>
              <w14:schemeClr w14:val="tx1"/>
            </w14:solidFill>
          </w14:textFill>
        </w:rPr>
        <w:t>TemporalBlock</w:t>
      </w:r>
      <w:r>
        <w:rPr>
          <w:color w:val="000000" w:themeColor="text1"/>
          <w:sz w:val="24"/>
          <w14:textFill>
            <w14:solidFill>
              <w14:schemeClr w14:val="tx1"/>
            </w14:solidFill>
          </w14:textFill>
        </w:rPr>
        <w:t>函数代表时域卷积操作</w:t>
      </w:r>
      <w:r>
        <w:rPr>
          <w:rFonts w:hint="eastAsia"/>
          <w:color w:val="000000" w:themeColor="text1"/>
          <w:sz w:val="24"/>
          <w14:textFill>
            <w14:solidFill>
              <w14:schemeClr w14:val="tx1"/>
            </w14:solidFill>
          </w14:textFill>
        </w:rPr>
        <w:t>；</w:t>
      </w:r>
      <m:oMath>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oMath>
      <w:r>
        <w:rPr>
          <w:rFonts w:hAnsi="宋体"/>
          <w:sz w:val="24"/>
        </w:rPr>
        <w:t>是时域卷积在添加自注意力矩阵信息后的隐层表示</w:t>
      </w:r>
      <w:r>
        <w:rPr>
          <w:rFonts w:hint="eastAsia"/>
          <w:sz w:val="24"/>
        </w:rPr>
        <w:t>，</w:t>
      </w:r>
      <m:oMath>
        <m:sSub>
          <m:sSubPr>
            <m:ctrlPr>
              <w:rPr>
                <w:rFonts w:ascii="Cambria Math" w:hAnsi="Cambria Math"/>
                <w:i/>
                <w:iCs/>
                <w:sz w:val="24"/>
              </w:rPr>
            </m:ctrlPr>
          </m:sSubPr>
          <m:e>
            <m:r>
              <m:rPr/>
              <w:rPr>
                <w:rFonts w:ascii="Cambria Math" w:hAnsi="Cambria Math"/>
                <w:sz w:val="24"/>
              </w:rPr>
              <m:t>I</m:t>
            </m:r>
            <m:ctrlPr>
              <w:rPr>
                <w:rFonts w:ascii="Cambria Math" w:hAnsi="Cambria Math"/>
                <w:i/>
                <w:iCs/>
                <w:sz w:val="24"/>
              </w:rPr>
            </m:ctrlPr>
          </m:e>
          <m:sub>
            <m:r>
              <m:rPr/>
              <w:rPr>
                <w:rFonts w:ascii="Cambria Math"/>
                <w:sz w:val="24"/>
              </w:rPr>
              <m:t>2</m:t>
            </m:r>
            <m:ctrlPr>
              <w:rPr>
                <w:rFonts w:ascii="Cambria Math" w:hAnsi="Cambria Math"/>
                <w:i/>
                <w:iCs/>
                <w:sz w:val="24"/>
              </w:rPr>
            </m:ctrlPr>
          </m:sub>
        </m:sSub>
      </m:oMath>
      <w:r>
        <w:rPr>
          <w:rFonts w:hAnsi="宋体"/>
          <w:sz w:val="24"/>
        </w:rPr>
        <w:t>是时域卷积在添加自注意力模块处理后的隐层表示</w:t>
      </w:r>
      <w:r>
        <w:rPr>
          <w:rFonts w:hint="eastAsia"/>
          <w:sz w:val="24"/>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经过单层融合编码器的结果</w:t>
      </w:r>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11</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12</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21</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为权重参数；</w:t>
      </w:r>
    </w:p>
    <w:p>
      <w:pPr>
        <w:ind w:firstLine="480"/>
        <w:rPr>
          <w:sz w:val="24"/>
        </w:rPr>
      </w:pPr>
      <w:r>
        <w:rPr>
          <w:rFonts w:hint="eastAsia"/>
          <w:sz w:val="24"/>
        </w:rPr>
        <w:t>（2.3）解码运算；</w:t>
      </w:r>
    </w:p>
    <w:p>
      <w:pPr>
        <w:spacing w:line="360"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解码器由2个解码部分分别对第L层融合编码器最后输出的2个隐层特征进行解码</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第1个解码部分为反时域卷积层，通过采用转置卷积替换时域卷积残差块中的膨胀因果卷积实现，第2个解码部分由单层的前馈神经网络层以及函数</w:t>
      </w:r>
      <w:r>
        <w:rPr>
          <w:i/>
          <w:iCs/>
          <w:color w:val="000000" w:themeColor="text1"/>
          <w:sz w:val="24"/>
          <w14:textFill>
            <w14:solidFill>
              <w14:schemeClr w14:val="tx1"/>
            </w14:solidFill>
          </w14:textFill>
        </w:rPr>
        <w:t xml:space="preserve">sigmoid </w:t>
      </w:r>
      <w:r>
        <w:rPr>
          <w:color w:val="000000" w:themeColor="text1"/>
          <w:sz w:val="24"/>
          <w14:textFill>
            <w14:solidFill>
              <w14:schemeClr w14:val="tx1"/>
            </w14:solidFill>
          </w14:textFill>
        </w:rPr>
        <w:t>组成</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十字绣单元对侧重提取局部数据依赖和侧重提取全局数据关联的2种特征表示进行信息融合；</w:t>
      </w:r>
    </w:p>
    <w:p>
      <w:pPr>
        <w:ind w:firstLine="480"/>
        <w:rPr>
          <w:sz w:val="24"/>
        </w:rPr>
      </w:pPr>
      <w:r>
        <w:rPr>
          <w:rFonts w:hint="eastAsia"/>
          <w:sz w:val="24"/>
        </w:rPr>
        <w:t>（2.4）构建模型损失函数；</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重构误差损失，模型损失函数为：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kern w:val="0"/>
                <w:sz w:val="24"/>
              </w:rPr>
            </w:pPr>
            <m:oMathPara>
              <m:oMath>
                <m:r>
                  <m:rPr>
                    <m:sty m:val="p"/>
                  </m:rPr>
                  <w:rPr>
                    <w:rFonts w:ascii="Cambria Math"/>
                    <w:sz w:val="24"/>
                  </w:rPr>
                  <m:t>α×</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sz w:val="24"/>
                          </w:rPr>
                          <m:t>1</m:t>
                        </m:r>
                        <m:ctrlPr>
                          <w:rPr>
                            <w:rFonts w:ascii="Cambria Math" w:hAnsi="Cambria Math"/>
                            <w:i/>
                            <w:sz w:val="24"/>
                          </w:rPr>
                        </m:ctrlPr>
                      </m:sub>
                    </m:sSub>
                    <m:ctrlPr>
                      <w:rPr>
                        <w:rFonts w:ascii="Cambria Math" w:hAnsi="Cambria Math"/>
                        <w:i/>
                        <w:sz w:val="24"/>
                      </w:rPr>
                    </m:ctrlPr>
                  </m:e>
                </m:d>
                <m:r>
                  <m:rPr/>
                  <w:rPr>
                    <w:rFonts w:ascii="Cambria Math"/>
                    <w:sz w:val="24"/>
                  </w:rPr>
                  <m:t>+</m:t>
                </m:r>
                <m:r>
                  <m:rPr/>
                  <w:rPr>
                    <w:rFonts w:ascii="Cambria Math" w:hAnsi="Cambria Math"/>
                    <w:sz w:val="24"/>
                  </w:rPr>
                  <m:t>β</m:t>
                </m:r>
                <m:r>
                  <m:rPr/>
                  <w:rPr>
                    <w:rFonts w:ascii="Cambria Math"/>
                    <w:sz w:val="24"/>
                  </w:rPr>
                  <m:t>×</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sz w:val="24"/>
                          </w:rPr>
                          <m:t>2</m:t>
                        </m:r>
                        <m:ctrlPr>
                          <w:rPr>
                            <w:rFonts w:ascii="Cambria Math" w:hAnsi="Cambria Math"/>
                            <w:i/>
                            <w:sz w:val="24"/>
                          </w:rPr>
                        </m:ctrlPr>
                      </m:sub>
                    </m:sSub>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kern w:val="0"/>
                <w:sz w:val="24"/>
              </w:rPr>
            </w:pPr>
            <w:r>
              <w:rPr>
                <w:color w:val="000000"/>
                <w:kern w:val="0"/>
                <w:sz w:val="24"/>
              </w:rPr>
              <w:t>(5)</w:t>
            </w:r>
          </w:p>
        </w:tc>
      </w:tr>
    </w:tbl>
    <w:p>
      <w:pPr>
        <w:spacing w:line="360" w:lineRule="auto"/>
        <w:ind w:firstLine="480"/>
        <w:rPr>
          <w:color w:val="000000"/>
          <w:kern w:val="0"/>
          <w:sz w:val="24"/>
        </w:rPr>
      </w:pPr>
      <w:r>
        <w:rPr>
          <w:color w:val="000000" w:themeColor="text1"/>
          <w:sz w:val="24"/>
          <w14:textFill>
            <w14:solidFill>
              <w14:schemeClr w14:val="tx1"/>
            </w14:solidFill>
          </w14:textFill>
        </w:rPr>
        <w:t>式中，</w:t>
      </w:r>
      <m:oMath>
        <m:r>
          <m:rPr/>
          <w:rPr>
            <w:rFonts w:ascii="Cambria Math" w:hAnsi="Cambria Math"/>
            <w:color w:val="000000" w:themeColor="text1"/>
            <w:sz w:val="24"/>
            <w14:textFill>
              <w14:solidFill>
                <w14:schemeClr w14:val="tx1"/>
              </w14:solidFill>
            </w14:textFill>
          </w:rPr>
          <m:t>α</m:t>
        </m:r>
      </m:oMath>
      <w:r>
        <w:rPr>
          <w:color w:val="000000" w:themeColor="text1"/>
          <w:sz w:val="24"/>
          <w14:textFill>
            <w14:solidFill>
              <w14:schemeClr w14:val="tx1"/>
            </w14:solidFill>
          </w14:textFill>
        </w:rPr>
        <w:t>和</w:t>
      </w:r>
      <m:oMath>
        <m:r>
          <m:rPr/>
          <w:rPr>
            <w:rFonts w:ascii="Cambria Math" w:hAnsi="Cambria Math"/>
            <w:color w:val="000000" w:themeColor="text1"/>
            <w:sz w:val="24"/>
            <w14:textFill>
              <w14:solidFill>
                <w14:schemeClr w14:val="tx1"/>
              </w14:solidFill>
            </w14:textFill>
          </w:rPr>
          <m:t>β</m:t>
        </m:r>
      </m:oMath>
      <w:r>
        <w:rPr>
          <w:color w:val="000000" w:themeColor="text1"/>
          <w:sz w:val="24"/>
          <w14:textFill>
            <w14:solidFill>
              <w14:schemeClr w14:val="tx1"/>
            </w14:solidFill>
          </w14:textFill>
        </w:rPr>
        <w:t>为超参数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且</w:t>
      </w:r>
      <m:oMath>
        <m:r>
          <m:rPr/>
          <w:rPr>
            <w:rFonts w:ascii="Cambria Math" w:hAnsi="Cambria Math"/>
            <w:color w:val="000000" w:themeColor="text1"/>
            <w:sz w:val="24"/>
            <w14:textFill>
              <w14:solidFill>
                <w14:schemeClr w14:val="tx1"/>
              </w14:solidFill>
            </w14:textFill>
          </w:rPr>
          <m:t>α</m:t>
        </m:r>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β</m:t>
        </m:r>
        <m:r>
          <m:rPr/>
          <w:rPr>
            <w:rFonts w:ascii="Cambria Math"/>
            <w:color w:val="000000" w:themeColor="text1"/>
            <w:sz w:val="24"/>
            <w14:textFill>
              <w14:solidFill>
                <w14:schemeClr w14:val="tx1"/>
              </w14:solidFill>
            </w14:textFill>
          </w:rPr>
          <m:t>=1</m:t>
        </m:r>
      </m:oMath>
      <w:r>
        <w:rPr>
          <w:rFonts w:hint="eastAsia"/>
          <w:i/>
          <w:iCs/>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C</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C</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是解码器的最后输出结果；</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2.5</w:t>
      </w:r>
      <w:r>
        <w:rPr>
          <w:color w:val="000000" w:themeColor="text1"/>
          <w:sz w:val="24"/>
          <w14:textFill>
            <w14:solidFill>
              <w14:schemeClr w14:val="tx1"/>
            </w14:solidFill>
          </w14:textFill>
        </w:rPr>
        <w:t>）进行异常评分；</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通过公式(5)计算异常评分，评分越高代表该时间点异常的可能性越大；</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2.6</w:t>
      </w:r>
      <w:r>
        <w:rPr>
          <w:color w:val="000000" w:themeColor="text1"/>
          <w:sz w:val="24"/>
          <w14:textFill>
            <w14:solidFill>
              <w14:schemeClr w14:val="tx1"/>
            </w14:solidFill>
          </w14:textFill>
        </w:rPr>
        <w:t>）更新局部模型参数；</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由公式(5)</w:t>
      </w:r>
      <w:r>
        <w:rPr>
          <w:rFonts w:hint="eastAsia"/>
          <w:color w:val="000000" w:themeColor="text1"/>
          <w:sz w:val="24"/>
          <w14:textFill>
            <w14:solidFill>
              <w14:schemeClr w14:val="tx1"/>
            </w14:solidFill>
          </w14:textFill>
        </w:rPr>
        <w:t>能够</w:t>
      </w:r>
      <w:r>
        <w:rPr>
          <w:color w:val="000000" w:themeColor="text1"/>
          <w:sz w:val="24"/>
          <w14:textFill>
            <w14:solidFill>
              <w14:schemeClr w14:val="tx1"/>
            </w14:solidFill>
          </w14:textFill>
        </w:rPr>
        <w:t>得出第</w:t>
      </w:r>
      <m:oMath>
        <m:r>
          <m:rPr/>
          <w:rPr>
            <w:rFonts w:ascii="Cambria Math" w:hAnsi="Cambria Math"/>
            <w:color w:val="000000" w:themeColor="text1"/>
            <w:sz w:val="24"/>
            <w14:textFill>
              <w14:solidFill>
                <w14:schemeClr w14:val="tx1"/>
              </w14:solidFill>
            </w14:textFill>
          </w:rPr>
          <m:t>k</m:t>
        </m:r>
      </m:oMath>
      <w:r>
        <w:rPr>
          <w:color w:val="000000" w:themeColor="text1"/>
          <w:sz w:val="24"/>
          <w14:textFill>
            <w14:solidFill>
              <w14:schemeClr w14:val="tx1"/>
            </w14:solidFill>
          </w14:textFill>
        </w:rPr>
        <w:t>个参与方的损失函数，进而根据Adam优化器更新各局部模型的模型参数</w:t>
      </w:r>
      <m:oMath>
        <m:r>
          <m:rPr/>
          <w:rPr>
            <w:rFonts w:ascii="Cambria Math" w:hAnsi="Cambria Math"/>
            <w:color w:val="000000" w:themeColor="text1"/>
            <w:sz w:val="24"/>
            <w14:textFill>
              <w14:solidFill>
                <w14:schemeClr w14:val="tx1"/>
              </w14:solidFill>
            </w14:textFill>
          </w:rPr>
          <m:t>θ</m:t>
        </m:r>
      </m:oMath>
      <w:r>
        <w:rPr>
          <w:color w:val="000000" w:themeColor="text1"/>
          <w:sz w:val="24"/>
          <w14:textFill>
            <w14:solidFill>
              <w14:schemeClr w14:val="tx1"/>
            </w14:solidFill>
          </w14:textFill>
        </w:rPr>
        <w:t>，具体如公式(6)所示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公式(7)为参数更新公式；</w:t>
      </w:r>
    </w:p>
    <w:tbl>
      <w:tblPr>
        <w:tblStyle w:val="19"/>
        <w:tblW w:w="8594" w:type="dxa"/>
        <w:tblInd w:w="-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460"/>
        <w:gridCol w:w="1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9" w:hRule="atLeast"/>
        </w:trPr>
        <w:tc>
          <w:tcPr>
            <w:tcW w:w="7460"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d>
                  <m:dPr>
                    <m:begChr m:val="{"/>
                    <m:endChr m:val=""/>
                    <m:ctrlPr>
                      <w:rPr>
                        <w:rFonts w:ascii="Cambria Math" w:hAnsi="Cambria Math" w:eastAsia="Times New Roman"/>
                        <w:color w:val="000000" w:themeColor="text1"/>
                        <w:kern w:val="0"/>
                        <w:sz w:val="24"/>
                        <w14:textFill>
                          <w14:solidFill>
                            <w14:schemeClr w14:val="tx1"/>
                          </w14:solidFill>
                        </w14:textFill>
                      </w:rPr>
                    </m:ctrlPr>
                  </m:dPr>
                  <m:e>
                    <m:eqArr>
                      <m:eqArrPr>
                        <m:ctrlPr>
                          <w:rPr>
                            <w:rFonts w:ascii="Cambria Math" w:hAnsi="Cambria Math" w:eastAsia="Times New Roman"/>
                            <w:color w:val="000000" w:themeColor="text1"/>
                            <w:sz w:val="24"/>
                            <w14:textFill>
                              <w14:solidFill>
                                <w14:schemeClr w14:val="tx1"/>
                              </w14:solidFill>
                            </w14:textFill>
                          </w:rPr>
                        </m:ctrlPr>
                      </m:eqArr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up>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qArr>
                    <m:ctrlPr>
                      <w:rPr>
                        <w:rFonts w:ascii="Cambria Math" w:hAnsi="Cambria Math" w:eastAsia="Times New Roman"/>
                        <w:color w:val="000000" w:themeColor="text1"/>
                        <w:kern w:val="0"/>
                        <w:sz w:val="24"/>
                        <w14:textFill>
                          <w14:solidFill>
                            <w14:schemeClr w14:val="tx1"/>
                          </w14:solidFill>
                        </w14:textFill>
                      </w:rPr>
                    </m:ctrlPr>
                  </m:e>
                </m:d>
              </m:oMath>
            </m:oMathPara>
          </w:p>
        </w:tc>
        <w:tc>
          <w:tcPr>
            <w:tcW w:w="1134"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7460"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θ</m:t>
                    </m:r>
                    <m:ctrlPr>
                      <w:rPr>
                        <w:rFonts w:ascii="Cambria Math" w:hAnsi="Cambria Math" w:eastAsia="Times New Roman"/>
                        <w:color w:val="000000" w:themeColor="text1"/>
                        <w:sz w:val="24"/>
                        <w14:textFill>
                          <w14:solidFill>
                            <w14:schemeClr w14:val="tx1"/>
                          </w14:solidFill>
                        </w14:textFill>
                      </w:rPr>
                    </m:ctrlPr>
                  </m:e>
                </m:acc>
                <m:r>
                  <m:rPr>
                    <m:sty m:val="p"/>
                  </m:rPr>
                  <w:rPr>
                    <w:rFonts w:ascii="Cambria Math" w:eastAsia="Times New Roman"/>
                    <w:color w:val="000000" w:themeColor="text1"/>
                    <w:sz w:val="24"/>
                    <w14:textFill>
                      <w14:solidFill>
                        <w14:schemeClr w14:val="tx1"/>
                      </w14:solidFill>
                    </w14:textFill>
                  </w:rPr>
                  <m:t xml:space="preserve">= </m:t>
                </m:r>
                <m:r>
                  <m:rPr/>
                  <w:rPr>
                    <w:rFonts w:ascii="Cambria Math" w:hAnsi="Cambria Math" w:eastAsia="Times New Roman"/>
                    <w:color w:val="000000" w:themeColor="text1"/>
                    <w:sz w:val="24"/>
                    <w14:textFill>
                      <w14:solidFill>
                        <w14:schemeClr w14:val="tx1"/>
                      </w14:solidFill>
                    </w14:textFill>
                  </w:rPr>
                  <m:t>θ</m:t>
                </m:r>
                <m:r>
                  <m:rPr>
                    <m:sty m:val="p"/>
                  </m:rPr>
                  <w:rPr>
                    <w:rFonts w:ascii="Cambria Math" w:hAns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η</m:t>
                </m:r>
                <m:r>
                  <m:rPr>
                    <m:sty m:val="p"/>
                  </m:rPr>
                  <w:rPr>
                    <w:rFonts w:ascii="Cambria Math" w:hAns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num>
                  <m:den>
                    <m:rad>
                      <m:radPr>
                        <m:degHide m:val="1"/>
                        <m:ctrlPr>
                          <w:rPr>
                            <w:rFonts w:ascii="Cambria Math" w:hAnsi="Cambria Math" w:eastAsia="Times New Roman"/>
                            <w:color w:val="000000" w:themeColor="text1"/>
                            <w:kern w:val="0"/>
                            <w:sz w:val="24"/>
                            <w14:textFill>
                              <w14:solidFill>
                                <w14:schemeClr w14:val="tx1"/>
                              </w14:solidFill>
                            </w14:textFill>
                          </w:rPr>
                        </m:ctrlPr>
                      </m:radPr>
                      <m:deg>
                        <m:ctrlPr>
                          <w:rPr>
                            <w:rFonts w:ascii="Cambria Math" w:hAnsi="Cambria Math" w:eastAsia="Times New Roman"/>
                            <w:color w:val="000000" w:themeColor="text1"/>
                            <w:kern w:val="0"/>
                            <w:sz w:val="24"/>
                            <w14:textFill>
                              <w14:solidFill>
                                <w14:schemeClr w14:val="tx1"/>
                              </w14:solidFill>
                            </w14:textFill>
                          </w:rPr>
                        </m:ctrlPr>
                      </m:deg>
                      <m:e>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rad>
                    <m:r>
                      <m:rPr>
                        <m:sty m:val="p"/>
                      </m:rPr>
                      <w:rPr>
                        <w:rFonts w:asci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ϵ</m:t>
                    </m:r>
                    <m:ctrlPr>
                      <w:rPr>
                        <w:rFonts w:ascii="Cambria Math" w:hAnsi="Cambria Math" w:eastAsia="Times New Roman"/>
                        <w:color w:val="000000" w:themeColor="text1"/>
                        <w:kern w:val="0"/>
                        <w:sz w:val="24"/>
                        <w14:textFill>
                          <w14:solidFill>
                            <w14:schemeClr w14:val="tx1"/>
                          </w14:solidFill>
                        </w14:textFill>
                      </w:rPr>
                    </m:ctrlPr>
                  </m:den>
                </m:f>
              </m:oMath>
            </m:oMathPara>
          </w:p>
        </w:tc>
        <w:tc>
          <w:tcPr>
            <w:tcW w:w="1134"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(7)</w:t>
            </w:r>
          </w:p>
        </w:tc>
      </w:tr>
    </w:tbl>
    <w:p>
      <w:pPr>
        <w:ind w:firstLine="480"/>
        <w:rPr>
          <w:sz w:val="24"/>
        </w:rPr>
      </w:pPr>
      <w:r>
        <w:rPr>
          <w:rFonts w:hint="eastAsia"/>
          <w:color w:val="000000" w:themeColor="text1"/>
          <w:sz w:val="24"/>
          <w14:textFill>
            <w14:solidFill>
              <w14:schemeClr w14:val="tx1"/>
            </w14:solidFill>
          </w14:textFill>
        </w:rPr>
        <w:t>式中</w:t>
      </w:r>
      <w:r>
        <w:rPr>
          <w:color w:val="000000" w:themeColor="text1"/>
          <w:sz w:val="24"/>
          <w14:textFill>
            <w14:solidFill>
              <w14:schemeClr w14:val="tx1"/>
            </w14:solidFill>
          </w14:textFill>
        </w:rPr>
        <w:t>，m为梯度的一阶矩估计即梯度的均值，v为梯度的二阶矩估计即梯度的有偏方差，g为梯度，t表示当前学习的迭代次数，</w:t>
      </w:r>
      <m:oMath>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up>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r>
          <m:rPr>
            <m:sty m:val="p"/>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是一种同位元素相乘的乘法</w:t>
      </w:r>
      <w:r>
        <w:rPr>
          <w:rFonts w:hint="eastAsia"/>
          <w:color w:val="000000" w:themeColor="text1"/>
          <w:sz w:val="24"/>
          <w14:textFill>
            <w14:solidFill>
              <w14:schemeClr w14:val="tx1"/>
            </w14:solidFill>
          </w14:textFill>
        </w:rPr>
        <w:t>；</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 </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r>
          <m:rPr>
            <m:sty m:val="p"/>
          </m:rPr>
          <w:rPr>
            <w:rFonts w:ascii="Cambria Math"/>
            <w:color w:val="000000" w:themeColor="text1"/>
            <w:sz w:val="24"/>
            <w14:textFill>
              <w14:solidFill>
                <w14:schemeClr w14:val="tx1"/>
              </w14:solidFill>
            </w14:textFill>
          </w:rPr>
          <m:t xml:space="preserve">[0,1) </m:t>
        </m:r>
      </m:oMath>
      <w:r>
        <w:rPr>
          <w:color w:val="000000" w:themeColor="text1"/>
          <w:sz w:val="24"/>
          <w14:textFill>
            <w14:solidFill>
              <w14:schemeClr w14:val="tx1"/>
            </w14:solidFill>
          </w14:textFill>
        </w:rPr>
        <w:t>是一组超参数</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是修正后的梯度的均值和有偏方差</w:t>
      </w:r>
      <w:r>
        <w:rPr>
          <w:rFonts w:hint="eastAsia"/>
          <w:iCs/>
          <w:color w:val="000000" w:themeColor="text1"/>
          <w:sz w:val="24"/>
          <w14:textFill>
            <w14:solidFill>
              <w14:schemeClr w14:val="tx1"/>
            </w14:solidFill>
          </w14:textFill>
        </w:rPr>
        <w:t>；</w:t>
      </w:r>
      <m:oMath>
        <m:r>
          <m:rPr/>
          <w:rPr>
            <w:rFonts w:ascii="Cambria Math" w:hAnsi="Cambria Math"/>
            <w:color w:val="000000" w:themeColor="text1"/>
            <w:sz w:val="24"/>
            <w14:textFill>
              <w14:solidFill>
                <w14:schemeClr w14:val="tx1"/>
              </w14:solidFill>
            </w14:textFill>
          </w:rPr>
          <m:t>η</m:t>
        </m:r>
      </m:oMath>
      <w:r>
        <w:rPr>
          <w:iCs/>
          <w:color w:val="000000" w:themeColor="text1"/>
          <w:sz w:val="24"/>
          <w14:textFill>
            <w14:solidFill>
              <w14:schemeClr w14:val="tx1"/>
            </w14:solidFill>
          </w14:textFill>
        </w:rPr>
        <w:t>为学习率</w:t>
      </w:r>
      <w:r>
        <w:rPr>
          <w:rFonts w:hint="eastAsia"/>
          <w:iCs/>
          <w:color w:val="000000" w:themeColor="text1"/>
          <w:sz w:val="24"/>
          <w14:textFill>
            <w14:solidFill>
              <w14:schemeClr w14:val="tx1"/>
            </w14:solidFill>
          </w14:textFill>
        </w:rPr>
        <w:t>；</w:t>
      </w:r>
      <w:r>
        <w:rPr>
          <w:iCs/>
          <w:color w:val="000000" w:themeColor="text1"/>
          <w:sz w:val="24"/>
          <w14:textFill>
            <w14:solidFill>
              <w14:schemeClr w14:val="tx1"/>
            </w14:solidFill>
          </w14:textFill>
        </w:rPr>
        <w:t>通过上述的过程更新局部模型参数之后，上传到终端服务器中，进行聚合生成全局模型</w:t>
      </w:r>
      <w:r>
        <w:rPr>
          <w:rFonts w:hint="eastAsia"/>
          <w:iCs/>
          <w:color w:val="000000" w:themeColor="text1"/>
          <w:sz w:val="24"/>
          <w14:textFill>
            <w14:solidFill>
              <w14:schemeClr w14:val="tx1"/>
            </w14:solidFill>
          </w14:textFill>
        </w:rPr>
        <w:t>；</w:t>
      </w:r>
    </w:p>
    <w:p>
      <w:pPr>
        <w:numPr>
          <w:ilvl w:val="0"/>
          <w:numId w:val="1"/>
        </w:numPr>
        <w:ind w:firstLine="480"/>
        <w:rPr>
          <w:sz w:val="24"/>
        </w:rPr>
      </w:pPr>
      <w:r>
        <w:rPr>
          <w:rFonts w:hint="eastAsia"/>
          <w:sz w:val="24"/>
        </w:rPr>
        <w:t>根据权利要求1所述的</w:t>
      </w:r>
      <w:r>
        <w:rPr>
          <w:color w:val="000000" w:themeColor="text1"/>
          <w:sz w:val="24"/>
          <w14:textFill>
            <w14:solidFill>
              <w14:schemeClr w14:val="tx1"/>
            </w14:solidFill>
          </w14:textFill>
        </w:rPr>
        <w:t>一种基于联邦学习的电力数据异常检测方法</w:t>
      </w:r>
      <w:r>
        <w:rPr>
          <w:rFonts w:hint="eastAsia"/>
          <w:sz w:val="24"/>
        </w:rPr>
        <w:t>，其特征在于</w:t>
      </w:r>
      <w:r>
        <w:rPr>
          <w:sz w:val="24"/>
        </w:rPr>
        <w:t>，所述步骤（</w:t>
      </w:r>
      <w:r>
        <w:rPr>
          <w:rFonts w:hint="eastAsia"/>
          <w:sz w:val="24"/>
        </w:rPr>
        <w:t>3</w:t>
      </w:r>
      <w:r>
        <w:rPr>
          <w:sz w:val="24"/>
        </w:rPr>
        <w:t>）具体为：</w:t>
      </w:r>
    </w:p>
    <w:p>
      <w:pPr>
        <w:ind w:firstLine="0" w:firstLineChars="0"/>
        <w:rPr>
          <w:sz w:val="24"/>
        </w:rPr>
      </w:pPr>
      <w:r>
        <w:rPr>
          <w:rFonts w:hint="eastAsia"/>
          <w:sz w:val="24"/>
        </w:rPr>
        <w:t xml:space="preserve">    （3.1）构建模型损失函数；</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重构误差损失，模型损失函数为：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kern w:val="0"/>
                <w:sz w:val="24"/>
              </w:rPr>
            </w:pPr>
            <m:oMathPara>
              <m:oMath>
                <m:r>
                  <m:rPr>
                    <m:sty m:val="p"/>
                  </m:rPr>
                  <w:rPr>
                    <w:rFonts w:ascii="Cambria Math"/>
                    <w:sz w:val="24"/>
                  </w:rPr>
                  <m:t>μ×</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sz w:val="24"/>
                          </w:rPr>
                          <m:t>1</m:t>
                        </m:r>
                        <m:ctrlPr>
                          <w:rPr>
                            <w:rFonts w:ascii="Cambria Math" w:hAnsi="Cambria Math"/>
                            <w:i/>
                            <w:sz w:val="24"/>
                          </w:rPr>
                        </m:ctrlPr>
                      </m:sub>
                    </m:sSub>
                    <m:ctrlPr>
                      <w:rPr>
                        <w:rFonts w:ascii="Cambria Math" w:hAnsi="Cambria Math"/>
                        <w:i/>
                        <w:sz w:val="24"/>
                      </w:rPr>
                    </m:ctrlPr>
                  </m:e>
                </m:d>
                <m:r>
                  <m:rPr/>
                  <w:rPr>
                    <w:rFonts w:ascii="Cambria Math"/>
                    <w:sz w:val="24"/>
                  </w:rPr>
                  <m:t>+</m:t>
                </m:r>
                <m:r>
                  <m:rPr/>
                  <w:rPr>
                    <w:rFonts w:ascii="Cambria Math" w:hAnsi="Cambria Math"/>
                    <w:sz w:val="24"/>
                  </w:rPr>
                  <m:t>ϑ</m:t>
                </m:r>
                <m:r>
                  <m:rPr/>
                  <w:rPr>
                    <w:rFonts w:ascii="Cambria Math"/>
                    <w:sz w:val="24"/>
                  </w:rPr>
                  <m:t>×</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sz w:val="24"/>
                          </w:rPr>
                          <m:t>2</m:t>
                        </m:r>
                        <m:ctrlPr>
                          <w:rPr>
                            <w:rFonts w:ascii="Cambria Math" w:hAnsi="Cambria Math"/>
                            <w:i/>
                            <w:sz w:val="24"/>
                          </w:rPr>
                        </m:ctrlPr>
                      </m:sub>
                    </m:sSub>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kern w:val="0"/>
                <w:sz w:val="24"/>
              </w:rPr>
            </w:pPr>
            <w:r>
              <w:rPr>
                <w:color w:val="000000"/>
                <w:kern w:val="0"/>
                <w:sz w:val="24"/>
              </w:rPr>
              <w:t>(8)</w:t>
            </w:r>
          </w:p>
        </w:tc>
      </w:tr>
    </w:tbl>
    <w:p>
      <w:pPr>
        <w:ind w:firstLine="480"/>
        <w:rPr>
          <w:sz w:val="24"/>
        </w:rPr>
      </w:pPr>
      <w:r>
        <w:rPr>
          <w:color w:val="000000" w:themeColor="text1"/>
          <w:sz w:val="24"/>
          <w14:textFill>
            <w14:solidFill>
              <w14:schemeClr w14:val="tx1"/>
            </w14:solidFill>
          </w14:textFill>
        </w:rPr>
        <w:t>式中，</w:t>
      </w:r>
      <m:oMath>
        <m:r>
          <m:rPr/>
          <w:rPr>
            <w:rFonts w:ascii="Cambria Math" w:hAnsi="Cambria Math"/>
            <w:color w:val="000000" w:themeColor="text1"/>
            <w:sz w:val="24"/>
            <w14:textFill>
              <w14:solidFill>
                <w14:schemeClr w14:val="tx1"/>
              </w14:solidFill>
            </w14:textFill>
          </w:rPr>
          <m:t>μ</m:t>
        </m:r>
      </m:oMath>
      <w:r>
        <w:rPr>
          <w:color w:val="000000" w:themeColor="text1"/>
          <w:sz w:val="24"/>
          <w14:textFill>
            <w14:solidFill>
              <w14:schemeClr w14:val="tx1"/>
            </w14:solidFill>
          </w14:textFill>
        </w:rPr>
        <w:t>和</w:t>
      </w:r>
      <m:oMath>
        <m:r>
          <m:rPr/>
          <w:rPr>
            <w:rFonts w:ascii="Cambria Math" w:hAnsi="Cambria Math"/>
            <w:color w:val="000000" w:themeColor="text1"/>
            <w:sz w:val="24"/>
            <w14:textFill>
              <w14:solidFill>
                <w14:schemeClr w14:val="tx1"/>
              </w14:solidFill>
            </w14:textFill>
          </w:rPr>
          <m:t>ϑ</m:t>
        </m:r>
      </m:oMath>
      <w:r>
        <w:rPr>
          <w:color w:val="000000" w:themeColor="text1"/>
          <w:sz w:val="24"/>
          <w14:textFill>
            <w14:solidFill>
              <w14:schemeClr w14:val="tx1"/>
            </w14:solidFill>
          </w14:textFill>
        </w:rPr>
        <w:t>为超参数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且</w:t>
      </w:r>
      <m:oMath>
        <m:r>
          <m:rPr/>
          <w:rPr>
            <w:rFonts w:ascii="Cambria Math" w:hAnsi="Cambria Math"/>
            <w:color w:val="000000" w:themeColor="text1"/>
            <w:sz w:val="24"/>
            <w14:textFill>
              <w14:solidFill>
                <w14:schemeClr w14:val="tx1"/>
              </w14:solidFill>
            </w14:textFill>
          </w:rPr>
          <m:t>μ</m:t>
        </m:r>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ϑ</m:t>
        </m:r>
        <m:r>
          <m:rPr/>
          <w:rPr>
            <w:rFonts w:ascii="Cambria Math"/>
            <w:color w:val="000000" w:themeColor="text1"/>
            <w:sz w:val="24"/>
            <w14:textFill>
              <w14:solidFill>
                <w14:schemeClr w14:val="tx1"/>
              </w14:solidFill>
            </w14:textFill>
          </w:rPr>
          <m:t>=1</m:t>
        </m:r>
      </m:oMath>
      <w:r>
        <w:rPr>
          <w:rFonts w:hint="eastAsia"/>
          <w:i/>
          <w:iCs/>
          <w:color w:val="000000" w:themeColor="text1"/>
          <w:sz w:val="24"/>
          <w14:textFill>
            <w14:solidFill>
              <w14:schemeClr w14:val="tx1"/>
            </w14:solidFill>
          </w14:textFill>
        </w:rPr>
        <w:t>，</w:t>
      </w:r>
      <w:r>
        <w:rPr>
          <w:color w:val="000000" w:themeColor="text1"/>
          <w:sz w:val="24"/>
          <w14:textFill>
            <w14:solidFill>
              <w14:schemeClr w14:val="tx1"/>
            </w14:solidFill>
          </w14:textFill>
        </w:rPr>
        <w:t>在模型测试阶段，通过模型获取输入w 的重构表示</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rFonts w:hint="eastAsia"/>
          <w:sz w:val="24"/>
        </w:rPr>
        <w:t>（3.2）</w:t>
      </w:r>
      <w:r>
        <w:rPr>
          <w:color w:val="000000" w:themeColor="text1"/>
          <w:sz w:val="24"/>
          <w14:textFill>
            <w14:solidFill>
              <w14:schemeClr w14:val="tx1"/>
            </w14:solidFill>
          </w14:textFill>
        </w:rPr>
        <w:t>更新局部模型参数；</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由公式(8)</w:t>
      </w:r>
      <w:r>
        <w:rPr>
          <w:rFonts w:hint="eastAsia"/>
          <w:color w:val="000000" w:themeColor="text1"/>
          <w:sz w:val="24"/>
          <w14:textFill>
            <w14:solidFill>
              <w14:schemeClr w14:val="tx1"/>
            </w14:solidFill>
          </w14:textFill>
        </w:rPr>
        <w:t>能够</w:t>
      </w:r>
      <w:r>
        <w:rPr>
          <w:color w:val="000000" w:themeColor="text1"/>
          <w:sz w:val="24"/>
          <w14:textFill>
            <w14:solidFill>
              <w14:schemeClr w14:val="tx1"/>
            </w14:solidFill>
          </w14:textFill>
        </w:rPr>
        <w:t>得出第</w:t>
      </w:r>
      <m:oMath>
        <m:r>
          <m:rPr/>
          <w:rPr>
            <w:rFonts w:ascii="Cambria Math" w:hAnsi="Cambria Math"/>
            <w:color w:val="000000" w:themeColor="text1"/>
            <w:sz w:val="24"/>
            <w14:textFill>
              <w14:solidFill>
                <w14:schemeClr w14:val="tx1"/>
              </w14:solidFill>
            </w14:textFill>
          </w:rPr>
          <m:t>k</m:t>
        </m:r>
      </m:oMath>
      <w:r>
        <w:rPr>
          <w:color w:val="000000" w:themeColor="text1"/>
          <w:sz w:val="24"/>
          <w14:textFill>
            <w14:solidFill>
              <w14:schemeClr w14:val="tx1"/>
            </w14:solidFill>
          </w14:textFill>
        </w:rPr>
        <w:t>个参与方的损失函数，进而根据Adam优化器更新各局部模型的模型参数</w:t>
      </w:r>
      <m:oMath>
        <m:r>
          <m:rPr/>
          <w:rPr>
            <w:rFonts w:ascii="Cambria Math" w:hAnsi="Cambria Math"/>
            <w:color w:val="000000" w:themeColor="text1"/>
            <w:sz w:val="24"/>
            <w14:textFill>
              <w14:solidFill>
                <w14:schemeClr w14:val="tx1"/>
              </w14:solidFill>
            </w14:textFill>
          </w:rPr>
          <m:t>θ</m:t>
        </m:r>
      </m:oMath>
      <w:r>
        <w:rPr>
          <w:color w:val="000000" w:themeColor="text1"/>
          <w:sz w:val="24"/>
          <w14:textFill>
            <w14:solidFill>
              <w14:schemeClr w14:val="tx1"/>
            </w14:solidFill>
          </w14:textFill>
        </w:rPr>
        <w:t>，具体如公式(9)所示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公式(10)为参数更新公式；</w:t>
      </w:r>
    </w:p>
    <w:tbl>
      <w:tblPr>
        <w:tblStyle w:val="19"/>
        <w:tblW w:w="85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71"/>
        <w:gridCol w:w="11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9" w:hRule="atLeast"/>
        </w:trPr>
        <w:tc>
          <w:tcPr>
            <w:tcW w:w="7371"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d>
                  <m:dPr>
                    <m:begChr m:val="{"/>
                    <m:endChr m:val=""/>
                    <m:ctrlPr>
                      <w:rPr>
                        <w:rFonts w:ascii="Cambria Math" w:hAnsi="Cambria Math" w:eastAsia="Times New Roman"/>
                        <w:color w:val="000000" w:themeColor="text1"/>
                        <w:kern w:val="0"/>
                        <w:sz w:val="24"/>
                        <w14:textFill>
                          <w14:solidFill>
                            <w14:schemeClr w14:val="tx1"/>
                          </w14:solidFill>
                        </w14:textFill>
                      </w:rPr>
                    </m:ctrlPr>
                  </m:dPr>
                  <m:e>
                    <m:eqArr>
                      <m:eqArrPr>
                        <m:ctrlPr>
                          <w:rPr>
                            <w:rFonts w:ascii="Cambria Math" w:hAnsi="Cambria Math" w:eastAsia="Times New Roman"/>
                            <w:color w:val="000000" w:themeColor="text1"/>
                            <w:sz w:val="24"/>
                            <w14:textFill>
                              <w14:solidFill>
                                <w14:schemeClr w14:val="tx1"/>
                              </w14:solidFill>
                            </w14:textFill>
                          </w:rPr>
                        </m:ctrlPr>
                      </m:eqArr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up>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qArr>
                    <m:ctrlPr>
                      <w:rPr>
                        <w:rFonts w:ascii="Cambria Math" w:hAnsi="Cambria Math" w:eastAsia="Times New Roman"/>
                        <w:color w:val="000000" w:themeColor="text1"/>
                        <w:kern w:val="0"/>
                        <w:sz w:val="24"/>
                        <w14:textFill>
                          <w14:solidFill>
                            <w14:schemeClr w14:val="tx1"/>
                          </w14:solidFill>
                        </w14:textFill>
                      </w:rPr>
                    </m:ctrlPr>
                  </m:e>
                </m:d>
              </m:oMath>
            </m:oMathPara>
          </w:p>
        </w:tc>
        <w:tc>
          <w:tcPr>
            <w:tcW w:w="113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7371"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θ</m:t>
                    </m:r>
                    <m:ctrlPr>
                      <w:rPr>
                        <w:rFonts w:ascii="Cambria Math" w:hAnsi="Cambria Math" w:eastAsia="Times New Roman"/>
                        <w:color w:val="000000" w:themeColor="text1"/>
                        <w:sz w:val="24"/>
                        <w14:textFill>
                          <w14:solidFill>
                            <w14:schemeClr w14:val="tx1"/>
                          </w14:solidFill>
                        </w14:textFill>
                      </w:rPr>
                    </m:ctrlPr>
                  </m:e>
                </m:acc>
                <m:r>
                  <m:rPr>
                    <m:sty m:val="p"/>
                  </m:rPr>
                  <w:rPr>
                    <w:rFonts w:ascii="Cambria Math" w:eastAsia="Times New Roman"/>
                    <w:color w:val="000000" w:themeColor="text1"/>
                    <w:sz w:val="24"/>
                    <w14:textFill>
                      <w14:solidFill>
                        <w14:schemeClr w14:val="tx1"/>
                      </w14:solidFill>
                    </w14:textFill>
                  </w:rPr>
                  <m:t xml:space="preserve">= </m:t>
                </m:r>
                <m:r>
                  <m:rPr/>
                  <w:rPr>
                    <w:rFonts w:ascii="Cambria Math" w:hAnsi="Cambria Math" w:eastAsia="Times New Roman"/>
                    <w:color w:val="000000" w:themeColor="text1"/>
                    <w:sz w:val="24"/>
                    <w14:textFill>
                      <w14:solidFill>
                        <w14:schemeClr w14:val="tx1"/>
                      </w14:solidFill>
                    </w14:textFill>
                  </w:rPr>
                  <m:t>θ</m:t>
                </m:r>
                <m:r>
                  <m:rPr>
                    <m:sty m:val="p"/>
                  </m:rPr>
                  <w:rPr>
                    <w:rFonts w:ascii="Cambria Math" w:hAns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η</m:t>
                </m:r>
                <m:r>
                  <m:rPr>
                    <m:sty m:val="p"/>
                  </m:rPr>
                  <w:rPr>
                    <w:rFonts w:ascii="Cambria Math" w:hAns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num>
                  <m:den>
                    <m:rad>
                      <m:radPr>
                        <m:degHide m:val="1"/>
                        <m:ctrlPr>
                          <w:rPr>
                            <w:rFonts w:ascii="Cambria Math" w:hAnsi="Cambria Math" w:eastAsia="Times New Roman"/>
                            <w:color w:val="000000" w:themeColor="text1"/>
                            <w:kern w:val="0"/>
                            <w:sz w:val="24"/>
                            <w14:textFill>
                              <w14:solidFill>
                                <w14:schemeClr w14:val="tx1"/>
                              </w14:solidFill>
                            </w14:textFill>
                          </w:rPr>
                        </m:ctrlPr>
                      </m:radPr>
                      <m:deg>
                        <m:ctrlPr>
                          <w:rPr>
                            <w:rFonts w:ascii="Cambria Math" w:hAnsi="Cambria Math" w:eastAsia="Times New Roman"/>
                            <w:color w:val="000000" w:themeColor="text1"/>
                            <w:kern w:val="0"/>
                            <w:sz w:val="24"/>
                            <w14:textFill>
                              <w14:solidFill>
                                <w14:schemeClr w14:val="tx1"/>
                              </w14:solidFill>
                            </w14:textFill>
                          </w:rPr>
                        </m:ctrlPr>
                      </m:deg>
                      <m:e>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rad>
                    <m:r>
                      <m:rPr>
                        <m:sty m:val="p"/>
                      </m:rPr>
                      <w:rPr>
                        <w:rFonts w:asci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ϵ</m:t>
                    </m:r>
                    <m:ctrlPr>
                      <w:rPr>
                        <w:rFonts w:ascii="Cambria Math" w:hAnsi="Cambria Math" w:eastAsia="Times New Roman"/>
                        <w:color w:val="000000" w:themeColor="text1"/>
                        <w:kern w:val="0"/>
                        <w:sz w:val="24"/>
                        <w14:textFill>
                          <w14:solidFill>
                            <w14:schemeClr w14:val="tx1"/>
                          </w14:solidFill>
                        </w14:textFill>
                      </w:rPr>
                    </m:ctrlPr>
                  </m:den>
                </m:f>
              </m:oMath>
            </m:oMathPara>
          </w:p>
        </w:tc>
        <w:tc>
          <w:tcPr>
            <w:tcW w:w="113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(10)</w:t>
            </w:r>
          </w:p>
        </w:tc>
      </w:tr>
    </w:tbl>
    <w:p>
      <w:pPr>
        <w:ind w:firstLine="48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式中</w:t>
      </w:r>
      <w:r>
        <w:rPr>
          <w:color w:val="000000" w:themeColor="text1"/>
          <w:sz w:val="24"/>
          <w14:textFill>
            <w14:solidFill>
              <w14:schemeClr w14:val="tx1"/>
            </w14:solidFill>
          </w14:textFill>
        </w:rPr>
        <w:t>，m为梯度的一阶矩估计即梯度的均值，v为梯度的二阶矩估计即梯度的有偏方差，g为梯度，t表示当前学习的迭代次数，</w:t>
      </w:r>
      <m:oMath>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up>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r>
          <m:rPr>
            <m:sty m:val="p"/>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是一种同位元素相乘的乘法</w:t>
      </w:r>
      <w:r>
        <w:rPr>
          <w:rFonts w:hint="eastAsia"/>
          <w:color w:val="000000" w:themeColor="text1"/>
          <w:sz w:val="24"/>
          <w14:textFill>
            <w14:solidFill>
              <w14:schemeClr w14:val="tx1"/>
            </w14:solidFill>
          </w14:textFill>
        </w:rPr>
        <w:t>；</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 </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r>
          <m:rPr>
            <m:sty m:val="p"/>
          </m:rPr>
          <w:rPr>
            <w:rFonts w:ascii="Cambria Math"/>
            <w:color w:val="000000" w:themeColor="text1"/>
            <w:sz w:val="24"/>
            <w14:textFill>
              <w14:solidFill>
                <w14:schemeClr w14:val="tx1"/>
              </w14:solidFill>
            </w14:textFill>
          </w:rPr>
          <m:t xml:space="preserve">[0,1) </m:t>
        </m:r>
      </m:oMath>
      <w:r>
        <w:rPr>
          <w:color w:val="000000" w:themeColor="text1"/>
          <w:sz w:val="24"/>
          <w14:textFill>
            <w14:solidFill>
              <w14:schemeClr w14:val="tx1"/>
            </w14:solidFill>
          </w14:textFill>
        </w:rPr>
        <w:t>是一组超参数</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是修正后的梯度的均值和有偏方差</w:t>
      </w:r>
      <w:r>
        <w:rPr>
          <w:rFonts w:hint="eastAsia"/>
          <w:iCs/>
          <w:color w:val="000000" w:themeColor="text1"/>
          <w:sz w:val="24"/>
          <w14:textFill>
            <w14:solidFill>
              <w14:schemeClr w14:val="tx1"/>
            </w14:solidFill>
          </w14:textFill>
        </w:rPr>
        <w:t>；</w:t>
      </w:r>
      <m:oMath>
        <m:r>
          <m:rPr/>
          <w:rPr>
            <w:rFonts w:ascii="Cambria Math" w:hAnsi="Cambria Math"/>
            <w:color w:val="000000" w:themeColor="text1"/>
            <w:sz w:val="24"/>
            <w14:textFill>
              <w14:solidFill>
                <w14:schemeClr w14:val="tx1"/>
              </w14:solidFill>
            </w14:textFill>
          </w:rPr>
          <m:t>η</m:t>
        </m:r>
      </m:oMath>
      <w:r>
        <w:rPr>
          <w:iCs/>
          <w:color w:val="000000" w:themeColor="text1"/>
          <w:sz w:val="24"/>
          <w14:textFill>
            <w14:solidFill>
              <w14:schemeClr w14:val="tx1"/>
            </w14:solidFill>
          </w14:textFill>
        </w:rPr>
        <w:t>为学习率</w:t>
      </w:r>
      <w:r>
        <w:rPr>
          <w:rFonts w:hint="eastAsia"/>
          <w:iCs/>
          <w:color w:val="000000" w:themeColor="text1"/>
          <w:sz w:val="24"/>
          <w14:textFill>
            <w14:solidFill>
              <w14:schemeClr w14:val="tx1"/>
            </w14:solidFill>
          </w14:textFill>
        </w:rPr>
        <w:t>；</w:t>
      </w:r>
      <w:r>
        <w:rPr>
          <w:iCs/>
          <w:color w:val="000000" w:themeColor="text1"/>
          <w:sz w:val="24"/>
          <w14:textFill>
            <w14:solidFill>
              <w14:schemeClr w14:val="tx1"/>
            </w14:solidFill>
          </w14:textFill>
        </w:rPr>
        <w:t>通过上述的过程更新局部模型参数之后，上传到终端服务器中，进行聚合生成全局模型</w:t>
      </w:r>
      <w:r>
        <w:rPr>
          <w:rFonts w:hint="eastAsia"/>
          <w:iCs/>
          <w:color w:val="000000" w:themeColor="text1"/>
          <w:sz w:val="24"/>
          <w14:textFill>
            <w14:solidFill>
              <w14:schemeClr w14:val="tx1"/>
            </w14:solidFill>
          </w14:textFill>
        </w:rPr>
        <w:t>；</w:t>
      </w:r>
    </w:p>
    <w:p>
      <w:pPr>
        <w:ind w:firstLine="480"/>
        <w:rPr>
          <w:sz w:val="24"/>
        </w:rPr>
      </w:pPr>
      <w:r>
        <w:rPr>
          <w:rFonts w:hint="eastAsia"/>
          <w:color w:val="000000" w:themeColor="text1"/>
          <w:sz w:val="24"/>
          <w14:textFill>
            <w14:solidFill>
              <w14:schemeClr w14:val="tx1"/>
            </w14:solidFill>
          </w14:textFill>
        </w:rPr>
        <w:t>（3.3）</w:t>
      </w:r>
      <w:r>
        <w:rPr>
          <w:sz w:val="24"/>
        </w:rPr>
        <w:t>通过上述的过程更新局部模型参数之后，上传到终端服务器中，进行聚合生成全局模型；</w:t>
      </w:r>
    </w:p>
    <w:p>
      <w:pPr>
        <w:ind w:firstLine="480"/>
        <w:rPr>
          <w:iCs/>
          <w:color w:val="000000" w:themeColor="text1"/>
          <w:sz w:val="24"/>
          <w14:textFill>
            <w14:solidFill>
              <w14:schemeClr w14:val="tx1"/>
            </w14:solidFill>
          </w14:textFill>
        </w:rPr>
      </w:pPr>
      <w:r>
        <w:rPr>
          <w:sz w:val="24"/>
        </w:rPr>
        <w:t>在可信的服务器端聚合上述步骤中生成的局部模型参数，</w:t>
      </w:r>
      <w:r>
        <w:rPr>
          <w:iCs/>
          <w:color w:val="000000" w:themeColor="text1"/>
          <w:sz w:val="24"/>
          <w14:textFill>
            <w14:solidFill>
              <w14:schemeClr w14:val="tx1"/>
            </w14:solidFill>
          </w14:textFill>
        </w:rPr>
        <w:t>将局部模型相关层的参数</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w</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k</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iCs/>
          <w:color w:val="000000" w:themeColor="text1"/>
          <w:sz w:val="24"/>
          <w14:textFill>
            <w14:solidFill>
              <w14:schemeClr w14:val="tx1"/>
            </w14:solidFill>
          </w14:textFill>
        </w:rPr>
        <w:t>作为特征，通过一个</w:t>
      </w:r>
      <w:r>
        <w:rPr>
          <w:i/>
          <w:color w:val="000000" w:themeColor="text1"/>
          <w:sz w:val="24"/>
          <w14:textFill>
            <w14:solidFill>
              <w14:schemeClr w14:val="tx1"/>
            </w14:solidFill>
          </w14:textFill>
        </w:rPr>
        <w:t>Resnet</w:t>
      </w:r>
      <w:r>
        <w:rPr>
          <w:iCs/>
          <w:color w:val="000000" w:themeColor="text1"/>
          <w:sz w:val="24"/>
          <w14:textFill>
            <w14:solidFill>
              <w14:schemeClr w14:val="tx1"/>
            </w14:solidFill>
          </w14:textFill>
        </w:rPr>
        <w:t>残差神经网络来提取特征，进而自适应的生成全局模型对应层参数；</w:t>
      </w:r>
      <w:r>
        <w:rPr>
          <w:i/>
          <w:color w:val="000000" w:themeColor="text1"/>
          <w:sz w:val="24"/>
          <w14:textFill>
            <w14:solidFill>
              <w14:schemeClr w14:val="tx1"/>
            </w14:solidFill>
          </w14:textFill>
        </w:rPr>
        <w:t xml:space="preserve"> Resnet</w:t>
      </w:r>
      <w:r>
        <w:rPr>
          <w:iCs/>
          <w:color w:val="000000" w:themeColor="text1"/>
          <w:sz w:val="24"/>
          <w14:textFill>
            <w14:solidFill>
              <w14:schemeClr w14:val="tx1"/>
            </w14:solidFill>
          </w14:textFill>
        </w:rPr>
        <w:t>的输入层神经元个数与局部模型对应层的神经元个数一致，输出层的神经元个数为U，对应着全局模型相关层神经元个数，局部模型本地训练迭代次数为</w:t>
      </w:r>
      <m:oMath>
        <m:r>
          <m:rPr/>
          <w:rPr>
            <w:rFonts w:ascii="Cambria Math" w:hAnsi="Cambria Math"/>
            <w:color w:val="000000" w:themeColor="text1"/>
            <w:sz w:val="24"/>
            <w14:textFill>
              <w14:solidFill>
                <w14:schemeClr w14:val="tx1"/>
              </w14:solidFill>
            </w14:textFill>
          </w:rPr>
          <m:t>loca</m:t>
        </m:r>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ep</m:t>
            </m:r>
            <m:ctrlPr>
              <w:rPr>
                <w:rFonts w:ascii="Cambria Math" w:hAnsi="Cambria Math"/>
                <w:i/>
                <w:iCs/>
                <w:color w:val="000000" w:themeColor="text1"/>
                <w:sz w:val="24"/>
                <w14:textFill>
                  <w14:solidFill>
                    <w14:schemeClr w14:val="tx1"/>
                  </w14:solidFill>
                </w14:textFill>
              </w:rPr>
            </m:ctrlPr>
          </m:sub>
        </m:sSub>
      </m:oMath>
      <w:r>
        <w:rPr>
          <w:iCs/>
          <w:color w:val="000000" w:themeColor="text1"/>
          <w:sz w:val="24"/>
          <w14:textFill>
            <w14:solidFill>
              <w14:schemeClr w14:val="tx1"/>
            </w14:solidFill>
          </w14:textFill>
        </w:rPr>
        <w:t>，通信次数为R</w:t>
      </w:r>
      <w:r>
        <w:rPr>
          <w:rFonts w:hint="eastAsia"/>
          <w:iCs/>
          <w:color w:val="000000" w:themeColor="text1"/>
          <w:sz w:val="24"/>
          <w14:textFill>
            <w14:solidFill>
              <w14:schemeClr w14:val="tx1"/>
            </w14:solidFill>
          </w14:textFill>
        </w:rPr>
        <w:t>；</w:t>
      </w:r>
      <w:r>
        <w:rPr>
          <w:iCs/>
          <w:color w:val="000000" w:themeColor="text1"/>
          <w:sz w:val="24"/>
          <w14:textFill>
            <w14:solidFill>
              <w14:schemeClr w14:val="tx1"/>
            </w14:solidFill>
          </w14:textFill>
        </w:rPr>
        <w:t>局部模型利用本地数据充分训练之后客户端将模型参数上传至终端服务器，当各层的局部模型参数达到一定数量时开始训练</w:t>
      </w:r>
      <w:r>
        <w:rPr>
          <w:i/>
          <w:color w:val="000000" w:themeColor="text1"/>
          <w:sz w:val="24"/>
          <w14:textFill>
            <w14:solidFill>
              <w14:schemeClr w14:val="tx1"/>
            </w14:solidFill>
          </w14:textFill>
        </w:rPr>
        <w:t>Resnet</w:t>
      </w:r>
      <w:r>
        <w:rPr>
          <w:iCs/>
          <w:color w:val="000000" w:themeColor="text1"/>
          <w:sz w:val="24"/>
          <w14:textFill>
            <w14:solidFill>
              <w14:schemeClr w14:val="tx1"/>
            </w14:solidFill>
          </w14:textFill>
        </w:rPr>
        <w:t>来提取特征从而生成全局模型，即如公式(11)所示：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9" w:hRule="atLeast"/>
        </w:trPr>
        <w:tc>
          <w:tcPr>
            <w:tcW w:w="7479" w:type="dxa"/>
            <w:vAlign w:val="center"/>
          </w:tcPr>
          <w:p>
            <w:pPr>
              <w:widowControl w:val="0"/>
              <w:snapToGrid w:val="0"/>
              <w:spacing w:line="360" w:lineRule="auto"/>
              <w:ind w:firstLine="480"/>
              <w:jc w:val="center"/>
              <w:rPr>
                <w:iCs/>
                <w:color w:val="000000" w:themeColor="text1"/>
                <w:sz w:val="24"/>
                <w14:textFill>
                  <w14:solidFill>
                    <w14:schemeClr w14:val="tx1"/>
                  </w14:solidFill>
                </w14:textFill>
              </w:rPr>
            </w:pPr>
            <m:oMathPara>
              <m:oMathParaPr>
                <m:jc m:val="center"/>
              </m:oMathParaPr>
              <m:oMath>
                <m:sSubSup>
                  <m:sSubSupPr>
                    <m:ctrlPr>
                      <w:rPr>
                        <w:rFonts w:ascii="Cambria Math" w:hAnsi="Cambria Math"/>
                        <w:i/>
                        <w:iCs/>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w</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G</m:t>
                    </m:r>
                    <m:ctrlPr>
                      <w:rPr>
                        <w:rFonts w:ascii="Cambria Math" w:hAnsi="Cambria Math"/>
                        <w:i/>
                        <w:iCs/>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sSubSup>
                  <m:sSubSupPr>
                    <m:ctrlPr>
                      <w:rPr>
                        <w:rFonts w:ascii="Cambria Math" w:hAnsi="Cambria Math"/>
                        <w:i/>
                        <w:iCs/>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ResNet</m:t>
                    </m:r>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w</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k</m:t>
                    </m:r>
                    <m:ctrlPr>
                      <w:rPr>
                        <w:rFonts w:ascii="Cambria Math" w:hAnsi="Cambria Math"/>
                        <w:i/>
                        <w:iCs/>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oMath>
            </m:oMathPara>
          </w:p>
        </w:tc>
        <w:tc>
          <w:tcPr>
            <w:tcW w:w="1043" w:type="dxa"/>
            <w:vAlign w:val="center"/>
          </w:tcPr>
          <w:p>
            <w:pPr>
              <w:widowControl w:val="0"/>
              <w:snapToGrid w:val="0"/>
              <w:spacing w:line="360" w:lineRule="auto"/>
              <w:ind w:firstLine="0" w:firstLineChars="0"/>
              <w:jc w:val="center"/>
              <w:rPr>
                <w:iCs/>
                <w:color w:val="000000" w:themeColor="text1"/>
                <w:sz w:val="24"/>
                <w14:textFill>
                  <w14:solidFill>
                    <w14:schemeClr w14:val="tx1"/>
                  </w14:solidFill>
                </w14:textFill>
              </w:rPr>
            </w:pPr>
            <w:r>
              <w:rPr>
                <w:iCs/>
                <w:color w:val="000000" w:themeColor="text1"/>
                <w:sz w:val="24"/>
                <w14:textFill>
                  <w14:solidFill>
                    <w14:schemeClr w14:val="tx1"/>
                  </w14:solidFill>
                </w14:textFill>
              </w:rPr>
              <w:t>(11)</w:t>
            </w:r>
          </w:p>
        </w:tc>
      </w:tr>
    </w:tbl>
    <w:p>
      <w:pPr>
        <w:ind w:firstLine="480"/>
        <w:rPr>
          <w:sz w:val="24"/>
        </w:rPr>
      </w:pPr>
      <w:r>
        <w:rPr>
          <w:iCs/>
          <w:color w:val="000000" w:themeColor="text1"/>
          <w:sz w:val="24"/>
          <w14:textFill>
            <w14:solidFill>
              <w14:schemeClr w14:val="tx1"/>
            </w14:solidFill>
          </w14:textFill>
        </w:rPr>
        <w:t>其中</w:t>
      </w:r>
      <m:oMath>
        <m:r>
          <m:rPr/>
          <w:rPr>
            <w:rFonts w:ascii="Cambria Math" w:hAnsi="Cambria Math"/>
            <w:color w:val="000000" w:themeColor="text1"/>
            <w:sz w:val="24"/>
            <w14:textFill>
              <w14:solidFill>
                <w14:schemeClr w14:val="tx1"/>
              </w14:solidFill>
            </w14:textFill>
          </w:rPr>
          <m:t>ResNet</m:t>
        </m:r>
        <m:r>
          <m:rPr/>
          <w:rPr>
            <w:rFonts w:asci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表示</w:t>
      </w:r>
      <w:r>
        <w:rPr>
          <w:i/>
          <w:iCs/>
          <w:color w:val="000000" w:themeColor="text1"/>
          <w:sz w:val="24"/>
          <w14:textFill>
            <w14:solidFill>
              <w14:schemeClr w14:val="tx1"/>
            </w14:solidFill>
          </w14:textFill>
        </w:rPr>
        <w:t>ResNet</w:t>
      </w:r>
      <w:r>
        <w:rPr>
          <w:color w:val="000000" w:themeColor="text1"/>
          <w:sz w:val="24"/>
          <w14:textFill>
            <w14:solidFill>
              <w14:schemeClr w14:val="tx1"/>
            </w14:solidFill>
          </w14:textFill>
        </w:rPr>
        <w:t>网络</w:t>
      </w:r>
      <w:r>
        <w:rPr>
          <w:rFonts w:hint="eastAsia"/>
          <w:color w:val="000000" w:themeColor="text1"/>
          <w:sz w:val="24"/>
          <w14:textFill>
            <w14:solidFill>
              <w14:schemeClr w14:val="tx1"/>
            </w14:solidFill>
          </w14:textFill>
        </w:rPr>
        <w:t>；</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w</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G</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为全局神经网络参数，</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表示层数。</w:t>
      </w:r>
    </w:p>
    <w:p>
      <w:pPr>
        <w:numPr>
          <w:ilvl w:val="0"/>
          <w:numId w:val="1"/>
        </w:numPr>
        <w:ind w:firstLine="480"/>
        <w:rPr>
          <w:sz w:val="24"/>
        </w:rPr>
      </w:pPr>
      <w:r>
        <w:rPr>
          <w:rFonts w:hint="eastAsia"/>
          <w:sz w:val="24"/>
        </w:rPr>
        <w:t>一种</w:t>
      </w:r>
      <w:r>
        <w:rPr>
          <w:rFonts w:hint="eastAsia" w:asciiTheme="minorEastAsia" w:hAnsiTheme="minorEastAsia" w:eastAsiaTheme="minorEastAsia"/>
          <w:kern w:val="0"/>
          <w:sz w:val="24"/>
        </w:rPr>
        <w:t>计算机</w:t>
      </w:r>
      <w:r>
        <w:rPr>
          <w:rFonts w:hint="eastAsia" w:ascii="宋体" w:hAnsi="宋体"/>
          <w:kern w:val="0"/>
          <w:sz w:val="24"/>
        </w:rPr>
        <w:t>存储介质</w:t>
      </w:r>
      <w:r>
        <w:rPr>
          <w:rFonts w:hint="eastAsia" w:asciiTheme="minorEastAsia" w:hAnsiTheme="minorEastAsia" w:eastAsiaTheme="minorEastAsia"/>
          <w:kern w:val="0"/>
          <w:sz w:val="24"/>
        </w:rPr>
        <w:t>，其上存储有计算机程序，</w:t>
      </w:r>
      <w:r>
        <w:rPr>
          <w:rFonts w:hint="eastAsia"/>
          <w:sz w:val="24"/>
        </w:rPr>
        <w:t>其特征在于，该</w:t>
      </w:r>
      <w:r>
        <w:rPr>
          <w:rFonts w:hint="eastAsia" w:asciiTheme="minorEastAsia" w:hAnsiTheme="minorEastAsia" w:eastAsiaTheme="minorEastAsia"/>
          <w:kern w:val="0"/>
          <w:sz w:val="24"/>
        </w:rPr>
        <w:t>计算机程序被处理器执行时实现如权利要</w:t>
      </w:r>
      <w:r>
        <w:rPr>
          <w:rFonts w:hint="eastAsia"/>
          <w:sz w:val="24"/>
        </w:rPr>
        <w:t>求</w:t>
      </w:r>
      <w:r>
        <w:rPr>
          <w:sz w:val="24"/>
        </w:rPr>
        <w:t>1-5</w:t>
      </w:r>
      <w:r>
        <w:rPr>
          <w:rFonts w:hint="eastAsia"/>
          <w:sz w:val="24"/>
        </w:rPr>
        <w:t>中任一项</w:t>
      </w:r>
      <w:r>
        <w:rPr>
          <w:rFonts w:hint="eastAsia" w:asciiTheme="minorEastAsia" w:hAnsiTheme="minorEastAsia" w:eastAsiaTheme="minorEastAsia"/>
          <w:kern w:val="0"/>
          <w:sz w:val="24"/>
        </w:rPr>
        <w:t>所述的</w:t>
      </w:r>
      <w:r>
        <w:rPr>
          <w:color w:val="000000" w:themeColor="text1"/>
          <w:sz w:val="24"/>
          <w14:textFill>
            <w14:solidFill>
              <w14:schemeClr w14:val="tx1"/>
            </w14:solidFill>
          </w14:textFill>
        </w:rPr>
        <w:t>一种基于联邦学习的电力数据异常检测方法</w:t>
      </w:r>
      <w:r>
        <w:rPr>
          <w:rFonts w:hint="eastAsia" w:asciiTheme="minorEastAsia" w:hAnsiTheme="minorEastAsia" w:eastAsiaTheme="minorEastAsia"/>
          <w:kern w:val="0"/>
          <w:sz w:val="24"/>
        </w:rPr>
        <w:t>。</w:t>
      </w:r>
    </w:p>
    <w:p>
      <w:pPr>
        <w:numPr>
          <w:ilvl w:val="0"/>
          <w:numId w:val="1"/>
        </w:numPr>
        <w:ind w:firstLine="480"/>
        <w:rPr>
          <w:sz w:val="24"/>
        </w:rPr>
      </w:pPr>
      <w:r>
        <w:rPr>
          <w:rFonts w:hint="eastAsia" w:ascii="宋体" w:hAnsi="宋体" w:eastAsiaTheme="minorEastAsia"/>
          <w:kern w:val="0"/>
          <w:sz w:val="24"/>
        </w:rPr>
        <w:t>一种计算机设备，包括储存器、处理器及存储在存储器上并可在处理器上运行的</w:t>
      </w:r>
      <w:r>
        <w:rPr>
          <w:rFonts w:hint="eastAsia" w:asciiTheme="minorEastAsia" w:hAnsiTheme="minorEastAsia" w:eastAsiaTheme="minorEastAsia"/>
          <w:kern w:val="0"/>
          <w:sz w:val="24"/>
        </w:rPr>
        <w:t>计算机程序，</w:t>
      </w:r>
      <w:r>
        <w:rPr>
          <w:rFonts w:hint="eastAsia"/>
          <w:sz w:val="24"/>
        </w:rPr>
        <w:t>其特征在于，所述处理器执行所述计算机程序时实现</w:t>
      </w:r>
      <w:r>
        <w:rPr>
          <w:rFonts w:hint="eastAsia" w:asciiTheme="minorEastAsia" w:hAnsiTheme="minorEastAsia" w:eastAsiaTheme="minorEastAsia"/>
          <w:kern w:val="0"/>
          <w:sz w:val="24"/>
        </w:rPr>
        <w:t>如权利要</w:t>
      </w:r>
      <w:r>
        <w:rPr>
          <w:rFonts w:hint="eastAsia"/>
          <w:sz w:val="24"/>
        </w:rPr>
        <w:t>求</w:t>
      </w:r>
      <w:r>
        <w:rPr>
          <w:sz w:val="24"/>
        </w:rPr>
        <w:t>1-5</w:t>
      </w:r>
      <w:r>
        <w:rPr>
          <w:rFonts w:hint="eastAsia"/>
          <w:sz w:val="24"/>
        </w:rPr>
        <w:t>中任一</w:t>
      </w:r>
      <w:r>
        <w:rPr>
          <w:rFonts w:hint="eastAsia" w:asciiTheme="minorEastAsia" w:hAnsiTheme="minorEastAsia" w:eastAsiaTheme="minorEastAsia"/>
          <w:kern w:val="0"/>
          <w:sz w:val="24"/>
        </w:rPr>
        <w:t>项所述的</w:t>
      </w:r>
      <w:r>
        <w:rPr>
          <w:color w:val="000000" w:themeColor="text1"/>
          <w:sz w:val="24"/>
          <w14:textFill>
            <w14:solidFill>
              <w14:schemeClr w14:val="tx1"/>
            </w14:solidFill>
          </w14:textFill>
        </w:rPr>
        <w:t>一种基于联邦学习的电力数据异常检测方法</w:t>
      </w:r>
      <w:r>
        <w:rPr>
          <w:rFonts w:hint="eastAsia" w:asciiTheme="minorEastAsia" w:hAnsiTheme="minorEastAsia" w:eastAsiaTheme="minorEastAsia"/>
          <w:kern w:val="0"/>
          <w:sz w:val="24"/>
        </w:rPr>
        <w:t>。</w:t>
      </w:r>
    </w:p>
    <w:p>
      <w:pPr>
        <w:numPr>
          <w:ilvl w:val="0"/>
          <w:numId w:val="1"/>
        </w:numPr>
        <w:ind w:firstLine="480"/>
        <w:rPr>
          <w:sz w:val="24"/>
        </w:rPr>
        <w:sectPr>
          <w:headerReference r:id="rId14" w:type="default"/>
          <w:footerReference r:id="rId15" w:type="default"/>
          <w:pgSz w:w="11906" w:h="16838"/>
          <w:pgMar w:top="1418" w:right="1701" w:bottom="1418" w:left="1701" w:header="1191" w:footer="992" w:gutter="0"/>
          <w:pgNumType w:fmt="numberInDash" w:start="1"/>
          <w:cols w:space="720" w:num="1"/>
          <w:docGrid w:type="linesAndChars" w:linePitch="312" w:charSpace="0"/>
        </w:sectPr>
      </w:pPr>
    </w:p>
    <w:p>
      <w:pPr>
        <w:ind w:firstLine="482"/>
        <w:jc w:val="center"/>
        <w:rPr>
          <w:b/>
          <w:sz w:val="24"/>
        </w:rPr>
      </w:pPr>
    </w:p>
    <w:p>
      <w:pPr>
        <w:ind w:firstLine="482"/>
        <w:jc w:val="center"/>
        <w:rPr>
          <w:b/>
          <w:color w:val="000000" w:themeColor="text1"/>
          <w:sz w:val="24"/>
          <w14:textFill>
            <w14:solidFill>
              <w14:schemeClr w14:val="tx1"/>
            </w14:solidFill>
          </w14:textFill>
        </w:rPr>
      </w:pPr>
      <w:r>
        <w:rPr>
          <w:b/>
          <w:color w:val="000000" w:themeColor="text1"/>
          <w:sz w:val="24"/>
          <w14:textFill>
            <w14:solidFill>
              <w14:schemeClr w14:val="tx1"/>
            </w14:solidFill>
          </w14:textFill>
        </w:rPr>
        <w:t>一种基于联邦学习的电力数据异常检测方法</w:t>
      </w:r>
    </w:p>
    <w:p>
      <w:pPr>
        <w:ind w:firstLine="482"/>
        <w:jc w:val="center"/>
        <w:rPr>
          <w:b/>
          <w:sz w:val="24"/>
        </w:rPr>
      </w:pPr>
    </w:p>
    <w:p>
      <w:pPr>
        <w:ind w:firstLine="0" w:firstLineChars="0"/>
        <w:jc w:val="left"/>
        <w:rPr>
          <w:b/>
          <w:sz w:val="24"/>
        </w:rPr>
      </w:pPr>
      <w:r>
        <w:rPr>
          <w:b/>
          <w:sz w:val="24"/>
        </w:rPr>
        <w:t>技术领域</w:t>
      </w:r>
    </w:p>
    <w:p>
      <w:pPr>
        <w:ind w:firstLine="480"/>
        <w:rPr>
          <w:sz w:val="24"/>
        </w:rPr>
      </w:pPr>
      <w:r>
        <w:rPr>
          <w:sz w:val="24"/>
        </w:rPr>
        <w:t>本</w:t>
      </w:r>
      <w:r>
        <w:rPr>
          <w:rFonts w:hint="eastAsia"/>
          <w:sz w:val="24"/>
        </w:rPr>
        <w:t>发明</w:t>
      </w:r>
      <w:r>
        <w:rPr>
          <w:sz w:val="24"/>
        </w:rPr>
        <w:t>涉及数据识别技术、电力系统及其自动化领域</w:t>
      </w:r>
      <w:r>
        <w:rPr>
          <w:rFonts w:hint="eastAsia"/>
          <w:sz w:val="24"/>
        </w:rPr>
        <w:t>，</w:t>
      </w:r>
      <w:r>
        <w:rPr>
          <w:sz w:val="24"/>
        </w:rPr>
        <w:t>特别是</w:t>
      </w:r>
      <w:r>
        <w:rPr>
          <w:color w:val="000000" w:themeColor="text1"/>
          <w:sz w:val="24"/>
          <w14:textFill>
            <w14:solidFill>
              <w14:schemeClr w14:val="tx1"/>
            </w14:solidFill>
          </w14:textFill>
        </w:rPr>
        <w:t>一种基于联邦学习的电力数据异常检测方法</w:t>
      </w:r>
      <w:r>
        <w:rPr>
          <w:sz w:val="24"/>
        </w:rPr>
        <w:t>。</w:t>
      </w:r>
    </w:p>
    <w:p>
      <w:pPr>
        <w:ind w:firstLine="0" w:firstLineChars="0"/>
        <w:jc w:val="left"/>
        <w:rPr>
          <w:b/>
          <w:sz w:val="24"/>
        </w:rPr>
      </w:pPr>
      <w:r>
        <w:rPr>
          <w:b/>
          <w:sz w:val="24"/>
        </w:rPr>
        <w:t>背景技术</w:t>
      </w:r>
    </w:p>
    <w:p>
      <w:pPr>
        <w:spacing w:line="360" w:lineRule="auto"/>
        <w:ind w:firstLine="480"/>
        <w:rPr>
          <w:sz w:val="24"/>
        </w:rPr>
      </w:pPr>
      <w:r>
        <w:rPr>
          <w:sz w:val="24"/>
        </w:rPr>
        <w:t>电力系统实时运行数据具备反映电力系统当前运行状态与未来发展趋势的潜在能力。</w:t>
      </w:r>
      <w:r>
        <w:rPr>
          <w:rFonts w:hAnsi="宋体"/>
          <w:sz w:val="24"/>
        </w:rPr>
        <w:t>对于传统的电力异常侦测方法而言，其必须经由搜集电器的历史电力信息以建立参考电力信息样本。然而，为了建立准确的参考电力信息样本，传统的电力异常侦测方法所搜集的历史电力信息必须考虑季节、时间、温度对于各别电器的影响，致使电器的历史电力信息的搜集过程冗长且繁琐。</w:t>
      </w:r>
    </w:p>
    <w:p>
      <w:pPr>
        <w:spacing w:line="360" w:lineRule="auto"/>
        <w:ind w:firstLine="480"/>
        <w:rPr>
          <w:rFonts w:hAnsi="宋体"/>
          <w:sz w:val="24"/>
        </w:rPr>
      </w:pPr>
      <w:r>
        <w:rPr>
          <w:rFonts w:hAnsi="宋体"/>
          <w:sz w:val="24"/>
        </w:rPr>
        <w:t>随着电力系统智能化的迅速发展</w:t>
      </w:r>
      <w:r>
        <w:rPr>
          <w:sz w:val="24"/>
        </w:rPr>
        <w:t>，</w:t>
      </w:r>
      <w:r>
        <w:rPr>
          <w:rFonts w:hAnsi="宋体"/>
          <w:sz w:val="24"/>
        </w:rPr>
        <w:t>电力系统中嵌入各类传感器的规模不断扩大</w:t>
      </w:r>
      <w:r>
        <w:rPr>
          <w:sz w:val="24"/>
        </w:rPr>
        <w:t>，</w:t>
      </w:r>
      <w:r>
        <w:rPr>
          <w:rFonts w:hAnsi="宋体"/>
          <w:sz w:val="24"/>
        </w:rPr>
        <w:t>这使得感知层采集的数据种类更加细化</w:t>
      </w:r>
      <w:r>
        <w:rPr>
          <w:sz w:val="24"/>
        </w:rPr>
        <w:t>，</w:t>
      </w:r>
      <w:r>
        <w:rPr>
          <w:rFonts w:hAnsi="宋体"/>
          <w:sz w:val="24"/>
        </w:rPr>
        <w:t>待处理的数据急剧增加。据不完全统计</w:t>
      </w:r>
      <w:r>
        <w:rPr>
          <w:sz w:val="24"/>
        </w:rPr>
        <w:t>，</w:t>
      </w:r>
      <w:r>
        <w:rPr>
          <w:rFonts w:hAnsi="宋体"/>
          <w:sz w:val="24"/>
        </w:rPr>
        <w:t>单个城市每天采集的电网业务数据就可达到</w:t>
      </w:r>
      <w:r>
        <w:rPr>
          <w:sz w:val="24"/>
        </w:rPr>
        <w:t>PB</w:t>
      </w:r>
      <w:r>
        <w:rPr>
          <w:rFonts w:hAnsi="宋体"/>
          <w:sz w:val="24"/>
        </w:rPr>
        <w:t>级。总体上看</w:t>
      </w:r>
      <w:r>
        <w:rPr>
          <w:sz w:val="24"/>
        </w:rPr>
        <w:t>，</w:t>
      </w:r>
      <w:r>
        <w:rPr>
          <w:rFonts w:hAnsi="宋体"/>
          <w:sz w:val="24"/>
        </w:rPr>
        <w:t>电力系统实时运行数据具备数据采集装置多、采集频率高﹑数据规模大﹑数据类型复杂等特点。其采集的数据为典型的时间序列数据。充分利用电力时序数据</w:t>
      </w:r>
      <w:r>
        <w:rPr>
          <w:sz w:val="24"/>
        </w:rPr>
        <w:t>，</w:t>
      </w:r>
      <w:r>
        <w:rPr>
          <w:rFonts w:hAnsi="宋体"/>
          <w:sz w:val="24"/>
        </w:rPr>
        <w:t>采用适当的技术进行异常检测以及时发现电力系统中存在的故障</w:t>
      </w:r>
      <w:r>
        <w:rPr>
          <w:sz w:val="24"/>
        </w:rPr>
        <w:t>，</w:t>
      </w:r>
      <w:r>
        <w:rPr>
          <w:rFonts w:hAnsi="宋体"/>
          <w:sz w:val="24"/>
        </w:rPr>
        <w:t>可以为电力系统高效、安全运行提供决策和辅助支持。</w:t>
      </w:r>
    </w:p>
    <w:p>
      <w:pPr>
        <w:spacing w:line="360" w:lineRule="auto"/>
        <w:ind w:firstLine="480"/>
        <w:rPr>
          <w:sz w:val="24"/>
        </w:rPr>
      </w:pPr>
      <w:r>
        <w:rPr>
          <w:rFonts w:hint="eastAsia" w:hAnsi="宋体"/>
          <w:sz w:val="24"/>
        </w:rPr>
        <w:t>与本发明较为接近的现有技术包括申请号</w:t>
      </w:r>
      <w:r>
        <w:rPr>
          <w:rFonts w:hAnsi="宋体"/>
          <w:sz w:val="24"/>
        </w:rPr>
        <w:t>为</w:t>
      </w:r>
      <w:r>
        <w:rPr>
          <w:sz w:val="24"/>
        </w:rPr>
        <w:t>20130416182.6的专利，该申请</w:t>
      </w:r>
      <w:r>
        <w:rPr>
          <w:rFonts w:hAnsi="宋体"/>
          <w:sz w:val="24"/>
        </w:rPr>
        <w:t>公开了《一种电力异常波动检测和预测计算方法》，其基于突变点分析和隐马尔可夫模型集成算法电力能耗进行实时检测，且能够预测计算未来时刻的电力能耗区间的合理区间范围；</w:t>
      </w:r>
      <w:r>
        <w:rPr>
          <w:rFonts w:hint="eastAsia" w:hAnsi="宋体"/>
          <w:sz w:val="24"/>
        </w:rPr>
        <w:t>申请号</w:t>
      </w:r>
      <w:r>
        <w:rPr>
          <w:rFonts w:hAnsi="宋体"/>
          <w:sz w:val="24"/>
        </w:rPr>
        <w:t>为</w:t>
      </w:r>
      <w:r>
        <w:rPr>
          <w:sz w:val="24"/>
        </w:rPr>
        <w:t>202110976109.9的专利</w:t>
      </w:r>
      <w:r>
        <w:rPr>
          <w:rFonts w:hAnsi="宋体"/>
          <w:sz w:val="24"/>
        </w:rPr>
        <w:t>公开了《一种基于电力扰动数据的配电网异常事件识别方法及系统》，其提取电力扰动数据四个及以上特征，通过特征之间的对比实现了对异常事件的快速识别、分类和溯源；</w:t>
      </w:r>
      <w:r>
        <w:rPr>
          <w:rFonts w:hint="eastAsia" w:hAnsi="宋体"/>
          <w:sz w:val="24"/>
        </w:rPr>
        <w:t>申请号</w:t>
      </w:r>
      <w:r>
        <w:rPr>
          <w:rFonts w:hAnsi="宋体"/>
          <w:sz w:val="24"/>
        </w:rPr>
        <w:t>为</w:t>
      </w:r>
      <w:r>
        <w:rPr>
          <w:rFonts w:hint="eastAsia" w:hAnsi="宋体"/>
          <w:sz w:val="24"/>
        </w:rPr>
        <w:t>2</w:t>
      </w:r>
      <w:r>
        <w:rPr>
          <w:sz w:val="24"/>
        </w:rPr>
        <w:t>01910604895.2的专利</w:t>
      </w:r>
      <w:r>
        <w:rPr>
          <w:rFonts w:hAnsi="宋体"/>
          <w:sz w:val="24"/>
        </w:rPr>
        <w:t>公开了《一种基于机器学习的大规模电力异常数据检测方法及系统》，其利用多层感知机神经网络模型</w:t>
      </w:r>
      <w:r>
        <w:rPr>
          <w:sz w:val="24"/>
        </w:rPr>
        <w:t>，</w:t>
      </w:r>
      <w:r>
        <w:rPr>
          <w:rFonts w:hAnsi="宋体"/>
          <w:sz w:val="24"/>
        </w:rPr>
        <w:t>实现了对异常数据的有效检测。</w:t>
      </w:r>
      <w:r>
        <w:rPr>
          <w:rFonts w:hint="eastAsia" w:hAnsi="宋体"/>
          <w:sz w:val="24"/>
        </w:rPr>
        <w:t>上述</w:t>
      </w:r>
      <w:r>
        <w:rPr>
          <w:rFonts w:hAnsi="宋体"/>
          <w:sz w:val="24"/>
        </w:rPr>
        <w:t>专利讨论了造成电力数据异常的原因，包括各类事件引起的电量波动、数据量急剧增加、数据传递和处理速度加快等，并针对电压电流、功率因数、开关信号等不同类型的数据提出了检测方法，但</w:t>
      </w:r>
      <w:r>
        <w:rPr>
          <w:sz w:val="24"/>
        </w:rPr>
        <w:t>现有的故障检测方法都是直接利用获取的数据进行检测，未进行不同企业间的联合学习。</w:t>
      </w:r>
    </w:p>
    <w:p>
      <w:pPr>
        <w:ind w:firstLine="480"/>
        <w:rPr>
          <w:rFonts w:hAnsi="宋体"/>
          <w:sz w:val="24"/>
        </w:rPr>
      </w:pPr>
      <w:r>
        <w:rPr>
          <w:rFonts w:hint="eastAsia"/>
          <w:sz w:val="24"/>
        </w:rPr>
        <w:t>另外</w:t>
      </w:r>
      <w:r>
        <w:rPr>
          <w:sz w:val="24"/>
        </w:rPr>
        <w:t>，</w:t>
      </w:r>
      <w:r>
        <w:rPr>
          <w:rFonts w:hAnsi="宋体"/>
          <w:sz w:val="24"/>
        </w:rPr>
        <w:t>无监督多维时间序列异常检测方法大致可以分为</w:t>
      </w:r>
      <w:r>
        <w:rPr>
          <w:rFonts w:hint="eastAsia"/>
          <w:sz w:val="24"/>
        </w:rPr>
        <w:t>两</w:t>
      </w:r>
      <w:r>
        <w:rPr>
          <w:rFonts w:hAnsi="宋体"/>
          <w:sz w:val="24"/>
        </w:rPr>
        <w:t>类：基于重构的异常检测方法和基于预测的异常检测方法。基于重构的异常检测方法无法同时有效学习到指标度量间表示和时间依赖性，导致对于多维时序数据的重构不够充分，重构误差作为异常评分的效果不显著</w:t>
      </w:r>
      <w:r>
        <w:rPr>
          <w:rFonts w:hint="eastAsia" w:hAnsi="宋体"/>
          <w:sz w:val="24"/>
        </w:rPr>
        <w:t>；</w:t>
      </w:r>
      <w:r>
        <w:rPr>
          <w:rFonts w:hAnsi="宋体"/>
          <w:sz w:val="24"/>
        </w:rPr>
        <w:t>基于预测的异常检测方法，由于复杂多维时间序列的不可预测性，导致其异常检测误报率偏高。</w:t>
      </w:r>
    </w:p>
    <w:p>
      <w:pPr>
        <w:ind w:firstLine="480"/>
        <w:rPr>
          <w:b/>
          <w:sz w:val="24"/>
        </w:rPr>
      </w:pPr>
      <w:r>
        <w:rPr>
          <w:rFonts w:hint="eastAsia" w:hAnsi="宋体"/>
          <w:sz w:val="24"/>
        </w:rPr>
        <w:t>因此，亟需一种新的</w:t>
      </w:r>
      <w:r>
        <w:rPr>
          <w:color w:val="000000" w:themeColor="text1"/>
          <w:sz w:val="24"/>
          <w14:textFill>
            <w14:solidFill>
              <w14:schemeClr w14:val="tx1"/>
            </w14:solidFill>
          </w14:textFill>
        </w:rPr>
        <w:t>电力数据异常检测方法，以</w:t>
      </w:r>
      <w:r>
        <w:rPr>
          <w:rFonts w:hint="eastAsia"/>
          <w:color w:val="000000" w:themeColor="text1"/>
          <w:sz w:val="24"/>
          <w14:textFill>
            <w14:solidFill>
              <w14:schemeClr w14:val="tx1"/>
            </w14:solidFill>
          </w14:textFill>
        </w:rPr>
        <w:t>克服</w:t>
      </w:r>
      <w:r>
        <w:rPr>
          <w:color w:val="000000" w:themeColor="text1"/>
          <w:sz w:val="24"/>
          <w14:textFill>
            <w14:solidFill>
              <w14:schemeClr w14:val="tx1"/>
            </w14:solidFill>
          </w14:textFill>
        </w:rPr>
        <w:t>现有技术中存在的缺陷。</w:t>
      </w:r>
    </w:p>
    <w:p>
      <w:pPr>
        <w:ind w:firstLine="0" w:firstLineChars="0"/>
        <w:jc w:val="left"/>
        <w:rPr>
          <w:b/>
          <w:sz w:val="24"/>
        </w:rPr>
      </w:pPr>
      <w:r>
        <w:rPr>
          <w:rFonts w:hint="eastAsia"/>
          <w:b/>
          <w:sz w:val="24"/>
        </w:rPr>
        <w:t>发明</w:t>
      </w:r>
      <w:r>
        <w:rPr>
          <w:b/>
          <w:sz w:val="24"/>
        </w:rPr>
        <w:t>内容</w:t>
      </w:r>
    </w:p>
    <w:p>
      <w:pPr>
        <w:ind w:firstLine="480"/>
        <w:rPr>
          <w:sz w:val="24"/>
        </w:rPr>
      </w:pPr>
      <w:r>
        <w:rPr>
          <w:rFonts w:hint="eastAsia"/>
          <w:sz w:val="24"/>
        </w:rPr>
        <w:t>发明</w:t>
      </w:r>
      <w:r>
        <w:rPr>
          <w:sz w:val="24"/>
        </w:rPr>
        <w:t>目的：本</w:t>
      </w:r>
      <w:r>
        <w:rPr>
          <w:rFonts w:hint="eastAsia"/>
          <w:sz w:val="24"/>
        </w:rPr>
        <w:t>发明</w:t>
      </w:r>
      <w:r>
        <w:rPr>
          <w:sz w:val="24"/>
        </w:rPr>
        <w:t>的目的是提供</w:t>
      </w:r>
      <w:r>
        <w:rPr>
          <w:color w:val="000000" w:themeColor="text1"/>
          <w:sz w:val="24"/>
          <w14:textFill>
            <w14:solidFill>
              <w14:schemeClr w14:val="tx1"/>
            </w14:solidFill>
          </w14:textFill>
        </w:rPr>
        <w:t>一种基于联邦学习的电力数据异常检测方法，</w:t>
      </w:r>
      <w:r>
        <w:rPr>
          <w:rFonts w:hAnsi="宋体"/>
          <w:sz w:val="24"/>
        </w:rPr>
        <w:t>通过在时域卷积网络中引入自注意力机制同时捕获数据局部特征和全局特征，并构建信息融合模块对这俩种特征进行信息融合，客户端数据学习完后上传参数到服务器端，服务器端再分发模型到各个本地端，捕获更加充分的时序重构信息，</w:t>
      </w:r>
      <w:r>
        <w:rPr>
          <w:color w:val="000000" w:themeColor="text1"/>
          <w:sz w:val="24"/>
          <w14:textFill>
            <w14:solidFill>
              <w14:schemeClr w14:val="tx1"/>
            </w14:solidFill>
          </w14:textFill>
        </w:rPr>
        <w:t>从而</w:t>
      </w:r>
      <w:r>
        <w:rPr>
          <w:rFonts w:hAnsi="宋体"/>
          <w:sz w:val="24"/>
        </w:rPr>
        <w:t>实现更有效的多维时间序列异常检测</w:t>
      </w:r>
      <w:r>
        <w:rPr>
          <w:sz w:val="24"/>
        </w:rPr>
        <w:t>。</w:t>
      </w:r>
    </w:p>
    <w:p>
      <w:pPr>
        <w:ind w:firstLine="480"/>
        <w:rPr>
          <w:sz w:val="24"/>
        </w:rPr>
      </w:pPr>
      <w:r>
        <w:rPr>
          <w:sz w:val="24"/>
        </w:rPr>
        <w:t>技术方案：本</w:t>
      </w:r>
      <w:r>
        <w:rPr>
          <w:rFonts w:hint="eastAsia"/>
          <w:sz w:val="24"/>
        </w:rPr>
        <w:t>发明</w:t>
      </w:r>
      <w:r>
        <w:rPr>
          <w:sz w:val="24"/>
        </w:rPr>
        <w:t>所述的</w:t>
      </w:r>
      <w:r>
        <w:rPr>
          <w:color w:val="000000" w:themeColor="text1"/>
          <w:sz w:val="24"/>
          <w14:textFill>
            <w14:solidFill>
              <w14:schemeClr w14:val="tx1"/>
            </w14:solidFill>
          </w14:textFill>
        </w:rPr>
        <w:t>一种基于联邦学习的电力数据异常检测方法</w:t>
      </w:r>
      <w:r>
        <w:rPr>
          <w:rFonts w:hint="eastAsia"/>
          <w:sz w:val="24"/>
        </w:rPr>
        <w:t>，包括以下步骤：</w:t>
      </w:r>
    </w:p>
    <w:p>
      <w:pPr>
        <w:ind w:firstLine="480"/>
        <w:rPr>
          <w:sz w:val="24"/>
        </w:rPr>
      </w:pPr>
      <w:r>
        <w:rPr>
          <w:rFonts w:hint="eastAsia"/>
          <w:sz w:val="24"/>
        </w:rPr>
        <w:t>（1）</w:t>
      </w:r>
      <w:r>
        <w:rPr>
          <w:sz w:val="24"/>
        </w:rPr>
        <w:t>故障检测数据预处理</w:t>
      </w:r>
      <w:r>
        <w:rPr>
          <w:rFonts w:hint="eastAsia"/>
          <w:sz w:val="24"/>
        </w:rPr>
        <w:t>：</w:t>
      </w:r>
      <w:r>
        <w:rPr>
          <w:iCs/>
          <w:color w:val="000000" w:themeColor="text1"/>
          <w:sz w:val="24"/>
          <w14:textFill>
            <w14:solidFill>
              <w14:schemeClr w14:val="tx1"/>
            </w14:solidFill>
          </w14:textFill>
        </w:rPr>
        <w:t>建立多维时间序列客户端；</w:t>
      </w:r>
      <w:r>
        <w:rPr>
          <w:color w:val="000000" w:themeColor="text1"/>
          <w:sz w:val="24"/>
          <w14:textFill>
            <w14:solidFill>
              <w14:schemeClr w14:val="tx1"/>
            </w14:solidFill>
          </w14:textFill>
        </w:rPr>
        <w:t>数据预处理；</w:t>
      </w:r>
      <w:r>
        <w:rPr>
          <w:sz w:val="24"/>
        </w:rPr>
        <w:t>构建时间窗口</w:t>
      </w:r>
      <w:r>
        <w:rPr>
          <w:rFonts w:hint="eastAsia"/>
          <w:sz w:val="24"/>
        </w:rPr>
        <w:t>。</w:t>
      </w:r>
    </w:p>
    <w:p>
      <w:pPr>
        <w:ind w:firstLine="480"/>
        <w:rPr>
          <w:iCs/>
          <w:color w:val="000000" w:themeColor="text1"/>
          <w:sz w:val="24"/>
          <w14:textFill>
            <w14:solidFill>
              <w14:schemeClr w14:val="tx1"/>
            </w14:solidFill>
          </w14:textFill>
        </w:rPr>
      </w:pPr>
      <w:r>
        <w:rPr>
          <w:rFonts w:hint="eastAsia"/>
          <w:sz w:val="24"/>
        </w:rPr>
        <w:t>（1.1）</w:t>
      </w:r>
      <w:r>
        <w:rPr>
          <w:iCs/>
          <w:color w:val="000000" w:themeColor="text1"/>
          <w:sz w:val="24"/>
          <w14:textFill>
            <w14:solidFill>
              <w14:schemeClr w14:val="tx1"/>
            </w14:solidFill>
          </w14:textFill>
        </w:rPr>
        <w:t>建立多维时间序列客户端</w:t>
      </w:r>
      <w:r>
        <w:rPr>
          <w:rFonts w:hint="eastAsia"/>
          <w:iCs/>
          <w:color w:val="000000" w:themeColor="text1"/>
          <w:sz w:val="24"/>
          <w14:textFill>
            <w14:solidFill>
              <w14:schemeClr w14:val="tx1"/>
            </w14:solidFill>
          </w14:textFill>
        </w:rPr>
        <w:t>。</w:t>
      </w:r>
    </w:p>
    <w:p>
      <w:pPr>
        <w:ind w:firstLine="480"/>
        <w:rPr>
          <w:iCs/>
          <w:color w:val="000000" w:themeColor="text1"/>
          <w:sz w:val="24"/>
          <w14:textFill>
            <w14:solidFill>
              <w14:schemeClr w14:val="tx1"/>
            </w14:solidFill>
          </w14:textFill>
        </w:rPr>
      </w:pPr>
      <w:r>
        <w:rPr>
          <w:color w:val="000000" w:themeColor="text1"/>
          <w:sz w:val="24"/>
          <w14:textFill>
            <w14:solidFill>
              <w14:schemeClr w14:val="tx1"/>
            </w14:solidFill>
          </w14:textFill>
        </w:rPr>
        <w:t>一个多维时间序列是等时间间隔采样多维时间变量形成的长度为T 的时间戳序列，</w:t>
      </w:r>
      <m:oMath>
        <m:r>
          <m:rPr/>
          <w:rPr>
            <w:rFonts w:ascii="Cambria Math" w:hAnsi="Cambria Math"/>
            <w:color w:val="000000" w:themeColor="text1"/>
            <w:sz w:val="24"/>
            <w14:textFill>
              <w14:solidFill>
                <w14:schemeClr w14:val="tx1"/>
              </w14:solidFill>
            </w14:textFill>
          </w:rPr>
          <m:t>X</m:t>
        </m:r>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oMath>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时间观测点</w:t>
      </w:r>
      <m:oMath>
        <m:sSub>
          <m:sSubPr>
            <m:ctrlPr>
              <w:rPr>
                <w:rFonts w:ascii="Cambria Math" w:hAnsi="Cambria Math"/>
                <w:i/>
                <w:color w:val="000000" w:themeColor="text1"/>
                <w:sz w:val="24"/>
                <w:vertAlign w:val="subscript"/>
                <w14:textFill>
                  <w14:solidFill>
                    <w14:schemeClr w14:val="tx1"/>
                  </w14:solidFill>
                </w14:textFill>
              </w:rPr>
            </m:ctrlPr>
          </m:sSubPr>
          <m:e>
            <m:r>
              <m:rPr/>
              <w:rPr>
                <w:rFonts w:ascii="Cambria Math" w:hAnsi="Cambria Math"/>
                <w:color w:val="000000" w:themeColor="text1"/>
                <w:sz w:val="24"/>
                <w:vertAlign w:val="subscript"/>
                <w14:textFill>
                  <w14:solidFill>
                    <w14:schemeClr w14:val="tx1"/>
                  </w14:solidFill>
                </w14:textFill>
              </w:rPr>
              <m:t>x</m:t>
            </m:r>
            <m:ctrlPr>
              <w:rPr>
                <w:rFonts w:ascii="Cambria Math" w:hAnsi="Cambria Math"/>
                <w:i/>
                <w:color w:val="000000" w:themeColor="text1"/>
                <w:sz w:val="24"/>
                <w:vertAlign w:val="subscript"/>
                <w14:textFill>
                  <w14:solidFill>
                    <w14:schemeClr w14:val="tx1"/>
                  </w14:solidFill>
                </w14:textFill>
              </w:rPr>
            </m:ctrlPr>
          </m:e>
          <m:sub>
            <m:r>
              <m:rPr/>
              <w:rPr>
                <w:rFonts w:ascii="Cambria Math" w:hAnsi="Cambria Math"/>
                <w:color w:val="000000" w:themeColor="text1"/>
                <w:sz w:val="24"/>
                <w:vertAlign w:val="subscript"/>
                <w14:textFill>
                  <w14:solidFill>
                    <w14:schemeClr w14:val="tx1"/>
                  </w14:solidFill>
                </w14:textFill>
              </w:rPr>
              <m:t>t</m:t>
            </m:r>
            <m:ctrlPr>
              <w:rPr>
                <w:rFonts w:ascii="Cambria Math" w:hAnsi="Cambria Math"/>
                <w:i/>
                <w:color w:val="000000" w:themeColor="text1"/>
                <w:sz w:val="24"/>
                <w:vertAlign w:val="subscript"/>
                <w14:textFill>
                  <w14:solidFill>
                    <w14:schemeClr w14:val="tx1"/>
                  </w14:solidFill>
                </w14:textFill>
              </w:rPr>
            </m:ctrlPr>
          </m:sub>
        </m:sSub>
      </m:oMath>
      <w:r>
        <w:rPr>
          <w:color w:val="000000" w:themeColor="text1"/>
          <w:sz w:val="24"/>
          <w14:textFill>
            <w14:solidFill>
              <w14:schemeClr w14:val="tx1"/>
            </w14:solidFill>
          </w14:textFill>
        </w:rPr>
        <w:t>是在时间戳t下获取的多维数据</w:t>
      </w:r>
      <w:r>
        <w:rPr>
          <w:i/>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p>
          <m:sSupPr>
            <m:ctrlPr>
              <w:rPr>
                <w:rFonts w:ascii="Cambria Math" w:hAnsi="Cambria Math"/>
                <w:i/>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R</m:t>
            </m:r>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m</m:t>
            </m:r>
            <m:ctrlPr>
              <w:rPr>
                <w:rFonts w:ascii="Cambria Math" w:hAnsi="Cambria Math"/>
                <w:i/>
                <w:color w:val="000000" w:themeColor="text1"/>
                <w:sz w:val="24"/>
                <w14:textFill>
                  <w14:solidFill>
                    <w14:schemeClr w14:val="tx1"/>
                  </w14:solidFill>
                </w14:textFill>
              </w:rPr>
            </m:ctrlPr>
          </m:sup>
        </m:sSup>
        <m:r>
          <m:rPr/>
          <w:rPr>
            <w:rFonts w:ascii="Cambria Math"/>
            <w:color w:val="000000" w:themeColor="text1"/>
            <w:sz w:val="24"/>
            <w14:textFill>
              <w14:solidFill>
                <w14:schemeClr w14:val="tx1"/>
              </w14:solidFill>
            </w14:textFill>
          </w:rPr>
          <m:t xml:space="preserve">, </m:t>
        </m:r>
        <m:r>
          <m:rPr/>
          <w:rPr>
            <w:rFonts w:ascii="Cambria Math" w:hAnsi="Cambria Math"/>
            <w:color w:val="000000" w:themeColor="text1"/>
            <w:sz w:val="24"/>
            <w14:textFill>
              <w14:solidFill>
                <w14:schemeClr w14:val="tx1"/>
              </w14:solidFill>
            </w14:textFill>
          </w:rPr>
          <m:t>t∈</m:t>
        </m:r>
        <m:d>
          <m:dPr>
            <m:begChr m:val="{"/>
            <m:endChr m:val="}"/>
            <m:ctrlPr>
              <w:rPr>
                <w:rFonts w:ascii="Cambria Math" w:hAnsi="Cambria Math"/>
                <w:i/>
                <w:color w:val="000000" w:themeColor="text1"/>
                <w:sz w:val="24"/>
                <w14:textFill>
                  <w14:solidFill>
                    <w14:schemeClr w14:val="tx1"/>
                  </w14:solidFill>
                </w14:textFill>
              </w:rPr>
            </m:ctrlPr>
          </m:dPr>
          <m:e>
            <m:r>
              <m:rPr/>
              <w:rPr>
                <w:rFonts w:ascii="Cambria Math"/>
                <w:color w:val="000000" w:themeColor="text1"/>
                <w:sz w:val="24"/>
                <w14:textFill>
                  <w14:solidFill>
                    <w14:schemeClr w14:val="tx1"/>
                  </w14:solidFill>
                </w14:textFill>
              </w:rPr>
              <m:t>1,2,…,</m:t>
            </m:r>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e>
        </m:d>
      </m:oMath>
      <w:r>
        <w:rPr>
          <w:rFonts w:hint="eastAsia"/>
          <w:iCs/>
          <w:color w:val="000000" w:themeColor="text1"/>
          <w:sz w:val="24"/>
          <w14:textFill>
            <w14:solidFill>
              <w14:schemeClr w14:val="tx1"/>
            </w14:solidFill>
          </w14:textFill>
        </w:rPr>
        <w:t>，m为数据的维度，所</w:t>
      </w:r>
      <w:r>
        <w:rPr>
          <w:iCs/>
          <w:color w:val="000000" w:themeColor="text1"/>
          <w:sz w:val="24"/>
          <w14:textFill>
            <w14:solidFill>
              <w14:schemeClr w14:val="tx1"/>
            </w14:solidFill>
          </w14:textFill>
        </w:rPr>
        <w:t>述</w:t>
      </w:r>
      <w:r>
        <w:rPr>
          <w:color w:val="000000" w:themeColor="text1"/>
          <w:sz w:val="24"/>
          <w14:textFill>
            <w14:solidFill>
              <w14:schemeClr w14:val="tx1"/>
            </w14:solidFill>
          </w14:textFill>
        </w:rPr>
        <w:t>多维数据</w:t>
      </w:r>
      <w:r>
        <w:rPr>
          <w:rFonts w:hint="eastAsia"/>
          <w:color w:val="000000" w:themeColor="text1"/>
          <w:sz w:val="24"/>
          <w14:textFill>
            <w14:solidFill>
              <w14:schemeClr w14:val="tx1"/>
            </w14:solidFill>
          </w14:textFill>
        </w:rPr>
        <w:t>都从不同层面反映了设备状态信息；在客户端中，</w:t>
      </w:r>
      <w:r>
        <w:rPr>
          <w:color w:val="000000" w:themeColor="text1"/>
          <w:sz w:val="24"/>
          <w14:textFill>
            <w14:solidFill>
              <w14:schemeClr w14:val="tx1"/>
            </w14:solidFill>
          </w14:textFill>
        </w:rPr>
        <w:t>给定一个时间序列X，需要给出对应的异常标签序列</w:t>
      </w:r>
      <w:r>
        <w:rPr>
          <w:rFonts w:hint="eastAsia"/>
          <w:color w:val="000000" w:themeColor="text1"/>
          <w:sz w:val="24"/>
          <w14:textFill>
            <w14:solidFill>
              <w14:schemeClr w14:val="tx1"/>
            </w14:solidFill>
          </w14:textFill>
        </w:rPr>
        <w:t>，至此，多维时间序列异常检测的客户端建立完成。</w:t>
      </w:r>
    </w:p>
    <w:p>
      <w:pPr>
        <w:ind w:firstLine="480"/>
        <w:rPr>
          <w:color w:val="000000" w:themeColor="text1"/>
          <w:sz w:val="24"/>
          <w14:textFill>
            <w14:solidFill>
              <w14:schemeClr w14:val="tx1"/>
            </w14:solidFill>
          </w14:textFill>
        </w:rPr>
      </w:pPr>
      <w:r>
        <w:rPr>
          <w:rFonts w:hint="eastAsia"/>
          <w:iCs/>
          <w:color w:val="000000" w:themeColor="text1"/>
          <w:sz w:val="24"/>
          <w14:textFill>
            <w14:solidFill>
              <w14:schemeClr w14:val="tx1"/>
            </w14:solidFill>
          </w14:textFill>
        </w:rPr>
        <w:t>（1.2）</w:t>
      </w:r>
      <w:r>
        <w:rPr>
          <w:color w:val="000000" w:themeColor="text1"/>
          <w:sz w:val="24"/>
          <w14:textFill>
            <w14:solidFill>
              <w14:schemeClr w14:val="tx1"/>
            </w14:solidFill>
          </w14:textFill>
        </w:rPr>
        <w:t>数据预处理</w:t>
      </w:r>
      <w:r>
        <w:rPr>
          <w:rFonts w:hint="eastAsia"/>
          <w:color w:val="000000" w:themeColor="text1"/>
          <w:sz w:val="24"/>
          <w14:textFill>
            <w14:solidFill>
              <w14:schemeClr w14:val="tx1"/>
            </w14:solidFill>
          </w14:textFill>
        </w:rPr>
        <w:t>。</w:t>
      </w:r>
    </w:p>
    <w:p>
      <w:pPr>
        <w:spacing w:line="360" w:lineRule="auto"/>
        <w:ind w:firstLine="480"/>
        <w:jc w:val="left"/>
        <w:rPr>
          <w:sz w:val="24"/>
        </w:rPr>
      </w:pPr>
      <w:r>
        <w:rPr>
          <w:sz w:val="24"/>
        </w:rPr>
        <w:t>对于</w:t>
      </w:r>
      <w:r>
        <w:rPr>
          <w:rFonts w:hint="eastAsia"/>
          <w:sz w:val="24"/>
        </w:rPr>
        <w:t>客户端</w:t>
      </w:r>
      <w:r>
        <w:rPr>
          <w:sz w:val="24"/>
        </w:rPr>
        <w:t>的</w:t>
      </w:r>
      <w:r>
        <w:rPr>
          <w:rFonts w:hint="eastAsia"/>
          <w:sz w:val="24"/>
        </w:rPr>
        <w:t>多维时间序列</w:t>
      </w:r>
      <w:r>
        <w:rPr>
          <w:sz w:val="24"/>
        </w:rPr>
        <w:t>数据采用最大值最小值标准化，将数据映射到</w:t>
      </w:r>
      <m:oMath>
        <m:d>
          <m:dPr>
            <m:begChr m:val="["/>
            <m:endChr m:val="]"/>
            <m:ctrlPr>
              <w:rPr>
                <w:rFonts w:ascii="Cambria Math" w:hAnsi="Cambria Math"/>
                <w:sz w:val="24"/>
              </w:rPr>
            </m:ctrlPr>
          </m:dPr>
          <m:e>
            <m:r>
              <m:rPr>
                <m:sty m:val="p"/>
              </m:rPr>
              <w:rPr>
                <w:rFonts w:ascii="Cambria Math"/>
                <w:sz w:val="24"/>
              </w:rPr>
              <m:t>0</m:t>
            </m:r>
            <m:r>
              <m:rPr>
                <m:sty m:val="p"/>
              </m:rPr>
              <w:rPr>
                <w:rFonts w:ascii="Cambria Math" w:hAnsi="Cambria Math"/>
                <w:sz w:val="24"/>
              </w:rPr>
              <m:t>，</m:t>
            </m:r>
            <m:r>
              <m:rPr>
                <m:sty m:val="p"/>
              </m:rPr>
              <w:rPr>
                <w:rFonts w:ascii="Cambria Math"/>
                <w:sz w:val="24"/>
              </w:rPr>
              <m:t>1</m:t>
            </m:r>
            <m:ctrlPr>
              <w:rPr>
                <w:rFonts w:ascii="Cambria Math" w:hAnsi="Cambria Math"/>
                <w:sz w:val="24"/>
              </w:rPr>
            </m:ctrlPr>
          </m:e>
        </m:d>
      </m:oMath>
      <w:r>
        <w:rPr>
          <w:sz w:val="24"/>
        </w:rPr>
        <w:t>之间，标准化函数如下：</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themeColor="text1"/>
                <w:sz w:val="24"/>
                <w14:textFill>
                  <w14:solidFill>
                    <w14:schemeClr w14:val="tx1"/>
                  </w14:solidFill>
                </w14:textFill>
              </w:rPr>
            </w:pPr>
            <m:oMathPara>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r>
                  <m:rPr>
                    <m:sty m:val="p"/>
                  </m:rPr>
                  <w:rPr>
                    <w:rFonts w:asci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hAnsi="Cambria Math"/>
                        <w:sz w:val="24"/>
                      </w:rPr>
                      <m:t>−</m:t>
                    </m:r>
                    <m:r>
                      <m:rPr>
                        <m:sty m:val="p"/>
                      </m:rPr>
                      <w:rPr>
                        <w:rFonts w:ascii="Cambria Math"/>
                        <w:sz w:val="24"/>
                      </w:rPr>
                      <m:t>min(X)</m:t>
                    </m:r>
                    <m:ctrlPr>
                      <w:rPr>
                        <w:rFonts w:ascii="Cambria Math" w:hAnsi="Cambria Math"/>
                        <w:sz w:val="24"/>
                      </w:rPr>
                    </m:ctrlPr>
                  </m:num>
                  <m:den>
                    <m:r>
                      <m:rPr>
                        <m:sty m:val="p"/>
                      </m:rPr>
                      <w:rPr>
                        <w:rFonts w:ascii="Cambria Math"/>
                        <w:sz w:val="24"/>
                      </w:rPr>
                      <m:t>max(X)−min(X)+α</m:t>
                    </m:r>
                    <m:ctrlPr>
                      <w:rPr>
                        <w:rFonts w:ascii="Cambria Math" w:hAnsi="Cambria Math"/>
                        <w:sz w:val="24"/>
                      </w:rPr>
                    </m:ctrlPr>
                  </m:den>
                </m:f>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sz w:val="24"/>
              </w:rPr>
              <w:t>(1)</w:t>
            </w:r>
          </w:p>
        </w:tc>
      </w:tr>
    </w:tbl>
    <w:p>
      <w:pPr>
        <w:ind w:firstLine="480"/>
        <w:rPr>
          <w:color w:val="000000" w:themeColor="text1"/>
          <w:sz w:val="24"/>
          <w14:textFill>
            <w14:solidFill>
              <w14:schemeClr w14:val="tx1"/>
            </w14:solidFill>
          </w14:textFill>
        </w:rPr>
      </w:pPr>
      <w:r>
        <w:rPr>
          <w:sz w:val="24"/>
        </w:rPr>
        <w:t>其中，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是t时刻的收集到的配电站的相关特征参数，</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max</m:t>
            </m:r>
            <m:ctrlPr>
              <w:rPr>
                <w:rFonts w:ascii="Cambria Math" w:hAnsi="Cambria Math"/>
                <w:sz w:val="24"/>
              </w:rPr>
            </m:ctrlPr>
          </m:sub>
        </m:sSub>
      </m:oMath>
      <w:r>
        <w:rPr>
          <w:sz w:val="24"/>
        </w:rPr>
        <w:t>是收集到的样本参数中的最大值，</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min</m:t>
            </m:r>
            <m:ctrlPr>
              <w:rPr>
                <w:rFonts w:ascii="Cambria Math" w:hAnsi="Cambria Math"/>
                <w:sz w:val="24"/>
              </w:rPr>
            </m:ctrlPr>
          </m:sub>
        </m:sSub>
      </m:oMath>
      <w:r>
        <w:rPr>
          <w:sz w:val="24"/>
        </w:rPr>
        <w:t>是是收集到的样本参数中的最小值，</w:t>
      </w:r>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up>
            <m:r>
              <m:rPr>
                <m:sty m:val="p"/>
              </m:rPr>
              <w:rPr>
                <w:rFonts w:ascii="Cambria Math" w:hAnsi="Cambria Math"/>
                <w:sz w:val="24"/>
              </w:rPr>
              <m:t>∗</m:t>
            </m:r>
            <m:ctrlPr>
              <w:rPr>
                <w:rFonts w:ascii="Cambria Math" w:hAnsi="Cambria Math"/>
                <w:sz w:val="24"/>
              </w:rPr>
            </m:ctrlPr>
          </m:sup>
        </m:sSubSup>
      </m:oMath>
      <w:r>
        <w:rPr>
          <w:sz w:val="24"/>
        </w:rPr>
        <w:t>是t时刻收集到的配电站的相关特征参数标准化结果，</w:t>
      </w:r>
      <m:oMath>
        <m:r>
          <m:rPr/>
          <w:rPr>
            <w:rFonts w:ascii="Cambria Math" w:hAnsi="Cambria Math"/>
            <w:sz w:val="24"/>
          </w:rPr>
          <m:t>α</m:t>
        </m:r>
      </m:oMath>
      <w:r>
        <w:rPr>
          <w:sz w:val="24"/>
        </w:rPr>
        <w:t>是为了避免分母为 0 而设置的一个很小的常向量</w:t>
      </w:r>
      <w:r>
        <w:rPr>
          <w:rFonts w:hint="eastAsia"/>
          <w:sz w:val="24"/>
        </w:rPr>
        <w:t>。</w:t>
      </w:r>
    </w:p>
    <w:p>
      <w:pPr>
        <w:ind w:firstLine="480"/>
        <w:rPr>
          <w:sz w:val="24"/>
        </w:rPr>
      </w:pPr>
      <w:r>
        <w:rPr>
          <w:rFonts w:hint="eastAsia"/>
          <w:color w:val="000000" w:themeColor="text1"/>
          <w:sz w:val="24"/>
          <w14:textFill>
            <w14:solidFill>
              <w14:schemeClr w14:val="tx1"/>
            </w14:solidFill>
          </w14:textFill>
        </w:rPr>
        <w:t>（1.3）</w:t>
      </w:r>
      <w:r>
        <w:rPr>
          <w:sz w:val="24"/>
        </w:rPr>
        <w:t>构建时间窗口</w:t>
      </w:r>
      <w:r>
        <w:rPr>
          <w:rFonts w:hint="eastAsia"/>
          <w:sz w:val="24"/>
        </w:rPr>
        <w:t>。</w:t>
      </w:r>
    </w:p>
    <w:p>
      <w:pPr>
        <w:ind w:firstLine="480"/>
        <w:rPr>
          <w:sz w:val="24"/>
        </w:rPr>
      </w:pPr>
      <w:r>
        <w:rPr>
          <w:sz w:val="24"/>
        </w:rPr>
        <w:t>考虑到时间观测点</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和历史时间点的依赖关系，构建一个长度为</w:t>
      </w:r>
      <w:r>
        <w:rPr>
          <w:i/>
          <w:iCs/>
          <w:sz w:val="24"/>
        </w:rPr>
        <w:t xml:space="preserve">N </w:t>
      </w:r>
      <w:r>
        <w:rPr>
          <w:sz w:val="24"/>
        </w:rPr>
        <w:t>的时间窗口</w:t>
      </w:r>
      <w:r>
        <w:rPr>
          <w:rFonts w:hint="eastAsia"/>
          <w:sz w:val="24"/>
        </w:rP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sz w:val="24"/>
              </w:rPr>
            </w:pPr>
            <m:oMathPara>
              <m:oMath>
                <m:sSub>
                  <m:sSubPr>
                    <m:ctrlPr>
                      <w:rPr>
                        <w:rFonts w:ascii="Cambria Math" w:hAnsi="Cambria Math"/>
                        <w:sz w:val="24"/>
                      </w:rPr>
                    </m:ctrlPr>
                  </m:sSubPr>
                  <m:e>
                    <m:r>
                      <m:rPr>
                        <m:sty m:val="bi"/>
                      </m:rPr>
                      <w:rPr>
                        <w:rFonts w:ascii="Cambria Math" w:hAnsi="Cambria Math"/>
                        <w:color w:val="000000"/>
                        <w:kern w:val="0"/>
                        <w:sz w:val="24"/>
                      </w:rPr>
                      <m:t>w</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t−N+1</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t−N+2</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sz w:val="24"/>
                  </w:rPr>
                  <m:t>)</m:t>
                </m:r>
              </m:oMath>
            </m:oMathPara>
          </w:p>
        </w:tc>
        <w:tc>
          <w:tcPr>
            <w:tcW w:w="1043" w:type="dxa"/>
            <w:vAlign w:val="center"/>
          </w:tcPr>
          <w:p>
            <w:pPr>
              <w:widowControl/>
              <w:spacing w:line="360" w:lineRule="auto"/>
              <w:ind w:firstLine="480"/>
              <w:jc w:val="right"/>
              <w:rPr>
                <w:sz w:val="24"/>
              </w:rPr>
            </w:pPr>
            <w:r>
              <w:rPr>
                <w:sz w:val="24"/>
              </w:rPr>
              <w:t>(2)</w:t>
            </w:r>
          </w:p>
        </w:tc>
      </w:tr>
    </w:tbl>
    <w:p>
      <w:pPr>
        <w:ind w:firstLine="480"/>
        <w:rPr>
          <w:sz w:val="24"/>
        </w:rPr>
      </w:pPr>
      <w:r>
        <w:rPr>
          <w:rFonts w:hint="eastAsia"/>
          <w:sz w:val="24"/>
        </w:rPr>
        <w:t>式中，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是t时刻的收集到的配电站的相关特征参</w:t>
      </w:r>
      <w:r>
        <w:rPr>
          <w:rFonts w:hint="eastAsia"/>
          <w:sz w:val="24"/>
        </w:rPr>
        <w:t>数，</w:t>
      </w:r>
      <m:oMath>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t−N+1</m:t>
            </m:r>
            <m:ctrlPr>
              <w:rPr>
                <w:rFonts w:ascii="Cambria Math" w:hAnsi="Cambria Math"/>
                <w:sz w:val="24"/>
              </w:rPr>
            </m:ctrlPr>
          </m:sub>
        </m:sSub>
      </m:oMath>
      <w:r>
        <w:rPr>
          <w:rFonts w:hint="eastAsia"/>
          <w:sz w:val="24"/>
        </w:rPr>
        <w:t>为该时间窗口的起始位置。</w:t>
      </w:r>
    </w:p>
    <w:p>
      <w:pPr>
        <w:spacing w:line="360" w:lineRule="auto"/>
        <w:ind w:firstLine="480"/>
        <w:jc w:val="left"/>
        <w:rPr>
          <w:rFonts w:hint="eastAsia"/>
          <w:sz w:val="24"/>
        </w:rPr>
      </w:pPr>
      <w:r>
        <w:rPr>
          <w:sz w:val="24"/>
        </w:rPr>
        <w:t>为了避免短时序窗口对模型序列正常模式重构的影响，对于t&lt;N的时间观测点</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，由于没有足够的信息判断其异常程度，将其视为正常时间点，将多维时间序列X 转化为滑动窗口序列W为模型输入。</w:t>
      </w:r>
    </w:p>
    <w:p>
      <w:pPr>
        <w:ind w:firstLine="480"/>
        <w:rPr>
          <w:sz w:val="24"/>
        </w:rPr>
      </w:pPr>
      <w:r>
        <w:rPr>
          <w:rFonts w:hint="eastAsia"/>
          <w:sz w:val="24"/>
        </w:rPr>
        <w:t>（2）</w:t>
      </w:r>
      <w:r>
        <w:rPr>
          <w:sz w:val="24"/>
        </w:rPr>
        <w:t>基于</w:t>
      </w:r>
      <w:r>
        <w:rPr>
          <w:color w:val="000000" w:themeColor="text1"/>
          <w:sz w:val="24"/>
          <w14:textFill>
            <w14:solidFill>
              <w14:schemeClr w14:val="tx1"/>
            </w14:solidFill>
          </w14:textFill>
        </w:rPr>
        <w:t>时域卷积神经网络、自注意力机制</w:t>
      </w:r>
      <w:r>
        <w:rPr>
          <w:sz w:val="24"/>
        </w:rPr>
        <w:t>，建立本地模型</w:t>
      </w:r>
      <w:r>
        <w:rPr>
          <w:rFonts w:hint="eastAsia"/>
          <w:sz w:val="24"/>
        </w:rPr>
        <w:t>：模型输入初始化；单层融合编码器运算；解码运算；构建模型损失函数；</w:t>
      </w:r>
      <w:r>
        <w:rPr>
          <w:color w:val="000000" w:themeColor="text1"/>
          <w:sz w:val="24"/>
          <w14:textFill>
            <w14:solidFill>
              <w14:schemeClr w14:val="tx1"/>
            </w14:solidFill>
          </w14:textFill>
        </w:rPr>
        <w:t>进行异常评分；更新局部模型参数</w:t>
      </w:r>
      <w:r>
        <w:rPr>
          <w:rFonts w:hint="eastAsia"/>
          <w:color w:val="000000" w:themeColor="text1"/>
          <w:sz w:val="24"/>
          <w14:textFill>
            <w14:solidFill>
              <w14:schemeClr w14:val="tx1"/>
            </w14:solidFill>
          </w14:textFill>
        </w:rPr>
        <w:t>。</w:t>
      </w:r>
    </w:p>
    <w:p>
      <w:pPr>
        <w:ind w:firstLine="0" w:firstLineChars="0"/>
        <w:rPr>
          <w:sz w:val="24"/>
        </w:rPr>
      </w:pPr>
      <w:r>
        <w:rPr>
          <w:rFonts w:hint="eastAsia"/>
          <w:sz w:val="24"/>
        </w:rPr>
        <w:t xml:space="preserve">    （2.1）模型输入初始化。</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多层融合编码器的堆积有利于学习到更深层次的潜在时间序列关联性</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假定存在</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层的融合编码器，输入长度为</w:t>
      </w:r>
      <w:r>
        <w:rPr>
          <w:i/>
          <w:iCs/>
          <w:color w:val="000000" w:themeColor="text1"/>
          <w:sz w:val="24"/>
          <w14:textFill>
            <w14:solidFill>
              <w14:schemeClr w14:val="tx1"/>
            </w14:solidFill>
          </w14:textFill>
        </w:rPr>
        <w:t>N</w:t>
      </w:r>
      <w:r>
        <w:rPr>
          <w:color w:val="000000" w:themeColor="text1"/>
          <w:sz w:val="24"/>
          <w14:textFill>
            <w14:solidFill>
              <w14:schemeClr w14:val="tx1"/>
            </w14:solidFill>
          </w14:textFill>
        </w:rPr>
        <w:t>的时间序列窗口</w:t>
      </w:r>
      <m:oMath>
        <m:r>
          <m:rPr/>
          <w:rPr>
            <w:rFonts w:ascii="Cambria Math" w:hAnsi="Cambria Math"/>
            <w:color w:val="000000" w:themeColor="text1"/>
            <w:sz w:val="24"/>
            <w:vertAlign w:val="superscript"/>
            <w14:textFill>
              <w14:solidFill>
                <w14:schemeClr w14:val="tx1"/>
              </w14:solidFill>
            </w14:textFill>
          </w:rPr>
          <m:t>w∈</m:t>
        </m:r>
        <m:sSup>
          <m:sSupPr>
            <m:ctrlPr>
              <w:rPr>
                <w:rFonts w:ascii="Cambria Math" w:hAnsi="Cambria Math"/>
                <w:i/>
                <w:iCs/>
                <w:color w:val="000000" w:themeColor="text1"/>
                <w:sz w:val="24"/>
                <w:vertAlign w:val="superscript"/>
                <w14:textFill>
                  <w14:solidFill>
                    <w14:schemeClr w14:val="tx1"/>
                  </w14:solidFill>
                </w14:textFill>
              </w:rPr>
            </m:ctrlPr>
          </m:sSupPr>
          <m:e>
            <m:r>
              <m:rPr/>
              <w:rPr>
                <w:rFonts w:ascii="Cambria Math" w:hAnsi="Cambria Math"/>
                <w:color w:val="000000" w:themeColor="text1"/>
                <w:sz w:val="24"/>
                <w:vertAlign w:val="superscript"/>
                <w14:textFill>
                  <w14:solidFill>
                    <w14:schemeClr w14:val="tx1"/>
                  </w14:solidFill>
                </w14:textFill>
              </w:rPr>
              <m:t>R</m:t>
            </m:r>
            <m:ctrlPr>
              <w:rPr>
                <w:rFonts w:ascii="Cambria Math" w:hAnsi="Cambria Math"/>
                <w:i/>
                <w:iCs/>
                <w:color w:val="000000" w:themeColor="text1"/>
                <w:sz w:val="24"/>
                <w:vertAlign w:val="superscript"/>
                <w14:textFill>
                  <w14:solidFill>
                    <w14:schemeClr w14:val="tx1"/>
                  </w14:solidFill>
                </w14:textFill>
              </w:rPr>
            </m:ctrlPr>
          </m:e>
          <m:sup>
            <m:r>
              <m:rPr/>
              <w:rPr>
                <w:rFonts w:ascii="Cambria Math" w:hAnsi="Cambria Math"/>
                <w:color w:val="000000" w:themeColor="text1"/>
                <w:sz w:val="24"/>
                <w:vertAlign w:val="superscript"/>
                <w14:textFill>
                  <w14:solidFill>
                    <w14:schemeClr w14:val="tx1"/>
                  </w14:solidFill>
                </w14:textFill>
              </w:rPr>
              <m:t>m</m:t>
            </m:r>
            <m:ctrlPr>
              <w:rPr>
                <w:rFonts w:ascii="Cambria Math" w:hAnsi="Cambria Math"/>
                <w:i/>
                <w:iCs/>
                <w:color w:val="000000" w:themeColor="text1"/>
                <w:sz w:val="24"/>
                <w:vertAlign w:val="superscript"/>
                <w14:textFill>
                  <w14:solidFill>
                    <w14:schemeClr w14:val="tx1"/>
                  </w14:solidFill>
                </w14:textFill>
              </w:rPr>
            </m:ctrlPr>
          </m:sup>
        </m:sSup>
      </m:oMath>
      <w:r>
        <w:rPr>
          <w:color w:val="000000" w:themeColor="text1"/>
          <w:sz w:val="24"/>
          <w14:textFill>
            <w14:solidFill>
              <w14:schemeClr w14:val="tx1"/>
            </w14:solidFill>
          </w14:textFill>
        </w:rPr>
        <w:t>，对于第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层的计算过程以及模型初始输入</w:t>
      </w:r>
      <w:r>
        <w:rPr>
          <w:rFonts w:hint="eastAsia"/>
          <w:color w:val="000000" w:themeColor="text1"/>
          <w:sz w:val="24"/>
          <w14:textFill>
            <w14:solidFill>
              <w14:schemeClr w14:val="tx1"/>
            </w14:solidFill>
          </w14:textFill>
        </w:rPr>
        <w:t>用</w:t>
      </w:r>
      <w:r>
        <w:rPr>
          <w:color w:val="000000" w:themeColor="text1"/>
          <w:sz w:val="24"/>
          <w14:textFill>
            <w14:solidFill>
              <w14:schemeClr w14:val="tx1"/>
            </w14:solidFill>
          </w14:textFill>
        </w:rPr>
        <w:t>方程形式化如下</w:t>
      </w:r>
      <w:r>
        <w:rPr>
          <w:rFonts w:hint="eastAsia"/>
          <w:color w:val="000000" w:themeColor="text1"/>
          <w:sz w:val="24"/>
          <w14:textFill>
            <w14:solidFill>
              <w14:schemeClr w14:val="tx1"/>
            </w14:solidFill>
          </w14:textFill>
        </w:rP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1</m:t>
                            </m:r>
                            <m:ctrlPr>
                              <w:rPr>
                                <w:rFonts w:ascii="Cambria Math" w:hAnsi="Cambria Math"/>
                                <w:i/>
                                <w:sz w:val="24"/>
                              </w:rPr>
                            </m:ctrlPr>
                          </m:sub>
                          <m:sup>
                            <m:r>
                              <m:rPr/>
                              <w:rPr>
                                <w:rFonts w:ascii="Cambria Math"/>
                                <w:sz w:val="24"/>
                              </w:rPr>
                              <m:t>1</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sz w:val="24"/>
                              </w:rPr>
                              <m:t>1</m:t>
                            </m:r>
                            <m:ctrlPr>
                              <w:rPr>
                                <w:rFonts w:ascii="Cambria Math" w:hAnsi="Cambria Math"/>
                                <w:i/>
                                <w:sz w:val="24"/>
                              </w:rPr>
                            </m:ctrlPr>
                          </m:sup>
                        </m:sSubSup>
                        <m:r>
                          <m:rPr/>
                          <w:rPr>
                            <w:rFonts w:ascii="Cambria Math"/>
                            <w:sz w:val="24"/>
                          </w:rPr>
                          <m:t>=</m:t>
                        </m:r>
                        <m:r>
                          <m:rPr/>
                          <w:rPr>
                            <w:rFonts w:ascii="Cambria Math" w:hAnsi="Cambria Math"/>
                            <w:sz w:val="24"/>
                          </w:rPr>
                          <m:t>ω</m:t>
                        </m:r>
                        <m:ctrlPr>
                          <w:rPr>
                            <w:rFonts w:ascii="Cambria Math" w:hAnsi="Cambria Math"/>
                            <w:i/>
                            <w:sz w:val="24"/>
                          </w:rPr>
                        </m:ctrlPr>
                      </m:e>
                      <m:e>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1</m:t>
                            </m:r>
                            <m:ctrlPr>
                              <w:rPr>
                                <w:rFonts w:ascii="Cambria Math" w:hAnsi="Cambria Math"/>
                                <w:i/>
                                <w:sz w:val="24"/>
                              </w:rPr>
                            </m:ctrlPr>
                          </m:sub>
                          <m:sup>
                            <m:r>
                              <m:rPr/>
                              <w:rPr>
                                <w:rFonts w:ascii="Cambria Math" w:hAnsi="Cambria Math"/>
                                <w:sz w:val="24"/>
                              </w:rPr>
                              <m:t>l</m:t>
                            </m:r>
                            <m:r>
                              <m:rPr/>
                              <w:rPr>
                                <w:rFonts w:ascii="Cambria Math"/>
                                <w:sz w:val="24"/>
                              </w:rPr>
                              <m:t>+1</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O</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r>
                          <m:rPr/>
                          <w:rPr>
                            <w:rFonts w:ascii="Cambria Math" w:hAnsi="Cambria Math"/>
                            <w:sz w:val="24"/>
                          </w:rPr>
                          <m:t>FusionEncoder</m:t>
                        </m:r>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1</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ctrlPr>
                          <w:rPr>
                            <w:rFonts w:ascii="Cambria Math" w:hAnsi="Cambria Math"/>
                            <w:i/>
                            <w:sz w:val="24"/>
                          </w:rPr>
                        </m:ctrlPr>
                      </m:e>
                      <m:e>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r>
                          <m:rPr/>
                          <w:rPr>
                            <w:rFonts w:ascii="Cambria Math" w:hAnsi="Cambria Math"/>
                            <w:sz w:val="24"/>
                          </w:rPr>
                          <m:t>LayerNorm</m:t>
                        </m:r>
                        <m:r>
                          <m:rPr/>
                          <w:rPr>
                            <w:rFonts w:ascii="Cambria Math"/>
                            <w:sz w:val="24"/>
                          </w:rPr>
                          <m:t>(</m:t>
                        </m:r>
                        <m:sSubSup>
                          <m:sSubSupPr>
                            <m:ctrlPr>
                              <w:rPr>
                                <w:rFonts w:ascii="Cambria Math" w:hAnsi="Cambria Math"/>
                                <w:i/>
                                <w:sz w:val="24"/>
                              </w:rPr>
                            </m:ctrlPr>
                          </m:sSubSupPr>
                          <m:e>
                            <m:r>
                              <m:rPr/>
                              <w:rPr>
                                <w:rFonts w:ascii="Cambria Math" w:hAnsi="Cambria Math"/>
                                <w:sz w:val="24"/>
                              </w:rPr>
                              <m:t>O</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r>
                          <m:rPr/>
                          <w:rPr>
                            <w:rFonts w:ascii="Cambria Math" w:hAnsi="Cambria Math"/>
                            <w:sz w:val="24"/>
                          </w:rPr>
                          <m:t>Convld</m:t>
                        </m:r>
                        <m:r>
                          <m:rPr/>
                          <w:rPr>
                            <w:rFonts w:ascii="Cambria Math"/>
                            <w:sz w:val="24"/>
                          </w:rPr>
                          <m:t>(</m:t>
                        </m:r>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ctrlPr>
                          <w:rPr>
                            <w:rFonts w:ascii="Cambria Math" w:hAnsi="Cambria Math"/>
                            <w:sz w:val="24"/>
                          </w:rPr>
                        </m:ctrlPr>
                      </m:e>
                      <m:e>
                        <m:sSubSup>
                          <m:sSubSupPr>
                            <m:ctrlPr>
                              <w:rPr>
                                <w:rFonts w:ascii="Cambria Math" w:hAnsi="Cambria Math"/>
                                <w:i/>
                                <w:sz w:val="24"/>
                              </w:rPr>
                            </m:ctrlPr>
                          </m:sSubSupPr>
                          <m:e>
                            <m:r>
                              <m:rPr/>
                              <w:rPr>
                                <w:rFonts w:ascii="Cambria Math" w:hAnsi="Cambria Math"/>
                                <w:sz w:val="24"/>
                              </w:rPr>
                              <m:t>Z</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r>
                              <m:rPr/>
                              <w:rPr>
                                <w:rFonts w:ascii="Cambria Math"/>
                                <w:sz w:val="24"/>
                              </w:rPr>
                              <m:t>+1</m:t>
                            </m:r>
                            <m:ctrlPr>
                              <w:rPr>
                                <w:rFonts w:ascii="Cambria Math" w:hAnsi="Cambria Math"/>
                                <w:i/>
                                <w:sz w:val="24"/>
                              </w:rPr>
                            </m:ctrlPr>
                          </m:sup>
                        </m:sSubSup>
                        <m:r>
                          <m:rPr/>
                          <w:rPr>
                            <w:rFonts w:ascii="Cambria Math"/>
                            <w:sz w:val="24"/>
                          </w:rPr>
                          <m:t>=</m:t>
                        </m:r>
                        <m:r>
                          <m:rPr/>
                          <w:rPr>
                            <w:rFonts w:ascii="Cambria Math" w:hAnsi="Cambria Math"/>
                            <w:sz w:val="24"/>
                          </w:rPr>
                          <m:t>FeedForward</m:t>
                        </m:r>
                        <m:r>
                          <m:rPr/>
                          <w:rPr>
                            <w:rFonts w:asci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r>
                          <m:rPr/>
                          <w:rPr>
                            <w:rFonts w:ascii="Cambria Math"/>
                            <w:sz w:val="24"/>
                          </w:rPr>
                          <m:t>)+</m:t>
                        </m:r>
                        <m:sSubSup>
                          <m:sSubSupPr>
                            <m:ctrlPr>
                              <w:rPr>
                                <w:rFonts w:ascii="Cambria Math" w:hAnsi="Cambria Math"/>
                                <w:i/>
                                <w:sz w:val="24"/>
                              </w:rPr>
                            </m:ctrlPr>
                          </m:sSubSupPr>
                          <m:e>
                            <m:r>
                              <m:rPr/>
                              <w:rPr>
                                <w:rFonts w:ascii="Cambria Math" w:hAnsi="Cambria Math"/>
                                <w:sz w:val="24"/>
                              </w:rPr>
                              <m:t>S</m:t>
                            </m:r>
                            <m:ctrlPr>
                              <w:rPr>
                                <w:rFonts w:ascii="Cambria Math" w:hAnsi="Cambria Math"/>
                                <w:i/>
                                <w:sz w:val="24"/>
                              </w:rPr>
                            </m:ctrlPr>
                          </m:e>
                          <m:sub>
                            <m:r>
                              <m:rPr/>
                              <w:rPr>
                                <w:rFonts w:ascii="Cambria Math"/>
                                <w:sz w:val="24"/>
                              </w:rPr>
                              <m:t>2</m:t>
                            </m:r>
                            <m:ctrlPr>
                              <w:rPr>
                                <w:rFonts w:ascii="Cambria Math" w:hAnsi="Cambria Math"/>
                                <w:i/>
                                <w:sz w:val="24"/>
                              </w:rPr>
                            </m:ctrlPr>
                          </m:sub>
                          <m:sup>
                            <m:r>
                              <m:rPr/>
                              <w:rPr>
                                <w:rFonts w:ascii="Cambria Math" w:hAnsi="Cambria Math"/>
                                <w:sz w:val="24"/>
                              </w:rPr>
                              <m:t>l</m:t>
                            </m:r>
                            <m:ctrlPr>
                              <w:rPr>
                                <w:rFonts w:ascii="Cambria Math" w:hAnsi="Cambria Math"/>
                                <w:i/>
                                <w:sz w:val="24"/>
                              </w:rPr>
                            </m:ctrlPr>
                          </m:sup>
                        </m:sSubSup>
                        <m:ctrlPr>
                          <w:rPr>
                            <w:rFonts w:ascii="Cambria Math" w:hAnsi="Cambria Math"/>
                            <w:i/>
                            <w:sz w:val="24"/>
                          </w:rPr>
                        </m:ctrlPr>
                      </m:e>
                    </m:eqArr>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color w:val="000000" w:themeColor="text1"/>
                <w:sz w:val="24"/>
                <w14:textFill>
                  <w14:solidFill>
                    <w14:schemeClr w14:val="tx1"/>
                  </w14:solidFill>
                </w14:textFill>
              </w:rPr>
              <w:t>(3)</w:t>
            </w:r>
          </w:p>
        </w:tc>
      </w:tr>
    </w:tbl>
    <w:p>
      <w:pPr>
        <w:ind w:firstLine="480"/>
        <w:rPr>
          <w:sz w:val="24"/>
        </w:rPr>
      </w:pPr>
      <w:r>
        <w:rPr>
          <w:rFonts w:hint="eastAsia"/>
          <w:sz w:val="24"/>
        </w:rPr>
        <w:t>式中，</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hint="eastAsia" w:ascii="Cambria Math" w:hAns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m:t>
        </m:r>
        <m:sSup>
          <m:sSupPr>
            <m:ctrlPr>
              <w:rPr>
                <w:rFonts w:ascii="Cambria Math" w:hAnsi="Cambria Math"/>
                <w:i/>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R</m:t>
            </m:r>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N</m:t>
            </m:r>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model</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sup>
        </m:sSup>
      </m:oMath>
      <w:r>
        <w:rPr>
          <w:i/>
          <w:color w:val="000000" w:themeColor="text1"/>
          <w:sz w:val="24"/>
          <w14:textFill>
            <w14:solidFill>
              <w14:schemeClr w14:val="tx1"/>
            </w14:solidFill>
          </w14:textFill>
        </w:rPr>
        <w:t>，</w:t>
      </w:r>
      <w:r>
        <w:rPr>
          <w:color w:val="000000" w:themeColor="text1"/>
          <w:sz w:val="24"/>
          <w14:textFill>
            <w14:solidFill>
              <w14:schemeClr w14:val="tx1"/>
            </w14:solidFill>
          </w14:textFill>
        </w:rPr>
        <w:t>分别为融合编码器的2个输入</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表示第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 xml:space="preserve"> +1层融合编码器的输入，其中</w:t>
      </w:r>
      <w:r>
        <w:rPr>
          <w:i/>
          <w:iCs/>
          <w:color w:val="000000" w:themeColor="text1"/>
          <w:sz w:val="24"/>
          <w14:textFill>
            <w14:solidFill>
              <w14:schemeClr w14:val="tx1"/>
            </w14:solidFill>
          </w14:textFill>
        </w:rPr>
        <w:t>l</w:t>
      </w:r>
      <w:r>
        <w:rPr>
          <w:rFonts w:hint="eastAsia" w:ascii="宋体" w:hAnsi="宋体" w:cs="宋体"/>
          <w:color w:val="000000" w:themeColor="text1"/>
          <w:sz w:val="24"/>
          <w14:textFill>
            <w14:solidFill>
              <w14:schemeClr w14:val="tx1"/>
            </w14:solidFill>
          </w14:textFill>
        </w:rPr>
        <w:t>∈</w:t>
      </w:r>
      <w:r>
        <w:rPr>
          <w:color w:val="000000" w:themeColor="text1"/>
          <w:sz w:val="24"/>
          <w14:textFill>
            <w14:solidFill>
              <w14:schemeClr w14:val="tx1"/>
            </w14:solidFill>
          </w14:textFill>
        </w:rPr>
        <w:t>{1,2,…,L}，</w:t>
      </w:r>
      <m:oMath>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model</m:t>
            </m:r>
            <m:ctrlPr>
              <w:rPr>
                <w:rFonts w:ascii="Cambria Math" w:hAnsi="Cambria Math"/>
                <w:i/>
                <w:iCs/>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表示特征空间向量的维</w:t>
      </w:r>
      <w:r>
        <w:rPr>
          <w:rFonts w:hint="eastAsia"/>
          <w:color w:val="000000" w:themeColor="text1"/>
          <w:sz w:val="24"/>
          <w14:textFill>
            <w14:solidFill>
              <w14:schemeClr w14:val="tx1"/>
            </w14:solidFill>
          </w14:textFill>
        </w:rPr>
        <w:t>，</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是</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经过融合编码器处理后的值，</w:t>
      </w:r>
      <m:oMath>
        <m:r>
          <m:rPr/>
          <w:rPr>
            <w:rFonts w:ascii="Cambria Math" w:hAnsi="Cambria Math"/>
            <w:color w:val="000000" w:themeColor="text1"/>
            <w:sz w:val="24"/>
            <w14:textFill>
              <w14:solidFill>
                <w14:schemeClr w14:val="tx1"/>
              </w14:solidFill>
            </w14:textFill>
          </w:rPr>
          <m:t>FusionEncoder</m:t>
        </m:r>
      </m:oMath>
      <w:r>
        <w:rPr>
          <w:color w:val="000000" w:themeColor="text1"/>
          <w:sz w:val="24"/>
          <w14:textFill>
            <w14:solidFill>
              <w14:schemeClr w14:val="tx1"/>
            </w14:solidFill>
          </w14:textFill>
        </w:rPr>
        <w:t>代表融合编码器，</w:t>
      </w:r>
      <w:r>
        <w:rPr>
          <w:i/>
          <w:iCs/>
          <w:color w:val="000000" w:themeColor="text1"/>
          <w:sz w:val="24"/>
          <w14:textFill>
            <w14:solidFill>
              <w14:schemeClr w14:val="tx1"/>
            </w14:solidFill>
          </w14:textFill>
        </w:rPr>
        <w:t>LayerNorm</w:t>
      </w:r>
      <w:r>
        <w:rPr>
          <w:color w:val="000000" w:themeColor="text1"/>
          <w:sz w:val="24"/>
          <w14:textFill>
            <w14:solidFill>
              <w14:schemeClr w14:val="tx1"/>
            </w14:solidFill>
          </w14:textFill>
        </w:rPr>
        <w:t>函数代表归一化，</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S</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是融合编码器输入解码器前馈网络的值，</w:t>
      </w:r>
      <w:r>
        <w:rPr>
          <w:i/>
          <w:iCs/>
          <w:color w:val="000000" w:themeColor="text1"/>
          <w:sz w:val="24"/>
          <w14:textFill>
            <w14:solidFill>
              <w14:schemeClr w14:val="tx1"/>
            </w14:solidFill>
          </w14:textFill>
        </w:rPr>
        <w:t>Convld</w:t>
      </w:r>
      <w:r>
        <w:rPr>
          <w:color w:val="000000" w:themeColor="text1"/>
          <w:sz w:val="24"/>
          <w14:textFill>
            <w14:solidFill>
              <w14:schemeClr w14:val="tx1"/>
            </w14:solidFill>
          </w14:textFill>
        </w:rPr>
        <w:t>代表卷积操作，</w:t>
      </w:r>
      <w:r>
        <w:rPr>
          <w:i/>
          <w:iCs/>
          <w:color w:val="000000" w:themeColor="text1"/>
          <w:sz w:val="24"/>
          <w14:textFill>
            <w14:solidFill>
              <w14:schemeClr w14:val="tx1"/>
            </w14:solidFill>
          </w14:textFill>
        </w:rPr>
        <w:t>FeedForward</w:t>
      </w:r>
      <w:r>
        <w:rPr>
          <w:color w:val="000000" w:themeColor="text1"/>
          <w:sz w:val="24"/>
          <w14:textFill>
            <w14:solidFill>
              <w14:schemeClr w14:val="tx1"/>
            </w14:solidFill>
          </w14:textFill>
        </w:rPr>
        <w:t>代表前馈网络</w:t>
      </w:r>
      <w:r>
        <w:rPr>
          <w:rFonts w:hint="eastAsia"/>
          <w:color w:val="000000" w:themeColor="text1"/>
          <w:sz w:val="24"/>
          <w14:textFill>
            <w14:solidFill>
              <w14:schemeClr w14:val="tx1"/>
            </w14:solidFill>
          </w14:textFill>
        </w:rPr>
        <w:t>。</w:t>
      </w:r>
    </w:p>
    <w:p>
      <w:pPr>
        <w:ind w:firstLine="480"/>
        <w:rPr>
          <w:sz w:val="24"/>
        </w:rPr>
      </w:pPr>
      <w:r>
        <w:rPr>
          <w:rFonts w:hint="eastAsia"/>
          <w:sz w:val="24"/>
        </w:rPr>
        <w:t>（2.2）单层融合编码器运算。</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将时间滑动窗口W作为模型的2个相同输入</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，此时，对于融合编码器而言分别存在2个输入和2个输出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通过时域卷积神经网络和自注意力机制进行矩阵乘法获取每个时间点相较于其他时间点的注意力权重</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由公式(3)得到第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层编码器的输入，进而通过时域卷积网络和自注意力进行信息提取，并通过十字绣单元进行提取特征的信息融合</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具体公式如(4)所示：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themeColor="text1"/>
                <w:sz w:val="24"/>
                <w14:textFill>
                  <w14:solidFill>
                    <w14:schemeClr w14:val="tx1"/>
                  </w14:solidFill>
                </w14:textFill>
              </w:rPr>
            </w:pPr>
            <m:oMathPara>
              <m:oMath>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r>
                          <m:rPr>
                            <m:sty m:val="p"/>
                          </m:rPr>
                          <w:rPr>
                            <w:rFonts w:ascii="Cambria Math"/>
                            <w:color w:val="000000" w:themeColor="text1"/>
                            <w:sz w:val="24"/>
                            <w14:textFill>
                              <w14:solidFill>
                                <w14:schemeClr w14:val="tx1"/>
                              </w14:solidFill>
                            </w14:textFill>
                          </w:rPr>
                          <m:t xml:space="preserve"> Q,K,V=</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Q</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K</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ctrlPr>
                          <w:rPr>
                            <w:rFonts w:ascii="Cambria Math" w:hAnsi="Cambria Math"/>
                            <w:i/>
                            <w:color w:val="000000" w:themeColor="text1"/>
                            <w:sz w:val="24"/>
                            <w14:textFill>
                              <w14:solidFill>
                                <w14:schemeClr w14:val="tx1"/>
                              </w14:solidFill>
                            </w14:textFill>
                          </w:rPr>
                        </m:ctrlPr>
                      </m:e>
                      <m:e>
                        <m:r>
                          <m:rPr>
                            <m:sty m:val="p"/>
                          </m:rPr>
                          <w:rPr>
                            <w:rFonts w:ascii="Cambria Math"/>
                            <w:color w:val="000000" w:themeColor="text1"/>
                            <w:sz w:val="24"/>
                            <w14:textFill>
                              <w14:solidFill>
                                <w14:schemeClr w14:val="tx1"/>
                              </w14:solidFill>
                            </w14:textFill>
                          </w:rPr>
                          <m:t>M=</m:t>
                        </m:r>
                        <m:r>
                          <m:rPr/>
                          <w:rPr>
                            <w:rFonts w:ascii="Cambria Math" w:hAnsi="Cambria Math"/>
                            <w:color w:val="000000" w:themeColor="text1"/>
                            <w:sz w:val="24"/>
                            <w14:textFill>
                              <w14:solidFill>
                                <w14:schemeClr w14:val="tx1"/>
                              </w14:solidFill>
                            </w14:textFill>
                          </w:rPr>
                          <m:t>Softmax</m:t>
                        </m:r>
                        <m:r>
                          <m:rPr>
                            <m:sty m:val="p"/>
                          </m:rPr>
                          <w:rPr>
                            <w:rFonts w:ascii="Cambria Math"/>
                            <w:color w:val="000000" w:themeColor="text1"/>
                            <w:sz w:val="24"/>
                            <w14:textFill>
                              <w14:solidFill>
                                <w14:schemeClr w14:val="tx1"/>
                              </w14:solidFill>
                            </w14:textFill>
                          </w:rPr>
                          <m:t>(</m:t>
                        </m:r>
                        <m:f>
                          <m:fPr>
                            <m:ctrlPr>
                              <w:rPr>
                                <w:rFonts w:ascii="Cambria Math" w:hAnsi="Cambria Math"/>
                                <w:color w:val="000000" w:themeColor="text1"/>
                                <w:sz w:val="24"/>
                                <w14:textFill>
                                  <w14:solidFill>
                                    <w14:schemeClr w14:val="tx1"/>
                                  </w14:solidFill>
                                </w14:textFill>
                              </w:rPr>
                            </m:ctrlPr>
                          </m:fPr>
                          <m:num>
                            <m:r>
                              <m:rPr>
                                <m:sty m:val="p"/>
                              </m:rPr>
                              <w:rPr>
                                <w:rFonts w:ascii="Cambria Math"/>
                                <w:color w:val="000000" w:themeColor="text1"/>
                                <w:sz w:val="24"/>
                                <w14:textFill>
                                  <w14:solidFill>
                                    <w14:schemeClr w14:val="tx1"/>
                                  </w14:solidFill>
                                </w14:textFill>
                              </w:rPr>
                              <m:t>Q</m:t>
                            </m:r>
                            <m:sSup>
                              <m:sSupPr>
                                <m:ctrlPr>
                                  <w:rPr>
                                    <w:rFonts w:ascii="Cambria Math" w:hAnsi="Cambria Math"/>
                                    <w:color w:val="000000" w:themeColor="text1"/>
                                    <w:sz w:val="24"/>
                                    <w14:textFill>
                                      <w14:solidFill>
                                        <w14:schemeClr w14:val="tx1"/>
                                      </w14:solidFill>
                                    </w14:textFill>
                                  </w:rPr>
                                </m:ctrlPr>
                              </m:sSupPr>
                              <m:e>
                                <m:r>
                                  <m:rPr>
                                    <m:sty m:val="p"/>
                                  </m:rPr>
                                  <w:rPr>
                                    <w:rFonts w:ascii="Cambria Math"/>
                                    <w:color w:val="000000" w:themeColor="text1"/>
                                    <w:sz w:val="24"/>
                                    <w14:textFill>
                                      <w14:solidFill>
                                        <w14:schemeClr w14:val="tx1"/>
                                      </w14:solidFill>
                                    </w14:textFill>
                                  </w:rPr>
                                  <m:t>K</m:t>
                                </m:r>
                                <m:ctrlPr>
                                  <w:rPr>
                                    <w:rFonts w:ascii="Cambria Math" w:hAnsi="Cambria Math"/>
                                    <w:color w:val="000000" w:themeColor="text1"/>
                                    <w:sz w:val="24"/>
                                    <w14:textFill>
                                      <w14:solidFill>
                                        <w14:schemeClr w14:val="tx1"/>
                                      </w14:solidFill>
                                    </w14:textFill>
                                  </w:rPr>
                                </m:ctrlPr>
                              </m:e>
                              <m:sup>
                                <m:r>
                                  <m:rPr>
                                    <m:sty m:val="p"/>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p>
                            </m:sSup>
                            <m:ctrlPr>
                              <w:rPr>
                                <w:rFonts w:ascii="Cambria Math" w:hAnsi="Cambria Math"/>
                                <w:color w:val="000000" w:themeColor="text1"/>
                                <w:sz w:val="24"/>
                                <w14:textFill>
                                  <w14:solidFill>
                                    <w14:schemeClr w14:val="tx1"/>
                                  </w14:solidFill>
                                </w14:textFill>
                              </w:rPr>
                            </m:ctrlPr>
                          </m:num>
                          <m:den>
                            <m:rad>
                              <m:radPr>
                                <m:degHide m:val="1"/>
                                <m:ctrlPr>
                                  <w:rPr>
                                    <w:rFonts w:ascii="Cambria Math" w:hAnsi="Cambria Math"/>
                                    <w:color w:val="000000" w:themeColor="text1"/>
                                    <w:sz w:val="24"/>
                                    <w14:textFill>
                                      <w14:solidFill>
                                        <w14:schemeClr w14:val="tx1"/>
                                      </w14:solidFill>
                                    </w14:textFill>
                                  </w:rPr>
                                </m:ctrlPr>
                              </m:radPr>
                              <m:deg>
                                <m:ctrlPr>
                                  <w:rPr>
                                    <w:rFonts w:ascii="Cambria Math" w:hAnsi="Cambria Math"/>
                                    <w:color w:val="000000" w:themeColor="text1"/>
                                    <w:sz w:val="24"/>
                                    <w14:textFill>
                                      <w14:solidFill>
                                        <w14:schemeClr w14:val="tx1"/>
                                      </w14:solidFill>
                                    </w14:textFill>
                                  </w:rPr>
                                </m:ctrlPr>
                              </m:deg>
                              <m:e>
                                <m:r>
                                  <m:rPr>
                                    <m:sty m:val="p"/>
                                  </m:rPr>
                                  <w:rPr>
                                    <w:rFonts w:asci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rad>
                            <m:ctrlPr>
                              <w:rPr>
                                <w:rFonts w:ascii="Cambria Math" w:hAnsi="Cambria Math"/>
                                <w:color w:val="000000" w:themeColor="text1"/>
                                <w:sz w:val="24"/>
                                <w14:textFill>
                                  <w14:solidFill>
                                    <w14:schemeClr w14:val="tx1"/>
                                  </w14:solidFill>
                                </w14:textFill>
                              </w:rPr>
                            </m:ctrlPr>
                          </m:den>
                        </m:f>
                        <m:r>
                          <m:rPr>
                            <m:sty m:val="p"/>
                          </m:rPr>
                          <w:rPr>
                            <w:rFonts w:ascii="Cambria Math"/>
                            <w:color w:val="000000" w:themeColor="text1"/>
                            <w:sz w:val="24"/>
                            <w14:textFill>
                              <w14:solidFill>
                                <w14:schemeClr w14:val="tx1"/>
                              </w14:solidFill>
                            </w14:textFill>
                          </w:rPr>
                          <m:t>)</m:t>
                        </m:r>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TemporalBlock</m:t>
                        </m:r>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e>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M</m:t>
                        </m:r>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ctrlPr>
                          <w:rPr>
                            <w:rFonts w:ascii="Cambria Math" w:hAnsi="Cambria Math"/>
                            <w:color w:val="000000" w:themeColor="text1"/>
                            <w:sz w:val="24"/>
                            <w14:textFill>
                              <w14:solidFill>
                                <w14:schemeClr w14:val="tx1"/>
                              </w14:solidFill>
                            </w14:textFill>
                          </w:rPr>
                        </m:ctrlPr>
                      </m:e>
                      <m:e>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iCs/>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MV</m:t>
                        </m:r>
                        <m:ctrlPr>
                          <w:rPr>
                            <w:rFonts w:ascii="Cambria Math" w:hAnsi="Cambria Math"/>
                            <w:color w:val="000000" w:themeColor="text1"/>
                            <w:sz w:val="24"/>
                            <w14:textFill>
                              <w14:solidFill>
                                <w14:schemeClr w14:val="tx1"/>
                              </w14:solidFill>
                            </w14:textFill>
                          </w:rPr>
                        </m:ctrlPr>
                      </m:e>
                      <m:e>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r>
                          <m:rPr/>
                          <w:rPr>
                            <w:rFonts w:ascii="Cambria Math"/>
                            <w:color w:val="000000" w:themeColor="text1"/>
                            <w:sz w:val="24"/>
                            <w14:textFill>
                              <w14:solidFill>
                                <w14:schemeClr w14:val="tx1"/>
                              </w14:solidFill>
                            </w14:textFill>
                          </w:rPr>
                          <m:t>=</m:t>
                        </m:r>
                        <m:d>
                          <m:dPr>
                            <m:begChr m:val="["/>
                            <m:endChr m:val="]"/>
                            <m:ctrlPr>
                              <w:rPr>
                                <w:rFonts w:ascii="Cambria Math" w:hAnsi="Cambria Math"/>
                                <w:i/>
                                <w:color w:val="000000" w:themeColor="text1"/>
                                <w:sz w:val="24"/>
                                <w14:textFill>
                                  <w14:solidFill>
                                    <w14:schemeClr w14:val="tx1"/>
                                  </w14:solidFill>
                                </w14:textFill>
                              </w:rPr>
                            </m:ctrlPr>
                          </m:dPr>
                          <m:e>
                            <m:m>
                              <m:mPr>
                                <m:mcs>
                                  <m:mc>
                                    <m:mcPr>
                                      <m:count m:val="2"/>
                                      <m:mcJc m:val="center"/>
                                    </m:mcPr>
                                  </m:mc>
                                </m:mcs>
                                <m:ctrlPr>
                                  <w:rPr>
                                    <w:rFonts w:ascii="Cambria Math" w:hAnsi="Cambria Math"/>
                                    <w:i/>
                                    <w:color w:val="000000" w:themeColor="text1"/>
                                    <w:sz w:val="24"/>
                                    <w14:textFill>
                                      <w14:solidFill>
                                        <w14:schemeClr w14:val="tx1"/>
                                      </w14:solidFill>
                                    </w14:textFill>
                                  </w:rPr>
                                </m:ctrlPr>
                              </m:mPr>
                              <m:m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mr>
                              <m:m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mr>
                            </m:m>
                            <m:ctrlPr>
                              <w:rPr>
                                <w:rFonts w:ascii="Cambria Math" w:hAnsi="Cambria Math"/>
                                <w:i/>
                                <w:color w:val="000000" w:themeColor="text1"/>
                                <w:sz w:val="24"/>
                                <w14:textFill>
                                  <w14:solidFill>
                                    <w14:schemeClr w14:val="tx1"/>
                                  </w14:solidFill>
                                </w14:textFill>
                              </w:rPr>
                            </m:ctrlPr>
                          </m:e>
                        </m:d>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color w:val="000000" w:themeColor="text1"/>
                <w:sz w:val="24"/>
                <w14:textFill>
                  <w14:solidFill>
                    <w14:schemeClr w14:val="tx1"/>
                  </w14:solidFill>
                </w14:textFill>
              </w:rPr>
              <w:t>(4)</w:t>
            </w:r>
          </w:p>
        </w:tc>
      </w:tr>
    </w:tbl>
    <w:p>
      <w:pPr>
        <w:ind w:firstLine="480"/>
        <w:rPr>
          <w:color w:val="000000" w:themeColor="text1"/>
          <w:sz w:val="24"/>
          <w14:textFill>
            <w14:solidFill>
              <w14:schemeClr w14:val="tx1"/>
            </w14:solidFill>
          </w14:textFill>
        </w:rPr>
      </w:pPr>
      <w:r>
        <w:rPr>
          <w:rFonts w:hint="eastAsia"/>
          <w:iCs/>
          <w:color w:val="000000" w:themeColor="text1"/>
          <w:sz w:val="24"/>
          <w14:textFill>
            <w14:solidFill>
              <w14:schemeClr w14:val="tx1"/>
            </w14:solidFill>
          </w14:textFill>
        </w:rPr>
        <w:t>式中</w:t>
      </w:r>
      <w:r>
        <w:rPr>
          <w:iCs/>
          <w:color w:val="000000" w:themeColor="text1"/>
          <w:sz w:val="24"/>
          <w14:textFill>
            <w14:solidFill>
              <w14:schemeClr w14:val="tx1"/>
            </w14:solidFill>
          </w14:textFill>
        </w:rPr>
        <w:t>，</w:t>
      </w:r>
      <w:r>
        <w:rPr>
          <w:i/>
          <w:iCs/>
          <w:color w:val="000000" w:themeColor="text1"/>
          <w:sz w:val="24"/>
          <w14:textFill>
            <w14:solidFill>
              <w14:schemeClr w14:val="tx1"/>
            </w14:solidFill>
          </w14:textFill>
        </w:rPr>
        <w:t>Q</w:t>
      </w:r>
      <w:r>
        <w:rPr>
          <w:rFonts w:hint="eastAsia"/>
          <w:i/>
          <w:iCs/>
          <w:color w:val="000000" w:themeColor="text1"/>
          <w:sz w:val="24"/>
          <w14:textFill>
            <w14:solidFill>
              <w14:schemeClr w14:val="tx1"/>
            </w14:solidFill>
          </w14:textFill>
        </w:rPr>
        <w:t>、</w:t>
      </w:r>
      <w:r>
        <w:rPr>
          <w:i/>
          <w:iCs/>
          <w:color w:val="000000" w:themeColor="text1"/>
          <w:sz w:val="24"/>
          <w14:textFill>
            <w14:solidFill>
              <w14:schemeClr w14:val="tx1"/>
            </w14:solidFill>
          </w14:textFill>
        </w:rPr>
        <w:t>K</w:t>
      </w:r>
      <w:r>
        <w:rPr>
          <w:rFonts w:hint="eastAsia"/>
          <w:i/>
          <w:iCs/>
          <w:color w:val="000000" w:themeColor="text1"/>
          <w:sz w:val="24"/>
          <w14:textFill>
            <w14:solidFill>
              <w14:schemeClr w14:val="tx1"/>
            </w14:solidFill>
          </w14:textFill>
        </w:rPr>
        <w:t>、</w:t>
      </w:r>
      <w:r>
        <w:rPr>
          <w:i/>
          <w:iCs/>
          <w:color w:val="000000" w:themeColor="text1"/>
          <w:sz w:val="24"/>
          <w14:textFill>
            <w14:solidFill>
              <w14:schemeClr w14:val="tx1"/>
            </w14:solidFill>
          </w14:textFill>
        </w:rPr>
        <w:t>V</w:t>
      </w:r>
      <w:r>
        <w:rPr>
          <w:color w:val="000000" w:themeColor="text1"/>
          <w:sz w:val="24"/>
          <w14:textFill>
            <w14:solidFill>
              <w14:schemeClr w14:val="tx1"/>
            </w14:solidFill>
          </w14:textFill>
        </w:rPr>
        <w:t>分别代表自注意力计算中的查询、键值以及值，由自注意力模块的输入</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和3个线性变换矩阵W</w:t>
      </w:r>
      <w:r>
        <w:rPr>
          <w:color w:val="000000" w:themeColor="text1"/>
          <w:sz w:val="24"/>
          <w:vertAlign w:val="subscript"/>
          <w14:textFill>
            <w14:solidFill>
              <w14:schemeClr w14:val="tx1"/>
            </w14:solidFill>
          </w14:textFill>
        </w:rPr>
        <w:t>Q</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W</w:t>
      </w:r>
      <w:r>
        <w:rPr>
          <w:color w:val="000000" w:themeColor="text1"/>
          <w:sz w:val="24"/>
          <w:vertAlign w:val="subscript"/>
          <w14:textFill>
            <w14:solidFill>
              <w14:schemeClr w14:val="tx1"/>
            </w14:solidFill>
          </w14:textFill>
        </w:rPr>
        <w:t>K</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W</w:t>
      </w:r>
      <w:r>
        <w:rPr>
          <w:color w:val="000000" w:themeColor="text1"/>
          <w:sz w:val="24"/>
          <w:vertAlign w:val="subscript"/>
          <w14:textFill>
            <w14:solidFill>
              <w14:schemeClr w14:val="tx1"/>
            </w14:solidFill>
          </w14:textFill>
        </w:rPr>
        <w:t>V</w:t>
      </w:r>
      <w:r>
        <w:rPr>
          <w:color w:val="000000" w:themeColor="text1"/>
          <w:sz w:val="24"/>
          <w14:textFill>
            <w14:solidFill>
              <w14:schemeClr w14:val="tx1"/>
            </w14:solidFill>
          </w14:textFill>
        </w:rPr>
        <w:t>进行线性变换得到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M代表自注意力矩阵</w:t>
      </w:r>
      <w:r>
        <w:rPr>
          <w:rFonts w:hint="eastAsia"/>
          <w:color w:val="000000" w:themeColor="text1"/>
          <w:sz w:val="24"/>
          <w14:textFill>
            <w14:solidFill>
              <w14:schemeClr w14:val="tx1"/>
            </w14:solidFill>
          </w14:textFill>
        </w:rPr>
        <w:t>；</w:t>
      </w:r>
      <w:r>
        <w:rPr>
          <w:i/>
          <w:iCs/>
          <w:color w:val="000000" w:themeColor="text1"/>
          <w:sz w:val="24"/>
          <w14:textFill>
            <w14:solidFill>
              <w14:schemeClr w14:val="tx1"/>
            </w14:solidFill>
          </w14:textFill>
        </w:rPr>
        <w:t>Softmax</w:t>
      </w:r>
      <w:r>
        <w:rPr>
          <w:color w:val="000000" w:themeColor="text1"/>
          <w:sz w:val="24"/>
          <w14:textFill>
            <w14:solidFill>
              <w14:schemeClr w14:val="tx1"/>
            </w14:solidFill>
          </w14:textFill>
        </w:rPr>
        <w:t>函数代表归一化处理，</w:t>
      </w:r>
      <w:r>
        <w:rPr>
          <w:i/>
          <w:iCs/>
          <w:color w:val="000000" w:themeColor="text1"/>
          <w:sz w:val="24"/>
          <w14:textFill>
            <w14:solidFill>
              <w14:schemeClr w14:val="tx1"/>
            </w14:solidFill>
          </w14:textFill>
        </w:rPr>
        <w:t>TemporalBlock</w:t>
      </w:r>
      <w:r>
        <w:rPr>
          <w:color w:val="000000" w:themeColor="text1"/>
          <w:sz w:val="24"/>
          <w14:textFill>
            <w14:solidFill>
              <w14:schemeClr w14:val="tx1"/>
            </w14:solidFill>
          </w14:textFill>
        </w:rPr>
        <w:t>函数代表时域卷积操作</w:t>
      </w:r>
      <w:r>
        <w:rPr>
          <w:rFonts w:hint="eastAsia"/>
          <w:color w:val="000000" w:themeColor="text1"/>
          <w:sz w:val="24"/>
          <w14:textFill>
            <w14:solidFill>
              <w14:schemeClr w14:val="tx1"/>
            </w14:solidFill>
          </w14:textFill>
        </w:rPr>
        <w:t>；</w:t>
      </w:r>
      <m:oMath>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oMath>
      <w:r>
        <w:rPr>
          <w:rFonts w:hAnsi="宋体"/>
          <w:sz w:val="24"/>
        </w:rPr>
        <w:t>是时域卷积在添加自注意力矩阵信息后的隐层表示</w:t>
      </w:r>
      <w:r>
        <w:rPr>
          <w:rFonts w:hint="eastAsia"/>
          <w:sz w:val="24"/>
        </w:rPr>
        <w:t>，</w:t>
      </w:r>
      <m:oMath>
        <m:sSub>
          <m:sSubPr>
            <m:ctrlPr>
              <w:rPr>
                <w:rFonts w:ascii="Cambria Math" w:hAnsi="Cambria Math"/>
                <w:i/>
                <w:iCs/>
                <w:sz w:val="24"/>
              </w:rPr>
            </m:ctrlPr>
          </m:sSubPr>
          <m:e>
            <m:r>
              <m:rPr/>
              <w:rPr>
                <w:rFonts w:ascii="Cambria Math" w:hAnsi="Cambria Math"/>
                <w:sz w:val="24"/>
              </w:rPr>
              <m:t>I</m:t>
            </m:r>
            <m:ctrlPr>
              <w:rPr>
                <w:rFonts w:ascii="Cambria Math" w:hAnsi="Cambria Math"/>
                <w:i/>
                <w:iCs/>
                <w:sz w:val="24"/>
              </w:rPr>
            </m:ctrlPr>
          </m:e>
          <m:sub>
            <m:r>
              <m:rPr/>
              <w:rPr>
                <w:rFonts w:ascii="Cambria Math"/>
                <w:sz w:val="24"/>
              </w:rPr>
              <m:t>2</m:t>
            </m:r>
            <m:ctrlPr>
              <w:rPr>
                <w:rFonts w:ascii="Cambria Math" w:hAnsi="Cambria Math"/>
                <w:i/>
                <w:iCs/>
                <w:sz w:val="24"/>
              </w:rPr>
            </m:ctrlPr>
          </m:sub>
        </m:sSub>
      </m:oMath>
      <w:r>
        <w:rPr>
          <w:rFonts w:hAnsi="宋体"/>
          <w:sz w:val="24"/>
        </w:rPr>
        <w:t>是时域卷积在添加自注意力模块处理后的隐层表示</w:t>
      </w:r>
      <w:r>
        <w:rPr>
          <w:rFonts w:hint="eastAsia"/>
          <w:sz w:val="24"/>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经过单层融合编码器的结果</w:t>
      </w:r>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11</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12</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21</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为权重参数</w:t>
      </w:r>
      <w:r>
        <w:rPr>
          <w:rFonts w:hint="eastAsia"/>
          <w:color w:val="000000" w:themeColor="text1"/>
          <w:sz w:val="24"/>
          <w14:textFill>
            <w14:solidFill>
              <w14:schemeClr w14:val="tx1"/>
            </w14:solidFill>
          </w14:textFill>
        </w:rPr>
        <w:t>。</w:t>
      </w:r>
    </w:p>
    <w:p>
      <w:pPr>
        <w:ind w:firstLine="480"/>
        <w:rPr>
          <w:sz w:val="24"/>
        </w:rPr>
      </w:pPr>
      <w:r>
        <w:rPr>
          <w:rFonts w:hint="eastAsia"/>
          <w:sz w:val="24"/>
        </w:rPr>
        <w:t>（2.3）解码运算。</w:t>
      </w:r>
    </w:p>
    <w:p>
      <w:pPr>
        <w:spacing w:line="360"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解码器由2个解码部分分别对第L层融合编码器最后输出的2个隐层特征进行解码</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第1个解码部分为反时域卷积层，通过采用转置卷积替换时域卷积残差块中的膨胀因果卷积实现，第2个解码部分由单层的前馈神经网络层以及函数</w:t>
      </w:r>
      <w:r>
        <w:rPr>
          <w:i/>
          <w:iCs/>
          <w:color w:val="000000" w:themeColor="text1"/>
          <w:sz w:val="24"/>
          <w14:textFill>
            <w14:solidFill>
              <w14:schemeClr w14:val="tx1"/>
            </w14:solidFill>
          </w14:textFill>
        </w:rPr>
        <w:t xml:space="preserve">sigmoid </w:t>
      </w:r>
      <w:r>
        <w:rPr>
          <w:color w:val="000000" w:themeColor="text1"/>
          <w:sz w:val="24"/>
          <w14:textFill>
            <w14:solidFill>
              <w14:schemeClr w14:val="tx1"/>
            </w14:solidFill>
          </w14:textFill>
        </w:rPr>
        <w:t>组成</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十字绣单元对侧重提取局部数据依赖和侧重提取全局数据关联的2种特征表示进行信息融合</w:t>
      </w:r>
      <w:r>
        <w:rPr>
          <w:rFonts w:hint="eastAsia"/>
          <w:color w:val="000000" w:themeColor="text1"/>
          <w:sz w:val="24"/>
          <w14:textFill>
            <w14:solidFill>
              <w14:schemeClr w14:val="tx1"/>
            </w14:solidFill>
          </w14:textFill>
        </w:rPr>
        <w:t>。</w:t>
      </w:r>
    </w:p>
    <w:p>
      <w:pPr>
        <w:ind w:firstLine="480"/>
        <w:rPr>
          <w:sz w:val="24"/>
        </w:rPr>
      </w:pPr>
      <w:r>
        <w:rPr>
          <w:rFonts w:hint="eastAsia"/>
          <w:sz w:val="24"/>
        </w:rPr>
        <w:t>（2.4）构建模型损失函数。</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重构误差损失，模型损失函数为：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kern w:val="0"/>
                <w:sz w:val="24"/>
              </w:rPr>
            </w:pPr>
            <m:oMathPara>
              <m:oMath>
                <m:r>
                  <m:rPr>
                    <m:sty m:val="p"/>
                  </m:rPr>
                  <w:rPr>
                    <w:rFonts w:ascii="Cambria Math"/>
                    <w:sz w:val="24"/>
                  </w:rPr>
                  <m:t>α×</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sz w:val="24"/>
                          </w:rPr>
                          <m:t>1</m:t>
                        </m:r>
                        <m:ctrlPr>
                          <w:rPr>
                            <w:rFonts w:ascii="Cambria Math" w:hAnsi="Cambria Math"/>
                            <w:i/>
                            <w:sz w:val="24"/>
                          </w:rPr>
                        </m:ctrlPr>
                      </m:sub>
                    </m:sSub>
                    <m:ctrlPr>
                      <w:rPr>
                        <w:rFonts w:ascii="Cambria Math" w:hAnsi="Cambria Math"/>
                        <w:i/>
                        <w:sz w:val="24"/>
                      </w:rPr>
                    </m:ctrlPr>
                  </m:e>
                </m:d>
                <m:r>
                  <m:rPr/>
                  <w:rPr>
                    <w:rFonts w:ascii="Cambria Math"/>
                    <w:sz w:val="24"/>
                  </w:rPr>
                  <m:t>+</m:t>
                </m:r>
                <m:r>
                  <m:rPr/>
                  <w:rPr>
                    <w:rFonts w:ascii="Cambria Math" w:hAnsi="Cambria Math"/>
                    <w:sz w:val="24"/>
                  </w:rPr>
                  <m:t>β</m:t>
                </m:r>
                <m:r>
                  <m:rPr/>
                  <w:rPr>
                    <w:rFonts w:ascii="Cambria Math"/>
                    <w:sz w:val="24"/>
                  </w:rPr>
                  <m:t>×</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C</m:t>
                        </m:r>
                        <m:ctrlPr>
                          <w:rPr>
                            <w:rFonts w:ascii="Cambria Math" w:hAnsi="Cambria Math"/>
                            <w:i/>
                            <w:sz w:val="24"/>
                          </w:rPr>
                        </m:ctrlPr>
                      </m:e>
                      <m:sub>
                        <m:r>
                          <m:rPr/>
                          <w:rPr>
                            <w:rFonts w:ascii="Cambria Math"/>
                            <w:sz w:val="24"/>
                          </w:rPr>
                          <m:t>2</m:t>
                        </m:r>
                        <m:ctrlPr>
                          <w:rPr>
                            <w:rFonts w:ascii="Cambria Math" w:hAnsi="Cambria Math"/>
                            <w:i/>
                            <w:sz w:val="24"/>
                          </w:rPr>
                        </m:ctrlPr>
                      </m:sub>
                    </m:sSub>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kern w:val="0"/>
                <w:sz w:val="24"/>
              </w:rPr>
            </w:pPr>
            <w:r>
              <w:rPr>
                <w:color w:val="000000"/>
                <w:kern w:val="0"/>
                <w:sz w:val="24"/>
              </w:rPr>
              <w:t>(5)</w:t>
            </w:r>
          </w:p>
        </w:tc>
      </w:tr>
    </w:tbl>
    <w:p>
      <w:pPr>
        <w:spacing w:line="360" w:lineRule="auto"/>
        <w:ind w:firstLine="480"/>
        <w:rPr>
          <w:color w:val="000000"/>
          <w:kern w:val="0"/>
          <w:sz w:val="24"/>
        </w:rPr>
      </w:pPr>
      <w:r>
        <w:rPr>
          <w:color w:val="000000" w:themeColor="text1"/>
          <w:sz w:val="24"/>
          <w14:textFill>
            <w14:solidFill>
              <w14:schemeClr w14:val="tx1"/>
            </w14:solidFill>
          </w14:textFill>
        </w:rPr>
        <w:t>式中，</w:t>
      </w:r>
      <m:oMath>
        <m:r>
          <m:rPr/>
          <w:rPr>
            <w:rFonts w:ascii="Cambria Math" w:hAnsi="Cambria Math"/>
            <w:color w:val="000000" w:themeColor="text1"/>
            <w:sz w:val="24"/>
            <w14:textFill>
              <w14:solidFill>
                <w14:schemeClr w14:val="tx1"/>
              </w14:solidFill>
            </w14:textFill>
          </w:rPr>
          <m:t>α</m:t>
        </m:r>
      </m:oMath>
      <w:r>
        <w:rPr>
          <w:color w:val="000000" w:themeColor="text1"/>
          <w:sz w:val="24"/>
          <w14:textFill>
            <w14:solidFill>
              <w14:schemeClr w14:val="tx1"/>
            </w14:solidFill>
          </w14:textFill>
        </w:rPr>
        <w:t>和</w:t>
      </w:r>
      <m:oMath>
        <m:r>
          <m:rPr/>
          <w:rPr>
            <w:rFonts w:ascii="Cambria Math" w:hAnsi="Cambria Math"/>
            <w:color w:val="000000" w:themeColor="text1"/>
            <w:sz w:val="24"/>
            <w14:textFill>
              <w14:solidFill>
                <w14:schemeClr w14:val="tx1"/>
              </w14:solidFill>
            </w14:textFill>
          </w:rPr>
          <m:t>β</m:t>
        </m:r>
      </m:oMath>
      <w:r>
        <w:rPr>
          <w:color w:val="000000" w:themeColor="text1"/>
          <w:sz w:val="24"/>
          <w14:textFill>
            <w14:solidFill>
              <w14:schemeClr w14:val="tx1"/>
            </w14:solidFill>
          </w14:textFill>
        </w:rPr>
        <w:t>为超参数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且</w:t>
      </w:r>
      <m:oMath>
        <m:r>
          <m:rPr/>
          <w:rPr>
            <w:rFonts w:ascii="Cambria Math" w:hAnsi="Cambria Math"/>
            <w:color w:val="000000" w:themeColor="text1"/>
            <w:sz w:val="24"/>
            <w14:textFill>
              <w14:solidFill>
                <w14:schemeClr w14:val="tx1"/>
              </w14:solidFill>
            </w14:textFill>
          </w:rPr>
          <m:t>α</m:t>
        </m:r>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β</m:t>
        </m:r>
        <m:r>
          <m:rPr/>
          <w:rPr>
            <w:rFonts w:ascii="Cambria Math"/>
            <w:color w:val="000000" w:themeColor="text1"/>
            <w:sz w:val="24"/>
            <w14:textFill>
              <w14:solidFill>
                <w14:schemeClr w14:val="tx1"/>
              </w14:solidFill>
            </w14:textFill>
          </w:rPr>
          <m:t>=1</m:t>
        </m:r>
      </m:oMath>
      <w:r>
        <w:rPr>
          <w:rFonts w:hint="eastAsia"/>
          <w:i/>
          <w:iCs/>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C</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C</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是解码器的最后输出结果</w:t>
      </w:r>
      <w:r>
        <w:rPr>
          <w:rFonts w:hint="eastAsia"/>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2.5</w:t>
      </w:r>
      <w:r>
        <w:rPr>
          <w:color w:val="000000" w:themeColor="text1"/>
          <w:sz w:val="24"/>
          <w14:textFill>
            <w14:solidFill>
              <w14:schemeClr w14:val="tx1"/>
            </w14:solidFill>
          </w14:textFill>
        </w:rPr>
        <w:t>）进行异常评分</w:t>
      </w:r>
      <w:r>
        <w:rPr>
          <w:rFonts w:hint="eastAsia"/>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通过公式(5)计算异常评分，评分越高代表该时间点异常的可能性越大</w:t>
      </w:r>
      <w:r>
        <w:rPr>
          <w:rFonts w:hint="eastAsia"/>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w:t>
      </w:r>
      <w:r>
        <w:rPr>
          <w:rFonts w:hint="eastAsia"/>
          <w:color w:val="000000" w:themeColor="text1"/>
          <w:sz w:val="24"/>
          <w14:textFill>
            <w14:solidFill>
              <w14:schemeClr w14:val="tx1"/>
            </w14:solidFill>
          </w14:textFill>
        </w:rPr>
        <w:t>2.6</w:t>
      </w:r>
      <w:r>
        <w:rPr>
          <w:color w:val="000000" w:themeColor="text1"/>
          <w:sz w:val="24"/>
          <w14:textFill>
            <w14:solidFill>
              <w14:schemeClr w14:val="tx1"/>
            </w14:solidFill>
          </w14:textFill>
        </w:rPr>
        <w:t>）更新局部模型参数</w:t>
      </w:r>
      <w:r>
        <w:rPr>
          <w:rFonts w:hint="eastAsia"/>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由公式(5)</w:t>
      </w:r>
      <w:r>
        <w:rPr>
          <w:rFonts w:hint="eastAsia"/>
          <w:color w:val="000000" w:themeColor="text1"/>
          <w:sz w:val="24"/>
          <w14:textFill>
            <w14:solidFill>
              <w14:schemeClr w14:val="tx1"/>
            </w14:solidFill>
          </w14:textFill>
        </w:rPr>
        <w:t>能够</w:t>
      </w:r>
      <w:r>
        <w:rPr>
          <w:color w:val="000000" w:themeColor="text1"/>
          <w:sz w:val="24"/>
          <w14:textFill>
            <w14:solidFill>
              <w14:schemeClr w14:val="tx1"/>
            </w14:solidFill>
          </w14:textFill>
        </w:rPr>
        <w:t>得出第</w:t>
      </w:r>
      <m:oMath>
        <m:r>
          <m:rPr/>
          <w:rPr>
            <w:rFonts w:ascii="Cambria Math" w:hAnsi="Cambria Math"/>
            <w:color w:val="000000" w:themeColor="text1"/>
            <w:sz w:val="24"/>
            <w14:textFill>
              <w14:solidFill>
                <w14:schemeClr w14:val="tx1"/>
              </w14:solidFill>
            </w14:textFill>
          </w:rPr>
          <m:t>k</m:t>
        </m:r>
      </m:oMath>
      <w:r>
        <w:rPr>
          <w:color w:val="000000" w:themeColor="text1"/>
          <w:sz w:val="24"/>
          <w14:textFill>
            <w14:solidFill>
              <w14:schemeClr w14:val="tx1"/>
            </w14:solidFill>
          </w14:textFill>
        </w:rPr>
        <w:t>个参与方的损失函数，进而根据Adam优化器更新各局部模型的模型参数</w:t>
      </w:r>
      <m:oMath>
        <m:r>
          <m:rPr/>
          <w:rPr>
            <w:rFonts w:ascii="Cambria Math" w:hAnsi="Cambria Math"/>
            <w:color w:val="000000" w:themeColor="text1"/>
            <w:sz w:val="24"/>
            <w14:textFill>
              <w14:solidFill>
                <w14:schemeClr w14:val="tx1"/>
              </w14:solidFill>
            </w14:textFill>
          </w:rPr>
          <m:t>θ</m:t>
        </m:r>
      </m:oMath>
      <w:r>
        <w:rPr>
          <w:color w:val="000000" w:themeColor="text1"/>
          <w:sz w:val="24"/>
          <w14:textFill>
            <w14:solidFill>
              <w14:schemeClr w14:val="tx1"/>
            </w14:solidFill>
          </w14:textFill>
        </w:rPr>
        <w:t>，具体如公式(6)所示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公式(7)为参数更新公式</w:t>
      </w:r>
      <w:r>
        <w:rPr>
          <w:rFonts w:hint="eastAsia"/>
          <w:color w:val="000000" w:themeColor="text1"/>
          <w:sz w:val="24"/>
          <w14:textFill>
            <w14:solidFill>
              <w14:schemeClr w14:val="tx1"/>
            </w14:solidFill>
          </w14:textFill>
        </w:rPr>
        <w:t>。</w:t>
      </w:r>
    </w:p>
    <w:tbl>
      <w:tblPr>
        <w:tblStyle w:val="19"/>
        <w:tblW w:w="8594" w:type="dxa"/>
        <w:tblInd w:w="-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460"/>
        <w:gridCol w:w="1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9" w:hRule="atLeast"/>
        </w:trPr>
        <w:tc>
          <w:tcPr>
            <w:tcW w:w="7460"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d>
                  <m:dPr>
                    <m:begChr m:val="{"/>
                    <m:endChr m:val=""/>
                    <m:ctrlPr>
                      <w:rPr>
                        <w:rFonts w:ascii="Cambria Math" w:hAnsi="Cambria Math" w:eastAsia="Times New Roman"/>
                        <w:color w:val="000000" w:themeColor="text1"/>
                        <w:kern w:val="0"/>
                        <w:sz w:val="24"/>
                        <w14:textFill>
                          <w14:solidFill>
                            <w14:schemeClr w14:val="tx1"/>
                          </w14:solidFill>
                        </w14:textFill>
                      </w:rPr>
                    </m:ctrlPr>
                  </m:dPr>
                  <m:e>
                    <m:eqArr>
                      <m:eqArrPr>
                        <m:ctrlPr>
                          <w:rPr>
                            <w:rFonts w:ascii="Cambria Math" w:hAnsi="Cambria Math" w:eastAsia="Times New Roman"/>
                            <w:color w:val="000000" w:themeColor="text1"/>
                            <w:sz w:val="24"/>
                            <w14:textFill>
                              <w14:solidFill>
                                <w14:schemeClr w14:val="tx1"/>
                              </w14:solidFill>
                            </w14:textFill>
                          </w:rPr>
                        </m:ctrlPr>
                      </m:eqArr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up>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qArr>
                    <m:ctrlPr>
                      <w:rPr>
                        <w:rFonts w:ascii="Cambria Math" w:hAnsi="Cambria Math" w:eastAsia="Times New Roman"/>
                        <w:color w:val="000000" w:themeColor="text1"/>
                        <w:kern w:val="0"/>
                        <w:sz w:val="24"/>
                        <w14:textFill>
                          <w14:solidFill>
                            <w14:schemeClr w14:val="tx1"/>
                          </w14:solidFill>
                        </w14:textFill>
                      </w:rPr>
                    </m:ctrlPr>
                  </m:e>
                </m:d>
              </m:oMath>
            </m:oMathPara>
          </w:p>
        </w:tc>
        <w:tc>
          <w:tcPr>
            <w:tcW w:w="1134"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7460"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θ</m:t>
                    </m:r>
                    <m:ctrlPr>
                      <w:rPr>
                        <w:rFonts w:ascii="Cambria Math" w:hAnsi="Cambria Math" w:eastAsia="Times New Roman"/>
                        <w:color w:val="000000" w:themeColor="text1"/>
                        <w:sz w:val="24"/>
                        <w14:textFill>
                          <w14:solidFill>
                            <w14:schemeClr w14:val="tx1"/>
                          </w14:solidFill>
                        </w14:textFill>
                      </w:rPr>
                    </m:ctrlPr>
                  </m:e>
                </m:acc>
                <m:r>
                  <m:rPr>
                    <m:sty m:val="p"/>
                  </m:rPr>
                  <w:rPr>
                    <w:rFonts w:ascii="Cambria Math" w:eastAsia="Times New Roman"/>
                    <w:color w:val="000000" w:themeColor="text1"/>
                    <w:sz w:val="24"/>
                    <w14:textFill>
                      <w14:solidFill>
                        <w14:schemeClr w14:val="tx1"/>
                      </w14:solidFill>
                    </w14:textFill>
                  </w:rPr>
                  <m:t xml:space="preserve">= </m:t>
                </m:r>
                <m:r>
                  <m:rPr/>
                  <w:rPr>
                    <w:rFonts w:ascii="Cambria Math" w:hAnsi="Cambria Math" w:eastAsia="Times New Roman"/>
                    <w:color w:val="000000" w:themeColor="text1"/>
                    <w:sz w:val="24"/>
                    <w14:textFill>
                      <w14:solidFill>
                        <w14:schemeClr w14:val="tx1"/>
                      </w14:solidFill>
                    </w14:textFill>
                  </w:rPr>
                  <m:t>θ</m:t>
                </m:r>
                <m:r>
                  <m:rPr>
                    <m:sty m:val="p"/>
                  </m:rPr>
                  <w:rPr>
                    <w:rFonts w:ascii="Cambria Math" w:hAns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η</m:t>
                </m:r>
                <m:r>
                  <m:rPr>
                    <m:sty m:val="p"/>
                  </m:rPr>
                  <w:rPr>
                    <w:rFonts w:ascii="Cambria Math" w:hAns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num>
                  <m:den>
                    <m:rad>
                      <m:radPr>
                        <m:degHide m:val="1"/>
                        <m:ctrlPr>
                          <w:rPr>
                            <w:rFonts w:ascii="Cambria Math" w:hAnsi="Cambria Math" w:eastAsia="Times New Roman"/>
                            <w:color w:val="000000" w:themeColor="text1"/>
                            <w:kern w:val="0"/>
                            <w:sz w:val="24"/>
                            <w14:textFill>
                              <w14:solidFill>
                                <w14:schemeClr w14:val="tx1"/>
                              </w14:solidFill>
                            </w14:textFill>
                          </w:rPr>
                        </m:ctrlPr>
                      </m:radPr>
                      <m:deg>
                        <m:ctrlPr>
                          <w:rPr>
                            <w:rFonts w:ascii="Cambria Math" w:hAnsi="Cambria Math" w:eastAsia="Times New Roman"/>
                            <w:color w:val="000000" w:themeColor="text1"/>
                            <w:kern w:val="0"/>
                            <w:sz w:val="24"/>
                            <w14:textFill>
                              <w14:solidFill>
                                <w14:schemeClr w14:val="tx1"/>
                              </w14:solidFill>
                            </w14:textFill>
                          </w:rPr>
                        </m:ctrlPr>
                      </m:deg>
                      <m:e>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rad>
                    <m:r>
                      <m:rPr>
                        <m:sty m:val="p"/>
                      </m:rPr>
                      <w:rPr>
                        <w:rFonts w:asci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ϵ</m:t>
                    </m:r>
                    <m:ctrlPr>
                      <w:rPr>
                        <w:rFonts w:ascii="Cambria Math" w:hAnsi="Cambria Math" w:eastAsia="Times New Roman"/>
                        <w:color w:val="000000" w:themeColor="text1"/>
                        <w:kern w:val="0"/>
                        <w:sz w:val="24"/>
                        <w14:textFill>
                          <w14:solidFill>
                            <w14:schemeClr w14:val="tx1"/>
                          </w14:solidFill>
                        </w14:textFill>
                      </w:rPr>
                    </m:ctrlPr>
                  </m:den>
                </m:f>
              </m:oMath>
            </m:oMathPara>
          </w:p>
        </w:tc>
        <w:tc>
          <w:tcPr>
            <w:tcW w:w="1134"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(7)</w:t>
            </w:r>
          </w:p>
        </w:tc>
      </w:tr>
    </w:tbl>
    <w:p>
      <w:pPr>
        <w:ind w:firstLine="480"/>
        <w:rPr>
          <w:sz w:val="24"/>
        </w:rPr>
      </w:pPr>
      <w:r>
        <w:rPr>
          <w:rFonts w:hint="eastAsia"/>
          <w:color w:val="000000" w:themeColor="text1"/>
          <w:sz w:val="24"/>
          <w14:textFill>
            <w14:solidFill>
              <w14:schemeClr w14:val="tx1"/>
            </w14:solidFill>
          </w14:textFill>
        </w:rPr>
        <w:t>式中</w:t>
      </w:r>
      <w:r>
        <w:rPr>
          <w:color w:val="000000" w:themeColor="text1"/>
          <w:sz w:val="24"/>
          <w14:textFill>
            <w14:solidFill>
              <w14:schemeClr w14:val="tx1"/>
            </w14:solidFill>
          </w14:textFill>
        </w:rPr>
        <w:t>，m为梯度的一阶矩估计即梯度的均值，v为梯度的二阶矩估计即梯度的有偏方差，g为梯度，t表示当前学习的迭代次数，</w:t>
      </w:r>
      <m:oMath>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up>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r>
          <m:rPr>
            <m:sty m:val="p"/>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是一种同位元素相乘的乘法</w:t>
      </w:r>
      <w:r>
        <w:rPr>
          <w:rFonts w:hint="eastAsia"/>
          <w:color w:val="000000" w:themeColor="text1"/>
          <w:sz w:val="24"/>
          <w14:textFill>
            <w14:solidFill>
              <w14:schemeClr w14:val="tx1"/>
            </w14:solidFill>
          </w14:textFill>
        </w:rPr>
        <w:t>；</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 </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r>
          <m:rPr>
            <m:sty m:val="p"/>
          </m:rPr>
          <w:rPr>
            <w:rFonts w:ascii="Cambria Math"/>
            <w:color w:val="000000" w:themeColor="text1"/>
            <w:sz w:val="24"/>
            <w14:textFill>
              <w14:solidFill>
                <w14:schemeClr w14:val="tx1"/>
              </w14:solidFill>
            </w14:textFill>
          </w:rPr>
          <m:t xml:space="preserve">[0,1) </m:t>
        </m:r>
      </m:oMath>
      <w:r>
        <w:rPr>
          <w:color w:val="000000" w:themeColor="text1"/>
          <w:sz w:val="24"/>
          <w14:textFill>
            <w14:solidFill>
              <w14:schemeClr w14:val="tx1"/>
            </w14:solidFill>
          </w14:textFill>
        </w:rPr>
        <w:t>是一组超参数</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是修正后的梯度的均值和有偏方差</w:t>
      </w:r>
      <w:r>
        <w:rPr>
          <w:rFonts w:hint="eastAsia"/>
          <w:iCs/>
          <w:color w:val="000000" w:themeColor="text1"/>
          <w:sz w:val="24"/>
          <w14:textFill>
            <w14:solidFill>
              <w14:schemeClr w14:val="tx1"/>
            </w14:solidFill>
          </w14:textFill>
        </w:rPr>
        <w:t>；</w:t>
      </w:r>
      <m:oMath>
        <m:r>
          <m:rPr/>
          <w:rPr>
            <w:rFonts w:ascii="Cambria Math" w:hAnsi="Cambria Math"/>
            <w:color w:val="000000" w:themeColor="text1"/>
            <w:sz w:val="24"/>
            <w14:textFill>
              <w14:solidFill>
                <w14:schemeClr w14:val="tx1"/>
              </w14:solidFill>
            </w14:textFill>
          </w:rPr>
          <m:t>η</m:t>
        </m:r>
      </m:oMath>
      <w:r>
        <w:rPr>
          <w:iCs/>
          <w:color w:val="000000" w:themeColor="text1"/>
          <w:sz w:val="24"/>
          <w14:textFill>
            <w14:solidFill>
              <w14:schemeClr w14:val="tx1"/>
            </w14:solidFill>
          </w14:textFill>
        </w:rPr>
        <w:t>为学习率</w:t>
      </w:r>
      <w:r>
        <w:rPr>
          <w:rFonts w:hint="eastAsia"/>
          <w:iCs/>
          <w:color w:val="000000" w:themeColor="text1"/>
          <w:sz w:val="24"/>
          <w14:textFill>
            <w14:solidFill>
              <w14:schemeClr w14:val="tx1"/>
            </w14:solidFill>
          </w14:textFill>
        </w:rPr>
        <w:t>；</w:t>
      </w:r>
      <w:r>
        <w:rPr>
          <w:iCs/>
          <w:color w:val="000000" w:themeColor="text1"/>
          <w:sz w:val="24"/>
          <w14:textFill>
            <w14:solidFill>
              <w14:schemeClr w14:val="tx1"/>
            </w14:solidFill>
          </w14:textFill>
        </w:rPr>
        <w:t>通过上述的过程更新局部模型参数之后，上传到终端服务器中，进行聚合生成全局模型</w:t>
      </w:r>
      <w:r>
        <w:rPr>
          <w:rFonts w:hint="eastAsia"/>
          <w:iCs/>
          <w:color w:val="000000" w:themeColor="text1"/>
          <w:sz w:val="24"/>
          <w14:textFill>
            <w14:solidFill>
              <w14:schemeClr w14:val="tx1"/>
            </w14:solidFill>
          </w14:textFill>
        </w:rPr>
        <w:t>。</w:t>
      </w:r>
    </w:p>
    <w:p>
      <w:pPr>
        <w:ind w:firstLine="480"/>
        <w:rPr>
          <w:rFonts w:hint="eastAsia"/>
          <w:sz w:val="24"/>
        </w:rPr>
      </w:pPr>
      <w:r>
        <w:rPr>
          <w:rFonts w:hint="eastAsia"/>
          <w:sz w:val="24"/>
        </w:rPr>
        <w:t>（3）</w:t>
      </w:r>
      <w:r>
        <w:rPr>
          <w:sz w:val="24"/>
        </w:rPr>
        <w:t>服务器端采用联邦学习模型实现联合训练</w:t>
      </w:r>
      <w:r>
        <w:rPr>
          <w:rFonts w:hint="eastAsia"/>
          <w:sz w:val="24"/>
        </w:rPr>
        <w:t>：构建模型损失函数；</w:t>
      </w:r>
      <w:r>
        <w:rPr>
          <w:color w:val="000000" w:themeColor="text1"/>
          <w:sz w:val="24"/>
          <w14:textFill>
            <w14:solidFill>
              <w14:schemeClr w14:val="tx1"/>
            </w14:solidFill>
          </w14:textFill>
        </w:rPr>
        <w:t>更新局部模型参数；</w:t>
      </w:r>
      <w:r>
        <w:rPr>
          <w:sz w:val="24"/>
        </w:rPr>
        <w:t>通过上述的过程更新局部模型参数之后，上传到终端服务器中，进行聚合生成全局模型。</w:t>
      </w:r>
    </w:p>
    <w:p>
      <w:pPr>
        <w:ind w:firstLine="0" w:firstLineChars="0"/>
        <w:rPr>
          <w:sz w:val="24"/>
        </w:rPr>
      </w:pPr>
      <w:r>
        <w:rPr>
          <w:rFonts w:hint="eastAsia"/>
          <w:sz w:val="24"/>
        </w:rPr>
        <w:t xml:space="preserve">    （3.1）构建模型损失函数。</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重构误差损失，模型损失函数为：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kern w:val="0"/>
                <w:sz w:val="24"/>
              </w:rPr>
            </w:pPr>
            <m:oMathPara>
              <m:oMath>
                <m:r>
                  <m:rPr>
                    <m:sty m:val="p"/>
                  </m:rPr>
                  <w:rPr>
                    <w:rFonts w:ascii="Cambria Math"/>
                    <w:sz w:val="24"/>
                  </w:rPr>
                  <m:t>μ×</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sz w:val="24"/>
                          </w:rPr>
                          <m:t>1</m:t>
                        </m:r>
                        <m:ctrlPr>
                          <w:rPr>
                            <w:rFonts w:ascii="Cambria Math" w:hAnsi="Cambria Math"/>
                            <w:i/>
                            <w:sz w:val="24"/>
                          </w:rPr>
                        </m:ctrlPr>
                      </m:sub>
                    </m:sSub>
                    <m:ctrlPr>
                      <w:rPr>
                        <w:rFonts w:ascii="Cambria Math" w:hAnsi="Cambria Math"/>
                        <w:i/>
                        <w:sz w:val="24"/>
                      </w:rPr>
                    </m:ctrlPr>
                  </m:e>
                </m:d>
                <m:r>
                  <m:rPr/>
                  <w:rPr>
                    <w:rFonts w:ascii="Cambria Math"/>
                    <w:sz w:val="24"/>
                  </w:rPr>
                  <m:t>+</m:t>
                </m:r>
                <m:r>
                  <m:rPr/>
                  <w:rPr>
                    <w:rFonts w:ascii="Cambria Math" w:hAnsi="Cambria Math"/>
                    <w:sz w:val="24"/>
                  </w:rPr>
                  <m:t>ϑ</m:t>
                </m:r>
                <m:r>
                  <m:rPr/>
                  <w:rPr>
                    <w:rFonts w:ascii="Cambria Math"/>
                    <w:sz w:val="24"/>
                  </w:rPr>
                  <m:t>×</m:t>
                </m:r>
                <m:d>
                  <m:dPr>
                    <m:begChr m:val="‖"/>
                    <m:endChr m:val=""/>
                    <m:ctrlPr>
                      <w:rPr>
                        <w:rFonts w:ascii="Cambria Math" w:hAnsi="Cambria Math"/>
                        <w:i/>
                        <w:sz w:val="24"/>
                      </w:rPr>
                    </m:ctrlPr>
                  </m:dPr>
                  <m:e>
                    <m:r>
                      <m:rPr/>
                      <w:rPr>
                        <w:rFonts w:ascii="Cambria Math" w:hAns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D</m:t>
                        </m:r>
                        <m:ctrlPr>
                          <w:rPr>
                            <w:rFonts w:ascii="Cambria Math" w:hAnsi="Cambria Math"/>
                            <w:i/>
                            <w:sz w:val="24"/>
                          </w:rPr>
                        </m:ctrlPr>
                      </m:e>
                      <m:sub>
                        <m:r>
                          <m:rPr/>
                          <w:rPr>
                            <w:rFonts w:ascii="Cambria Math"/>
                            <w:sz w:val="24"/>
                          </w:rPr>
                          <m:t>2</m:t>
                        </m:r>
                        <m:ctrlPr>
                          <w:rPr>
                            <w:rFonts w:ascii="Cambria Math" w:hAnsi="Cambria Math"/>
                            <w:i/>
                            <w:sz w:val="24"/>
                          </w:rPr>
                        </m:ctrlPr>
                      </m:sub>
                    </m:sSub>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kern w:val="0"/>
                <w:sz w:val="24"/>
              </w:rPr>
            </w:pPr>
            <w:r>
              <w:rPr>
                <w:color w:val="000000"/>
                <w:kern w:val="0"/>
                <w:sz w:val="24"/>
              </w:rPr>
              <w:t>(8)</w:t>
            </w:r>
          </w:p>
        </w:tc>
      </w:tr>
    </w:tbl>
    <w:p>
      <w:pPr>
        <w:ind w:firstLine="480"/>
        <w:rPr>
          <w:sz w:val="24"/>
        </w:rPr>
      </w:pPr>
      <w:r>
        <w:rPr>
          <w:color w:val="000000" w:themeColor="text1"/>
          <w:sz w:val="24"/>
          <w14:textFill>
            <w14:solidFill>
              <w14:schemeClr w14:val="tx1"/>
            </w14:solidFill>
          </w14:textFill>
        </w:rPr>
        <w:t>式中，</w:t>
      </w:r>
      <m:oMath>
        <m:r>
          <m:rPr/>
          <w:rPr>
            <w:rFonts w:ascii="Cambria Math" w:hAnsi="Cambria Math"/>
            <w:color w:val="000000" w:themeColor="text1"/>
            <w:sz w:val="24"/>
            <w14:textFill>
              <w14:solidFill>
                <w14:schemeClr w14:val="tx1"/>
              </w14:solidFill>
            </w14:textFill>
          </w:rPr>
          <m:t>μ</m:t>
        </m:r>
      </m:oMath>
      <w:r>
        <w:rPr>
          <w:color w:val="000000" w:themeColor="text1"/>
          <w:sz w:val="24"/>
          <w14:textFill>
            <w14:solidFill>
              <w14:schemeClr w14:val="tx1"/>
            </w14:solidFill>
          </w14:textFill>
        </w:rPr>
        <w:t>和</w:t>
      </w:r>
      <m:oMath>
        <m:r>
          <m:rPr/>
          <w:rPr>
            <w:rFonts w:ascii="Cambria Math" w:hAnsi="Cambria Math"/>
            <w:color w:val="000000" w:themeColor="text1"/>
            <w:sz w:val="24"/>
            <w14:textFill>
              <w14:solidFill>
                <w14:schemeClr w14:val="tx1"/>
              </w14:solidFill>
            </w14:textFill>
          </w:rPr>
          <m:t>ϑ</m:t>
        </m:r>
      </m:oMath>
      <w:r>
        <w:rPr>
          <w:color w:val="000000" w:themeColor="text1"/>
          <w:sz w:val="24"/>
          <w14:textFill>
            <w14:solidFill>
              <w14:schemeClr w14:val="tx1"/>
            </w14:solidFill>
          </w14:textFill>
        </w:rPr>
        <w:t>为超参数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且</w:t>
      </w:r>
      <m:oMath>
        <m:r>
          <m:rPr/>
          <w:rPr>
            <w:rFonts w:ascii="Cambria Math" w:hAnsi="Cambria Math"/>
            <w:color w:val="000000" w:themeColor="text1"/>
            <w:sz w:val="24"/>
            <w14:textFill>
              <w14:solidFill>
                <w14:schemeClr w14:val="tx1"/>
              </w14:solidFill>
            </w14:textFill>
          </w:rPr>
          <m:t>μ</m:t>
        </m:r>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ϑ</m:t>
        </m:r>
        <m:r>
          <m:rPr/>
          <w:rPr>
            <w:rFonts w:ascii="Cambria Math"/>
            <w:color w:val="000000" w:themeColor="text1"/>
            <w:sz w:val="24"/>
            <w14:textFill>
              <w14:solidFill>
                <w14:schemeClr w14:val="tx1"/>
              </w14:solidFill>
            </w14:textFill>
          </w:rPr>
          <m:t>=1</m:t>
        </m:r>
      </m:oMath>
      <w:r>
        <w:rPr>
          <w:rFonts w:hint="eastAsia"/>
          <w:i/>
          <w:iCs/>
          <w:color w:val="000000" w:themeColor="text1"/>
          <w:sz w:val="24"/>
          <w14:textFill>
            <w14:solidFill>
              <w14:schemeClr w14:val="tx1"/>
            </w14:solidFill>
          </w14:textFill>
        </w:rPr>
        <w:t>，</w:t>
      </w:r>
      <w:r>
        <w:rPr>
          <w:color w:val="000000" w:themeColor="text1"/>
          <w:sz w:val="24"/>
          <w14:textFill>
            <w14:solidFill>
              <w14:schemeClr w14:val="tx1"/>
            </w14:solidFill>
          </w14:textFill>
        </w:rPr>
        <w:t>在模型测试阶段，通过模型获取输入w 的重构表示</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rFonts w:hint="eastAsia"/>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rFonts w:hint="eastAsia"/>
          <w:sz w:val="24"/>
        </w:rPr>
        <w:t>（3.2）</w:t>
      </w:r>
      <w:r>
        <w:rPr>
          <w:color w:val="000000" w:themeColor="text1"/>
          <w:sz w:val="24"/>
          <w14:textFill>
            <w14:solidFill>
              <w14:schemeClr w14:val="tx1"/>
            </w14:solidFill>
          </w14:textFill>
        </w:rPr>
        <w:t>更新局部模型参数</w:t>
      </w:r>
      <w:r>
        <w:rPr>
          <w:rFonts w:hint="eastAsia"/>
          <w:color w:val="000000" w:themeColor="text1"/>
          <w:sz w:val="24"/>
          <w14:textFill>
            <w14:solidFill>
              <w14:schemeClr w14:val="tx1"/>
            </w14:solidFill>
          </w14:textFill>
        </w:rPr>
        <w:t>。</w:t>
      </w:r>
    </w:p>
    <w:p>
      <w:pPr>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由公式(8)</w:t>
      </w:r>
      <w:r>
        <w:rPr>
          <w:rFonts w:hint="eastAsia"/>
          <w:color w:val="000000" w:themeColor="text1"/>
          <w:sz w:val="24"/>
          <w14:textFill>
            <w14:solidFill>
              <w14:schemeClr w14:val="tx1"/>
            </w14:solidFill>
          </w14:textFill>
        </w:rPr>
        <w:t>能够</w:t>
      </w:r>
      <w:r>
        <w:rPr>
          <w:color w:val="000000" w:themeColor="text1"/>
          <w:sz w:val="24"/>
          <w14:textFill>
            <w14:solidFill>
              <w14:schemeClr w14:val="tx1"/>
            </w14:solidFill>
          </w14:textFill>
        </w:rPr>
        <w:t>得出第</w:t>
      </w:r>
      <m:oMath>
        <m:r>
          <m:rPr/>
          <w:rPr>
            <w:rFonts w:ascii="Cambria Math" w:hAnsi="Cambria Math"/>
            <w:color w:val="000000" w:themeColor="text1"/>
            <w:sz w:val="24"/>
            <w14:textFill>
              <w14:solidFill>
                <w14:schemeClr w14:val="tx1"/>
              </w14:solidFill>
            </w14:textFill>
          </w:rPr>
          <m:t>k</m:t>
        </m:r>
      </m:oMath>
      <w:r>
        <w:rPr>
          <w:color w:val="000000" w:themeColor="text1"/>
          <w:sz w:val="24"/>
          <w14:textFill>
            <w14:solidFill>
              <w14:schemeClr w14:val="tx1"/>
            </w14:solidFill>
          </w14:textFill>
        </w:rPr>
        <w:t>个参与方的损失函数，进而根据Adam优化器更新各局部模型的模型参数</w:t>
      </w:r>
      <m:oMath>
        <m:r>
          <m:rPr/>
          <w:rPr>
            <w:rFonts w:ascii="Cambria Math" w:hAnsi="Cambria Math"/>
            <w:color w:val="000000" w:themeColor="text1"/>
            <w:sz w:val="24"/>
            <w14:textFill>
              <w14:solidFill>
                <w14:schemeClr w14:val="tx1"/>
              </w14:solidFill>
            </w14:textFill>
          </w:rPr>
          <m:t>θ</m:t>
        </m:r>
      </m:oMath>
      <w:r>
        <w:rPr>
          <w:color w:val="000000" w:themeColor="text1"/>
          <w:sz w:val="24"/>
          <w14:textFill>
            <w14:solidFill>
              <w14:schemeClr w14:val="tx1"/>
            </w14:solidFill>
          </w14:textFill>
        </w:rPr>
        <w:t>，具体如公式(9)所示</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公式(10)为参数更新公式</w:t>
      </w:r>
      <w:r>
        <w:rPr>
          <w:rFonts w:hint="eastAsia"/>
          <w:color w:val="000000" w:themeColor="text1"/>
          <w:sz w:val="24"/>
          <w14:textFill>
            <w14:solidFill>
              <w14:schemeClr w14:val="tx1"/>
            </w14:solidFill>
          </w14:textFill>
        </w:rPr>
        <w:t>。</w:t>
      </w:r>
    </w:p>
    <w:tbl>
      <w:tblPr>
        <w:tblStyle w:val="19"/>
        <w:tblW w:w="85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71"/>
        <w:gridCol w:w="11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9" w:hRule="atLeast"/>
        </w:trPr>
        <w:tc>
          <w:tcPr>
            <w:tcW w:w="7371"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d>
                  <m:dPr>
                    <m:begChr m:val="{"/>
                    <m:endChr m:val=""/>
                    <m:ctrlPr>
                      <w:rPr>
                        <w:rFonts w:ascii="Cambria Math" w:hAnsi="Cambria Math" w:eastAsia="Times New Roman"/>
                        <w:color w:val="000000" w:themeColor="text1"/>
                        <w:kern w:val="0"/>
                        <w:sz w:val="24"/>
                        <w14:textFill>
                          <w14:solidFill>
                            <w14:schemeClr w14:val="tx1"/>
                          </w14:solidFill>
                        </w14:textFill>
                      </w:rPr>
                    </m:ctrlPr>
                  </m:dPr>
                  <m:e>
                    <m:eqArr>
                      <m:eqArrPr>
                        <m:ctrlPr>
                          <w:rPr>
                            <w:rFonts w:ascii="Cambria Math" w:hAnsi="Cambria Math" w:eastAsia="Times New Roman"/>
                            <w:color w:val="000000" w:themeColor="text1"/>
                            <w:sz w:val="24"/>
                            <w14:textFill>
                              <w14:solidFill>
                                <w14:schemeClr w14:val="tx1"/>
                              </w14:solidFill>
                            </w14:textFill>
                          </w:rPr>
                        </m:ctrlPr>
                      </m:eqArr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up>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hAns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qArr>
                    <m:ctrlPr>
                      <w:rPr>
                        <w:rFonts w:ascii="Cambria Math" w:hAnsi="Cambria Math" w:eastAsia="Times New Roman"/>
                        <w:color w:val="000000" w:themeColor="text1"/>
                        <w:kern w:val="0"/>
                        <w:sz w:val="24"/>
                        <w14:textFill>
                          <w14:solidFill>
                            <w14:schemeClr w14:val="tx1"/>
                          </w14:solidFill>
                        </w14:textFill>
                      </w:rPr>
                    </m:ctrlPr>
                  </m:e>
                </m:d>
              </m:oMath>
            </m:oMathPara>
          </w:p>
        </w:tc>
        <w:tc>
          <w:tcPr>
            <w:tcW w:w="113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7371" w:type="dxa"/>
            <w:vAlign w:val="center"/>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hAnsi="Cambria Math" w:eastAsia="Times New Roman"/>
                        <w:color w:val="000000" w:themeColor="text1"/>
                        <w:sz w:val="24"/>
                        <w14:textFill>
                          <w14:solidFill>
                            <w14:schemeClr w14:val="tx1"/>
                          </w14:solidFill>
                        </w14:textFill>
                      </w:rPr>
                      <m:t>θ</m:t>
                    </m:r>
                    <m:ctrlPr>
                      <w:rPr>
                        <w:rFonts w:ascii="Cambria Math" w:hAnsi="Cambria Math" w:eastAsia="Times New Roman"/>
                        <w:color w:val="000000" w:themeColor="text1"/>
                        <w:sz w:val="24"/>
                        <w14:textFill>
                          <w14:solidFill>
                            <w14:schemeClr w14:val="tx1"/>
                          </w14:solidFill>
                        </w14:textFill>
                      </w:rPr>
                    </m:ctrlPr>
                  </m:e>
                </m:acc>
                <m:r>
                  <m:rPr>
                    <m:sty m:val="p"/>
                  </m:rPr>
                  <w:rPr>
                    <w:rFonts w:ascii="Cambria Math" w:eastAsia="Times New Roman"/>
                    <w:color w:val="000000" w:themeColor="text1"/>
                    <w:sz w:val="24"/>
                    <w14:textFill>
                      <w14:solidFill>
                        <w14:schemeClr w14:val="tx1"/>
                      </w14:solidFill>
                    </w14:textFill>
                  </w:rPr>
                  <m:t xml:space="preserve">= </m:t>
                </m:r>
                <m:r>
                  <m:rPr/>
                  <w:rPr>
                    <w:rFonts w:ascii="Cambria Math" w:hAnsi="Cambria Math" w:eastAsia="Times New Roman"/>
                    <w:color w:val="000000" w:themeColor="text1"/>
                    <w:sz w:val="24"/>
                    <w14:textFill>
                      <w14:solidFill>
                        <w14:schemeClr w14:val="tx1"/>
                      </w14:solidFill>
                    </w14:textFill>
                  </w:rPr>
                  <m:t>θ</m:t>
                </m:r>
                <m:r>
                  <m:rPr>
                    <m:sty m:val="p"/>
                  </m:rPr>
                  <w:rPr>
                    <w:rFonts w:ascii="Cambria Math" w:hAns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η</m:t>
                </m:r>
                <m:r>
                  <m:rPr>
                    <m:sty m:val="p"/>
                  </m:rPr>
                  <w:rPr>
                    <w:rFonts w:ascii="Cambria Math" w:hAns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num>
                  <m:den>
                    <m:rad>
                      <m:radPr>
                        <m:degHide m:val="1"/>
                        <m:ctrlPr>
                          <w:rPr>
                            <w:rFonts w:ascii="Cambria Math" w:hAnsi="Cambria Math" w:eastAsia="Times New Roman"/>
                            <w:color w:val="000000" w:themeColor="text1"/>
                            <w:kern w:val="0"/>
                            <w:sz w:val="24"/>
                            <w14:textFill>
                              <w14:solidFill>
                                <w14:schemeClr w14:val="tx1"/>
                              </w14:solidFill>
                            </w14:textFill>
                          </w:rPr>
                        </m:ctrlPr>
                      </m:radPr>
                      <m:deg>
                        <m:ctrlPr>
                          <w:rPr>
                            <w:rFonts w:ascii="Cambria Math" w:hAnsi="Cambria Math" w:eastAsia="Times New Roman"/>
                            <w:color w:val="000000" w:themeColor="text1"/>
                            <w:kern w:val="0"/>
                            <w:sz w:val="24"/>
                            <w14:textFill>
                              <w14:solidFill>
                                <w14:schemeClr w14:val="tx1"/>
                              </w14:solidFill>
                            </w14:textFill>
                          </w:rPr>
                        </m:ctrlPr>
                      </m:deg>
                      <m:e>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hAns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hAns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rad>
                    <m:r>
                      <m:rPr>
                        <m:sty m:val="p"/>
                      </m:rPr>
                      <w:rPr>
                        <w:rFonts w:ascii="Cambria Math" w:eastAsia="Times New Roman"/>
                        <w:color w:val="000000" w:themeColor="text1"/>
                        <w:sz w:val="24"/>
                        <w14:textFill>
                          <w14:solidFill>
                            <w14:schemeClr w14:val="tx1"/>
                          </w14:solidFill>
                        </w14:textFill>
                      </w:rPr>
                      <m:t>+</m:t>
                    </m:r>
                    <m:r>
                      <m:rPr/>
                      <w:rPr>
                        <w:rFonts w:ascii="Cambria Math" w:hAnsi="Cambria Math" w:eastAsia="Times New Roman"/>
                        <w:color w:val="000000" w:themeColor="text1"/>
                        <w:sz w:val="24"/>
                        <w14:textFill>
                          <w14:solidFill>
                            <w14:schemeClr w14:val="tx1"/>
                          </w14:solidFill>
                        </w14:textFill>
                      </w:rPr>
                      <m:t>ϵ</m:t>
                    </m:r>
                    <m:ctrlPr>
                      <w:rPr>
                        <w:rFonts w:ascii="Cambria Math" w:hAnsi="Cambria Math" w:eastAsia="Times New Roman"/>
                        <w:color w:val="000000" w:themeColor="text1"/>
                        <w:kern w:val="0"/>
                        <w:sz w:val="24"/>
                        <w14:textFill>
                          <w14:solidFill>
                            <w14:schemeClr w14:val="tx1"/>
                          </w14:solidFill>
                        </w14:textFill>
                      </w:rPr>
                    </m:ctrlPr>
                  </m:den>
                </m:f>
              </m:oMath>
            </m:oMathPara>
          </w:p>
        </w:tc>
        <w:tc>
          <w:tcPr>
            <w:tcW w:w="113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(10)</w:t>
            </w:r>
          </w:p>
        </w:tc>
      </w:tr>
    </w:tbl>
    <w:p>
      <w:pPr>
        <w:ind w:firstLine="48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式中</w:t>
      </w:r>
      <w:r>
        <w:rPr>
          <w:color w:val="000000" w:themeColor="text1"/>
          <w:sz w:val="24"/>
          <w14:textFill>
            <w14:solidFill>
              <w14:schemeClr w14:val="tx1"/>
            </w14:solidFill>
          </w14:textFill>
        </w:rPr>
        <w:t>，m为梯度的一阶矩估计即梯度的均值，v为梯度的二阶矩估计即梯度的有偏方差，g为梯度，t表示当前学习的迭代次数，</w:t>
      </w:r>
      <m:oMath>
        <m:sSubSup>
          <m:sSubSupPr>
            <m:ctrlPr>
              <w:rPr>
                <w:rFonts w:ascii="Cambria Math" w:hAnsi="Cambria Math"/>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up>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r>
          <m:rPr>
            <m:sty m:val="p"/>
          </m:rPr>
          <w:rPr>
            <w:rFonts w:ascii="Cambria Math" w:hAns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是一种同位元素相乘的乘法</w:t>
      </w:r>
      <w:r>
        <w:rPr>
          <w:rFonts w:hint="eastAsia"/>
          <w:color w:val="000000" w:themeColor="text1"/>
          <w:sz w:val="24"/>
          <w14:textFill>
            <w14:solidFill>
              <w14:schemeClr w14:val="tx1"/>
            </w14:solidFill>
          </w14:textFill>
        </w:rPr>
        <w:t>；</w:t>
      </w:r>
      <m:oMath>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 </m:t>
        </m:r>
        <m:sSub>
          <m:sSubPr>
            <m:ctrlPr>
              <w:rPr>
                <w:rFonts w:ascii="Cambria Math" w:hAnsi="Cambria Math"/>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Sub>
        <m:r>
          <m:rPr>
            <m:sty m:val="p"/>
          </m:rPr>
          <w:rPr>
            <w:rFonts w:ascii="Cambria Math" w:hAnsi="Cambria Math"/>
            <w:color w:val="000000" w:themeColor="text1"/>
            <w:sz w:val="24"/>
            <w14:textFill>
              <w14:solidFill>
                <w14:schemeClr w14:val="tx1"/>
              </w14:solidFill>
            </w14:textFill>
          </w:rPr>
          <m:t>∈</m:t>
        </m:r>
        <m:r>
          <m:rPr>
            <m:sty m:val="p"/>
          </m:rPr>
          <w:rPr>
            <w:rFonts w:ascii="Cambria Math"/>
            <w:color w:val="000000" w:themeColor="text1"/>
            <w:sz w:val="24"/>
            <w14:textFill>
              <w14:solidFill>
                <w14:schemeClr w14:val="tx1"/>
              </w14:solidFill>
            </w14:textFill>
          </w:rPr>
          <m:t xml:space="preserve">[0,1) </m:t>
        </m:r>
      </m:oMath>
      <w:r>
        <w:rPr>
          <w:color w:val="000000" w:themeColor="text1"/>
          <w:sz w:val="24"/>
          <w14:textFill>
            <w14:solidFill>
              <w14:schemeClr w14:val="tx1"/>
            </w14:solidFill>
          </w14:textFill>
        </w:rPr>
        <w:t>是一组超参数</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hAns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是修正后的梯度的均值和有偏方差</w:t>
      </w:r>
      <w:r>
        <w:rPr>
          <w:rFonts w:hint="eastAsia"/>
          <w:iCs/>
          <w:color w:val="000000" w:themeColor="text1"/>
          <w:sz w:val="24"/>
          <w14:textFill>
            <w14:solidFill>
              <w14:schemeClr w14:val="tx1"/>
            </w14:solidFill>
          </w14:textFill>
        </w:rPr>
        <w:t>；</w:t>
      </w:r>
      <m:oMath>
        <m:r>
          <m:rPr/>
          <w:rPr>
            <w:rFonts w:ascii="Cambria Math" w:hAnsi="Cambria Math"/>
            <w:color w:val="000000" w:themeColor="text1"/>
            <w:sz w:val="24"/>
            <w14:textFill>
              <w14:solidFill>
                <w14:schemeClr w14:val="tx1"/>
              </w14:solidFill>
            </w14:textFill>
          </w:rPr>
          <m:t>η</m:t>
        </m:r>
      </m:oMath>
      <w:r>
        <w:rPr>
          <w:iCs/>
          <w:color w:val="000000" w:themeColor="text1"/>
          <w:sz w:val="24"/>
          <w14:textFill>
            <w14:solidFill>
              <w14:schemeClr w14:val="tx1"/>
            </w14:solidFill>
          </w14:textFill>
        </w:rPr>
        <w:t>为学习率</w:t>
      </w:r>
      <w:r>
        <w:rPr>
          <w:rFonts w:hint="eastAsia"/>
          <w:iCs/>
          <w:color w:val="000000" w:themeColor="text1"/>
          <w:sz w:val="24"/>
          <w14:textFill>
            <w14:solidFill>
              <w14:schemeClr w14:val="tx1"/>
            </w14:solidFill>
          </w14:textFill>
        </w:rPr>
        <w:t>；</w:t>
      </w:r>
      <w:r>
        <w:rPr>
          <w:iCs/>
          <w:color w:val="000000" w:themeColor="text1"/>
          <w:sz w:val="24"/>
          <w14:textFill>
            <w14:solidFill>
              <w14:schemeClr w14:val="tx1"/>
            </w14:solidFill>
          </w14:textFill>
        </w:rPr>
        <w:t>通过上述的过程更新局部模型参数之后，上传到终端服务器中，进行聚合生成全局模型</w:t>
      </w:r>
      <w:r>
        <w:rPr>
          <w:rFonts w:hint="eastAsia"/>
          <w:iCs/>
          <w:color w:val="000000" w:themeColor="text1"/>
          <w:sz w:val="24"/>
          <w14:textFill>
            <w14:solidFill>
              <w14:schemeClr w14:val="tx1"/>
            </w14:solidFill>
          </w14:textFill>
        </w:rPr>
        <w:t>。</w:t>
      </w:r>
    </w:p>
    <w:p>
      <w:pPr>
        <w:ind w:firstLine="480"/>
        <w:rPr>
          <w:sz w:val="24"/>
        </w:rPr>
      </w:pPr>
      <w:r>
        <w:rPr>
          <w:rFonts w:hint="eastAsia"/>
          <w:color w:val="000000" w:themeColor="text1"/>
          <w:sz w:val="24"/>
          <w14:textFill>
            <w14:solidFill>
              <w14:schemeClr w14:val="tx1"/>
            </w14:solidFill>
          </w14:textFill>
        </w:rPr>
        <w:t>（3.3）</w:t>
      </w:r>
      <w:r>
        <w:rPr>
          <w:sz w:val="24"/>
        </w:rPr>
        <w:t>通过上述的过程更新局部模型参数之后，上传到终端服务器中，进行聚合生成全局模型</w:t>
      </w:r>
      <w:r>
        <w:rPr>
          <w:rFonts w:hint="eastAsia"/>
          <w:sz w:val="24"/>
        </w:rPr>
        <w:t>。</w:t>
      </w:r>
    </w:p>
    <w:p>
      <w:pPr>
        <w:ind w:firstLine="480"/>
        <w:rPr>
          <w:iCs/>
          <w:color w:val="000000" w:themeColor="text1"/>
          <w:sz w:val="24"/>
          <w14:textFill>
            <w14:solidFill>
              <w14:schemeClr w14:val="tx1"/>
            </w14:solidFill>
          </w14:textFill>
        </w:rPr>
      </w:pPr>
      <w:r>
        <w:rPr>
          <w:sz w:val="24"/>
        </w:rPr>
        <w:t>在可信的服务器端聚合上述步骤中生成的局部模型参数，</w:t>
      </w:r>
      <w:r>
        <w:rPr>
          <w:iCs/>
          <w:color w:val="000000" w:themeColor="text1"/>
          <w:sz w:val="24"/>
          <w14:textFill>
            <w14:solidFill>
              <w14:schemeClr w14:val="tx1"/>
            </w14:solidFill>
          </w14:textFill>
        </w:rPr>
        <w:t>将局部模型相关层的参数</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w</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k</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iCs/>
          <w:color w:val="000000" w:themeColor="text1"/>
          <w:sz w:val="24"/>
          <w14:textFill>
            <w14:solidFill>
              <w14:schemeClr w14:val="tx1"/>
            </w14:solidFill>
          </w14:textFill>
        </w:rPr>
        <w:t>作为特征，通过一个</w:t>
      </w:r>
      <w:r>
        <w:rPr>
          <w:i/>
          <w:color w:val="000000" w:themeColor="text1"/>
          <w:sz w:val="24"/>
          <w14:textFill>
            <w14:solidFill>
              <w14:schemeClr w14:val="tx1"/>
            </w14:solidFill>
          </w14:textFill>
        </w:rPr>
        <w:t>Resnet</w:t>
      </w:r>
      <w:r>
        <w:rPr>
          <w:iCs/>
          <w:color w:val="000000" w:themeColor="text1"/>
          <w:sz w:val="24"/>
          <w14:textFill>
            <w14:solidFill>
              <w14:schemeClr w14:val="tx1"/>
            </w14:solidFill>
          </w14:textFill>
        </w:rPr>
        <w:t>残差神经网络来提取特征，进而自适应的生成全局模型对应层参数；</w:t>
      </w:r>
      <w:r>
        <w:rPr>
          <w:i/>
          <w:color w:val="000000" w:themeColor="text1"/>
          <w:sz w:val="24"/>
          <w14:textFill>
            <w14:solidFill>
              <w14:schemeClr w14:val="tx1"/>
            </w14:solidFill>
          </w14:textFill>
        </w:rPr>
        <w:t xml:space="preserve"> Resnet</w:t>
      </w:r>
      <w:r>
        <w:rPr>
          <w:iCs/>
          <w:color w:val="000000" w:themeColor="text1"/>
          <w:sz w:val="24"/>
          <w14:textFill>
            <w14:solidFill>
              <w14:schemeClr w14:val="tx1"/>
            </w14:solidFill>
          </w14:textFill>
        </w:rPr>
        <w:t>的输入层神经元个数与局部模型对应层的神经元个数一致，输出层的神经元个数为U，对应着全局模型相关层神经元个数，局部模型本地训练迭代次数为</w:t>
      </w:r>
      <m:oMath>
        <m:r>
          <m:rPr/>
          <w:rPr>
            <w:rFonts w:ascii="Cambria Math" w:hAnsi="Cambria Math"/>
            <w:color w:val="000000" w:themeColor="text1"/>
            <w:sz w:val="24"/>
            <w14:textFill>
              <w14:solidFill>
                <w14:schemeClr w14:val="tx1"/>
              </w14:solidFill>
            </w14:textFill>
          </w:rPr>
          <m:t>loca</m:t>
        </m:r>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ep</m:t>
            </m:r>
            <m:ctrlPr>
              <w:rPr>
                <w:rFonts w:ascii="Cambria Math" w:hAnsi="Cambria Math"/>
                <w:i/>
                <w:iCs/>
                <w:color w:val="000000" w:themeColor="text1"/>
                <w:sz w:val="24"/>
                <w14:textFill>
                  <w14:solidFill>
                    <w14:schemeClr w14:val="tx1"/>
                  </w14:solidFill>
                </w14:textFill>
              </w:rPr>
            </m:ctrlPr>
          </m:sub>
        </m:sSub>
      </m:oMath>
      <w:r>
        <w:rPr>
          <w:iCs/>
          <w:color w:val="000000" w:themeColor="text1"/>
          <w:sz w:val="24"/>
          <w14:textFill>
            <w14:solidFill>
              <w14:schemeClr w14:val="tx1"/>
            </w14:solidFill>
          </w14:textFill>
        </w:rPr>
        <w:t>，通信次数为R</w:t>
      </w:r>
      <w:r>
        <w:rPr>
          <w:rFonts w:hint="eastAsia"/>
          <w:iCs/>
          <w:color w:val="000000" w:themeColor="text1"/>
          <w:sz w:val="24"/>
          <w14:textFill>
            <w14:solidFill>
              <w14:schemeClr w14:val="tx1"/>
            </w14:solidFill>
          </w14:textFill>
        </w:rPr>
        <w:t>；</w:t>
      </w:r>
      <w:r>
        <w:rPr>
          <w:iCs/>
          <w:color w:val="000000" w:themeColor="text1"/>
          <w:sz w:val="24"/>
          <w14:textFill>
            <w14:solidFill>
              <w14:schemeClr w14:val="tx1"/>
            </w14:solidFill>
          </w14:textFill>
        </w:rPr>
        <w:t>局部模型利用本地数据充分训练之后客户端将模型参数上传至终端服务器，当各层的局部模型参数达到一定数量时开始训练</w:t>
      </w:r>
      <w:r>
        <w:rPr>
          <w:i/>
          <w:color w:val="000000" w:themeColor="text1"/>
          <w:sz w:val="24"/>
          <w14:textFill>
            <w14:solidFill>
              <w14:schemeClr w14:val="tx1"/>
            </w14:solidFill>
          </w14:textFill>
        </w:rPr>
        <w:t>Resnet</w:t>
      </w:r>
      <w:r>
        <w:rPr>
          <w:iCs/>
          <w:color w:val="000000" w:themeColor="text1"/>
          <w:sz w:val="24"/>
          <w14:textFill>
            <w14:solidFill>
              <w14:schemeClr w14:val="tx1"/>
            </w14:solidFill>
          </w14:textFill>
        </w:rPr>
        <w:t>来提取特征从而生成全局模型，即如公式(11)所示：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9" w:hRule="atLeast"/>
        </w:trPr>
        <w:tc>
          <w:tcPr>
            <w:tcW w:w="7479" w:type="dxa"/>
            <w:vAlign w:val="center"/>
          </w:tcPr>
          <w:p>
            <w:pPr>
              <w:widowControl w:val="0"/>
              <w:snapToGrid w:val="0"/>
              <w:spacing w:line="360" w:lineRule="auto"/>
              <w:ind w:firstLine="480"/>
              <w:jc w:val="center"/>
              <w:rPr>
                <w:iCs/>
                <w:color w:val="000000" w:themeColor="text1"/>
                <w:sz w:val="24"/>
                <w14:textFill>
                  <w14:solidFill>
                    <w14:schemeClr w14:val="tx1"/>
                  </w14:solidFill>
                </w14:textFill>
              </w:rPr>
            </w:pPr>
            <m:oMathPara>
              <m:oMathParaPr>
                <m:jc m:val="center"/>
              </m:oMathParaPr>
              <m:oMath>
                <m:sSubSup>
                  <m:sSubSupPr>
                    <m:ctrlPr>
                      <w:rPr>
                        <w:rFonts w:ascii="Cambria Math" w:hAnsi="Cambria Math"/>
                        <w:i/>
                        <w:iCs/>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w</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G</m:t>
                    </m:r>
                    <m:ctrlPr>
                      <w:rPr>
                        <w:rFonts w:ascii="Cambria Math" w:hAnsi="Cambria Math"/>
                        <w:i/>
                        <w:iCs/>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sSubSup>
                  <m:sSubSupPr>
                    <m:ctrlPr>
                      <w:rPr>
                        <w:rFonts w:ascii="Cambria Math" w:hAnsi="Cambria Math"/>
                        <w:i/>
                        <w:iCs/>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ResNet</m:t>
                    </m:r>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w</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k</m:t>
                    </m:r>
                    <m:ctrlPr>
                      <w:rPr>
                        <w:rFonts w:ascii="Cambria Math" w:hAnsi="Cambria Math"/>
                        <w:i/>
                        <w:iCs/>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oMath>
            </m:oMathPara>
          </w:p>
        </w:tc>
        <w:tc>
          <w:tcPr>
            <w:tcW w:w="1043" w:type="dxa"/>
            <w:vAlign w:val="center"/>
          </w:tcPr>
          <w:p>
            <w:pPr>
              <w:widowControl w:val="0"/>
              <w:snapToGrid w:val="0"/>
              <w:spacing w:line="360" w:lineRule="auto"/>
              <w:ind w:firstLine="0" w:firstLineChars="0"/>
              <w:jc w:val="center"/>
              <w:rPr>
                <w:iCs/>
                <w:color w:val="000000" w:themeColor="text1"/>
                <w:sz w:val="24"/>
                <w14:textFill>
                  <w14:solidFill>
                    <w14:schemeClr w14:val="tx1"/>
                  </w14:solidFill>
                </w14:textFill>
              </w:rPr>
            </w:pPr>
            <w:r>
              <w:rPr>
                <w:iCs/>
                <w:color w:val="000000" w:themeColor="text1"/>
                <w:sz w:val="24"/>
                <w14:textFill>
                  <w14:solidFill>
                    <w14:schemeClr w14:val="tx1"/>
                  </w14:solidFill>
                </w14:textFill>
              </w:rPr>
              <w:t>(11)</w:t>
            </w:r>
          </w:p>
        </w:tc>
      </w:tr>
    </w:tbl>
    <w:p>
      <w:pPr>
        <w:ind w:firstLine="480"/>
        <w:rPr>
          <w:sz w:val="24"/>
        </w:rPr>
      </w:pPr>
      <w:r>
        <w:rPr>
          <w:iCs/>
          <w:color w:val="000000" w:themeColor="text1"/>
          <w:sz w:val="24"/>
          <w14:textFill>
            <w14:solidFill>
              <w14:schemeClr w14:val="tx1"/>
            </w14:solidFill>
          </w14:textFill>
        </w:rPr>
        <w:t>其中</w:t>
      </w:r>
      <m:oMath>
        <m:r>
          <m:rPr/>
          <w:rPr>
            <w:rFonts w:ascii="Cambria Math" w:hAnsi="Cambria Math"/>
            <w:color w:val="000000" w:themeColor="text1"/>
            <w:sz w:val="24"/>
            <w14:textFill>
              <w14:solidFill>
                <w14:schemeClr w14:val="tx1"/>
              </w14:solidFill>
            </w14:textFill>
          </w:rPr>
          <m:t>ResNet</m:t>
        </m:r>
        <m:r>
          <m:rPr/>
          <w:rPr>
            <w:rFonts w:asci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表示</w:t>
      </w:r>
      <w:r>
        <w:rPr>
          <w:i/>
          <w:iCs/>
          <w:color w:val="000000" w:themeColor="text1"/>
          <w:sz w:val="24"/>
          <w14:textFill>
            <w14:solidFill>
              <w14:schemeClr w14:val="tx1"/>
            </w14:solidFill>
          </w14:textFill>
        </w:rPr>
        <w:t>ResNet</w:t>
      </w:r>
      <w:r>
        <w:rPr>
          <w:color w:val="000000" w:themeColor="text1"/>
          <w:sz w:val="24"/>
          <w14:textFill>
            <w14:solidFill>
              <w14:schemeClr w14:val="tx1"/>
            </w14:solidFill>
          </w14:textFill>
        </w:rPr>
        <w:t>网络</w:t>
      </w:r>
      <w:r>
        <w:rPr>
          <w:rFonts w:hint="eastAsia"/>
          <w:color w:val="000000" w:themeColor="text1"/>
          <w:sz w:val="24"/>
          <w14:textFill>
            <w14:solidFill>
              <w14:schemeClr w14:val="tx1"/>
            </w14:solidFill>
          </w14:textFill>
        </w:rPr>
        <w:t>；</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w</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G</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为全局神经网络参数，</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表示层数。</w:t>
      </w:r>
    </w:p>
    <w:p>
      <w:pPr>
        <w:ind w:firstLine="480"/>
        <w:rPr>
          <w:sz w:val="24"/>
        </w:rPr>
      </w:pPr>
      <w:r>
        <w:rPr>
          <w:rFonts w:hint="eastAsia"/>
          <w:sz w:val="24"/>
        </w:rPr>
        <w:t>一种</w:t>
      </w:r>
      <w:r>
        <w:rPr>
          <w:rFonts w:hint="eastAsia" w:asciiTheme="minorEastAsia" w:hAnsiTheme="minorEastAsia" w:eastAsiaTheme="minorEastAsia"/>
          <w:kern w:val="0"/>
          <w:sz w:val="24"/>
        </w:rPr>
        <w:t>计算机</w:t>
      </w:r>
      <w:r>
        <w:rPr>
          <w:rFonts w:hint="eastAsia" w:ascii="宋体" w:hAnsi="宋体"/>
          <w:kern w:val="0"/>
          <w:sz w:val="24"/>
        </w:rPr>
        <w:t>存储介质</w:t>
      </w:r>
      <w:r>
        <w:rPr>
          <w:rFonts w:hint="eastAsia" w:asciiTheme="minorEastAsia" w:hAnsiTheme="minorEastAsia" w:eastAsiaTheme="minorEastAsia"/>
          <w:kern w:val="0"/>
          <w:sz w:val="24"/>
        </w:rPr>
        <w:t>，其上存储有计算机程序，</w:t>
      </w:r>
      <w:r>
        <w:rPr>
          <w:rFonts w:hint="eastAsia"/>
          <w:sz w:val="24"/>
        </w:rPr>
        <w:t>该</w:t>
      </w:r>
      <w:r>
        <w:rPr>
          <w:rFonts w:hint="eastAsia" w:asciiTheme="minorEastAsia" w:hAnsiTheme="minorEastAsia" w:eastAsiaTheme="minorEastAsia"/>
          <w:kern w:val="0"/>
          <w:sz w:val="24"/>
        </w:rPr>
        <w:t>计算机程序被处理器执行时实现上述的</w:t>
      </w:r>
      <w:r>
        <w:rPr>
          <w:color w:val="000000" w:themeColor="text1"/>
          <w:sz w:val="24"/>
          <w14:textFill>
            <w14:solidFill>
              <w14:schemeClr w14:val="tx1"/>
            </w14:solidFill>
          </w14:textFill>
        </w:rPr>
        <w:t>一种基于联邦学习的电力数据异常检测方法</w:t>
      </w:r>
      <w:r>
        <w:rPr>
          <w:rFonts w:hint="eastAsia" w:asciiTheme="minorEastAsia" w:hAnsiTheme="minorEastAsia" w:eastAsiaTheme="minorEastAsia"/>
          <w:kern w:val="0"/>
          <w:sz w:val="24"/>
        </w:rPr>
        <w:t>。</w:t>
      </w:r>
    </w:p>
    <w:p>
      <w:pPr>
        <w:ind w:firstLine="480"/>
        <w:rPr>
          <w:sz w:val="24"/>
        </w:rPr>
      </w:pPr>
      <w:r>
        <w:rPr>
          <w:rFonts w:hint="eastAsia" w:ascii="宋体" w:hAnsi="宋体" w:eastAsiaTheme="minorEastAsia"/>
          <w:kern w:val="0"/>
          <w:sz w:val="24"/>
        </w:rPr>
        <w:t>一种计算机设备，包括储存器、处理器及存储在存储器上并可在处理器上运行的</w:t>
      </w:r>
      <w:r>
        <w:rPr>
          <w:rFonts w:hint="eastAsia" w:asciiTheme="minorEastAsia" w:hAnsiTheme="minorEastAsia" w:eastAsiaTheme="minorEastAsia"/>
          <w:kern w:val="0"/>
          <w:sz w:val="24"/>
        </w:rPr>
        <w:t>计算机程序，</w:t>
      </w:r>
      <w:r>
        <w:rPr>
          <w:rFonts w:hint="eastAsia"/>
          <w:sz w:val="24"/>
        </w:rPr>
        <w:t>所述处理器执行所述计算机程序时实现</w:t>
      </w:r>
      <w:r>
        <w:rPr>
          <w:rFonts w:hint="eastAsia" w:asciiTheme="minorEastAsia" w:hAnsiTheme="minorEastAsia" w:eastAsiaTheme="minorEastAsia"/>
          <w:kern w:val="0"/>
          <w:sz w:val="24"/>
        </w:rPr>
        <w:t>上述的</w:t>
      </w:r>
      <w:r>
        <w:rPr>
          <w:color w:val="000000" w:themeColor="text1"/>
          <w:sz w:val="24"/>
          <w14:textFill>
            <w14:solidFill>
              <w14:schemeClr w14:val="tx1"/>
            </w14:solidFill>
          </w14:textFill>
        </w:rPr>
        <w:t>一种基于联邦学习的电力数据异常检测方法</w:t>
      </w:r>
      <w:r>
        <w:rPr>
          <w:rFonts w:hint="eastAsia" w:asciiTheme="minorEastAsia" w:hAnsiTheme="minorEastAsia" w:eastAsiaTheme="minorEastAsia"/>
          <w:kern w:val="0"/>
          <w:sz w:val="24"/>
        </w:rPr>
        <w:t>。</w:t>
      </w:r>
    </w:p>
    <w:p>
      <w:pPr>
        <w:ind w:firstLine="480"/>
        <w:rPr>
          <w:sz w:val="24"/>
        </w:rPr>
      </w:pPr>
      <w:r>
        <w:rPr>
          <w:sz w:val="24"/>
        </w:rPr>
        <w:t>有益效果：与现有技术相比，本</w:t>
      </w:r>
      <w:r>
        <w:rPr>
          <w:rFonts w:hint="eastAsia"/>
          <w:sz w:val="24"/>
        </w:rPr>
        <w:t>发明</w:t>
      </w:r>
      <w:r>
        <w:rPr>
          <w:sz w:val="24"/>
        </w:rPr>
        <w:t>具有如下优点：本</w:t>
      </w:r>
      <w:r>
        <w:rPr>
          <w:rFonts w:hint="eastAsia"/>
          <w:sz w:val="24"/>
        </w:rPr>
        <w:t>发明</w:t>
      </w:r>
      <w:r>
        <w:rPr>
          <w:iCs/>
          <w:color w:val="000000" w:themeColor="text1"/>
          <w:sz w:val="24"/>
          <w14:textFill>
            <w14:solidFill>
              <w14:schemeClr w14:val="tx1"/>
            </w14:solidFill>
          </w14:textFill>
        </w:rPr>
        <w:t>能够同时考虑到数据局部依赖性和数据全局依赖性从而提高多维时间序列异常检测的有效性</w:t>
      </w:r>
      <w:r>
        <w:rPr>
          <w:rFonts w:hint="eastAsia"/>
          <w:iCs/>
          <w:color w:val="000000" w:themeColor="text1"/>
          <w:sz w:val="24"/>
          <w14:textFill>
            <w14:solidFill>
              <w14:schemeClr w14:val="tx1"/>
            </w14:solidFill>
          </w14:textFill>
        </w:rPr>
        <w:t>，联邦学习算法的引入既使用大数据提高了模型的预测效果又保护了数据隐私。</w:t>
      </w:r>
    </w:p>
    <w:p>
      <w:pPr>
        <w:ind w:firstLine="0" w:firstLineChars="0"/>
        <w:jc w:val="left"/>
        <w:rPr>
          <w:b/>
          <w:sz w:val="24"/>
        </w:rPr>
      </w:pPr>
      <w:r>
        <w:rPr>
          <w:b/>
          <w:sz w:val="24"/>
        </w:rPr>
        <w:t>附图说明</w:t>
      </w:r>
    </w:p>
    <w:p>
      <w:pPr>
        <w:ind w:firstLine="480"/>
        <w:rPr>
          <w:sz w:val="24"/>
        </w:rPr>
      </w:pPr>
      <w:r>
        <w:rPr>
          <w:sz w:val="24"/>
        </w:rPr>
        <w:t>图1为时间窗口示意图</w:t>
      </w:r>
      <w:r>
        <w:rPr>
          <w:rFonts w:hint="eastAsia"/>
          <w:sz w:val="24"/>
        </w:rPr>
        <w:t>；</w:t>
      </w:r>
    </w:p>
    <w:p>
      <w:pPr>
        <w:ind w:firstLine="480"/>
        <w:rPr>
          <w:sz w:val="24"/>
        </w:rPr>
      </w:pPr>
      <w:r>
        <w:rPr>
          <w:rFonts w:hint="eastAsia"/>
          <w:sz w:val="24"/>
        </w:rPr>
        <w:t>图2为</w:t>
      </w:r>
      <w:r>
        <w:rPr>
          <w:sz w:val="24"/>
        </w:rPr>
        <w:t>本地模型示意图</w:t>
      </w:r>
      <w:r>
        <w:rPr>
          <w:rFonts w:hint="eastAsia"/>
          <w:sz w:val="24"/>
        </w:rPr>
        <w:t>；</w:t>
      </w:r>
    </w:p>
    <w:p>
      <w:pPr>
        <w:ind w:firstLine="480"/>
        <w:rPr>
          <w:sz w:val="24"/>
        </w:rPr>
      </w:pPr>
      <w:r>
        <w:rPr>
          <w:sz w:val="24"/>
        </w:rPr>
        <w:t>图</w:t>
      </w:r>
      <w:r>
        <w:rPr>
          <w:rFonts w:hint="eastAsia"/>
          <w:sz w:val="24"/>
        </w:rPr>
        <w:t>3</w:t>
      </w:r>
      <w:r>
        <w:rPr>
          <w:sz w:val="24"/>
        </w:rPr>
        <w:t>为</w:t>
      </w:r>
      <w:r>
        <w:rPr>
          <w:color w:val="000000" w:themeColor="text1"/>
          <w:sz w:val="24"/>
          <w14:textFill>
            <w14:solidFill>
              <w14:schemeClr w14:val="tx1"/>
            </w14:solidFill>
          </w14:textFill>
        </w:rPr>
        <w:t>单层融合编码器示意图</w:t>
      </w:r>
      <w:r>
        <w:rPr>
          <w:rFonts w:hint="eastAsia"/>
          <w:sz w:val="24"/>
        </w:rPr>
        <w:t>；</w:t>
      </w:r>
    </w:p>
    <w:p>
      <w:pPr>
        <w:ind w:firstLine="480"/>
        <w:rPr>
          <w:sz w:val="24"/>
        </w:rPr>
      </w:pPr>
      <w:r>
        <w:rPr>
          <w:sz w:val="24"/>
        </w:rPr>
        <w:t>图</w:t>
      </w:r>
      <w:r>
        <w:rPr>
          <w:rFonts w:hint="eastAsia"/>
          <w:sz w:val="24"/>
        </w:rPr>
        <w:t>4</w:t>
      </w:r>
      <w:r>
        <w:rPr>
          <w:sz w:val="24"/>
        </w:rPr>
        <w:t>为</w:t>
      </w:r>
      <w:r>
        <w:rPr>
          <w:color w:val="000000"/>
          <w:sz w:val="24"/>
        </w:rPr>
        <w:t>基于</w:t>
      </w:r>
      <w:r>
        <w:rPr>
          <w:i/>
          <w:iCs/>
          <w:color w:val="000000"/>
          <w:sz w:val="24"/>
        </w:rPr>
        <w:t>ResNet</w:t>
      </w:r>
      <w:r>
        <w:rPr>
          <w:color w:val="000000"/>
          <w:sz w:val="24"/>
        </w:rPr>
        <w:t>的联邦学习框架示意图</w:t>
      </w:r>
      <w:r>
        <w:rPr>
          <w:sz w:val="24"/>
        </w:rPr>
        <w:t>；</w:t>
      </w:r>
    </w:p>
    <w:p>
      <w:pPr>
        <w:ind w:firstLine="480"/>
        <w:rPr>
          <w:sz w:val="24"/>
        </w:rPr>
      </w:pPr>
      <w:r>
        <w:rPr>
          <w:rFonts w:hint="eastAsia"/>
          <w:sz w:val="24"/>
        </w:rPr>
        <w:t>图5为本发明所述方法的步骤流程图。</w:t>
      </w:r>
    </w:p>
    <w:p>
      <w:pPr>
        <w:ind w:firstLine="0" w:firstLineChars="0"/>
        <w:jc w:val="left"/>
        <w:rPr>
          <w:b/>
          <w:sz w:val="24"/>
        </w:rPr>
      </w:pPr>
      <w:r>
        <w:rPr>
          <w:b/>
          <w:sz w:val="24"/>
        </w:rPr>
        <w:t>具体实施方式</w:t>
      </w:r>
    </w:p>
    <w:p>
      <w:pPr>
        <w:ind w:firstLine="480"/>
        <w:jc w:val="left"/>
        <w:rPr>
          <w:sz w:val="24"/>
        </w:rPr>
      </w:pPr>
      <w:r>
        <w:rPr>
          <w:sz w:val="24"/>
        </w:rPr>
        <w:t>下面结合附图对本</w:t>
      </w:r>
      <w:r>
        <w:rPr>
          <w:rFonts w:hint="eastAsia"/>
          <w:sz w:val="24"/>
        </w:rPr>
        <w:t>发明</w:t>
      </w:r>
      <w:r>
        <w:rPr>
          <w:sz w:val="24"/>
        </w:rPr>
        <w:t>的技术方案作进一步说明</w:t>
      </w:r>
      <w:r>
        <w:rPr>
          <w:rFonts w:hint="eastAsia"/>
          <w:sz w:val="24"/>
        </w:rPr>
        <w:t>。</w:t>
      </w:r>
    </w:p>
    <w:p>
      <w:pPr>
        <w:ind w:firstLine="480"/>
        <w:jc w:val="left"/>
        <w:rPr>
          <w:sz w:val="24"/>
        </w:rPr>
      </w:pPr>
      <w:r>
        <w:rPr>
          <w:sz w:val="24"/>
        </w:rPr>
        <w:t>本发明</w:t>
      </w:r>
      <w:r>
        <w:rPr>
          <w:color w:val="000000" w:themeColor="text1"/>
          <w:sz w:val="24"/>
          <w14:textFill>
            <w14:solidFill>
              <w14:schemeClr w14:val="tx1"/>
            </w14:solidFill>
          </w14:textFill>
        </w:rPr>
        <w:t>基于现有的联邦学习、时域卷积神经网络、自注意力机制等人工智能技术，</w:t>
      </w:r>
      <w:r>
        <w:rPr>
          <w:sz w:val="24"/>
        </w:rPr>
        <w:t>提出了</w:t>
      </w:r>
      <w:r>
        <w:rPr>
          <w:color w:val="000000" w:themeColor="text1"/>
          <w:sz w:val="24"/>
          <w14:textFill>
            <w14:solidFill>
              <w14:schemeClr w14:val="tx1"/>
            </w14:solidFill>
          </w14:textFill>
        </w:rPr>
        <w:t>一种基于联邦学习的电力数据异常检测方法，所述方法利用时域卷积网络和自注意力机制充分考虑时间序列局部数据依赖和全局数据关联，然后通过十字绣单元把时间序列模型参数对特征进行信息融合并得各时间戳的异常分数。通过异常分数的大小判断是否出现了异常数据。</w:t>
      </w:r>
      <w:r>
        <w:rPr>
          <w:rFonts w:hAnsi="宋体"/>
          <w:sz w:val="24"/>
        </w:rPr>
        <w:t>此外联邦学习有个前提：各参与方数据要有一定的相关性，这个相关性包括目标任务、用户</w:t>
      </w:r>
      <w:r>
        <w:rPr>
          <w:sz w:val="24"/>
        </w:rPr>
        <w:t>ID</w:t>
      </w:r>
      <w:r>
        <w:rPr>
          <w:rFonts w:hAnsi="宋体"/>
          <w:sz w:val="24"/>
        </w:rPr>
        <w:t>、特征变量等。根据数据的相关性要求，本</w:t>
      </w:r>
      <w:r>
        <w:rPr>
          <w:rFonts w:hint="eastAsia" w:hAnsi="宋体"/>
          <w:sz w:val="24"/>
        </w:rPr>
        <w:t>实施例</w:t>
      </w:r>
      <w:r>
        <w:rPr>
          <w:rFonts w:hAnsi="宋体"/>
          <w:sz w:val="24"/>
        </w:rPr>
        <w:t>采用的参数也具有一定的相关性，所以能训练出一个泛化性能较好的模型。在联邦学习框架下，参与联合训练的本地客户端，能够很好的保护各个参与方的隐私。现有的联邦学习框架在服务器端用的联邦平均算法，而在本发明专利中，具体涉及的是</w:t>
      </w:r>
      <w:r>
        <w:rPr>
          <w:sz w:val="24"/>
        </w:rPr>
        <w:t>ResNet</w:t>
      </w:r>
      <w:r>
        <w:rPr>
          <w:rFonts w:hAnsi="宋体"/>
          <w:sz w:val="24"/>
        </w:rPr>
        <w:t>残差网络算法</w:t>
      </w:r>
      <w:r>
        <w:rPr>
          <w:rFonts w:hint="eastAsia"/>
          <w:sz w:val="24"/>
        </w:rPr>
        <w:t>，</w:t>
      </w:r>
      <w:r>
        <w:rPr>
          <w:sz w:val="24"/>
        </w:rPr>
        <w:t>ResNet</w:t>
      </w:r>
      <w:r>
        <w:rPr>
          <w:rFonts w:hAnsi="宋体"/>
          <w:sz w:val="24"/>
        </w:rPr>
        <w:t>残差网络能够解决网络退化的能力以及由于网络的加深从而带来的一些梯度问题。</w:t>
      </w:r>
    </w:p>
    <w:p>
      <w:pPr>
        <w:ind w:firstLine="480"/>
        <w:rPr>
          <w:sz w:val="24"/>
        </w:rPr>
      </w:pPr>
      <w:r>
        <w:rPr>
          <w:color w:val="000000" w:themeColor="text1"/>
          <w:sz w:val="24"/>
          <w14:textFill>
            <w14:solidFill>
              <w14:schemeClr w14:val="tx1"/>
            </w14:solidFill>
          </w14:textFill>
        </w:rPr>
        <w:t>如图</w:t>
      </w:r>
      <w:r>
        <w:rPr>
          <w:rFonts w:hint="eastAsia"/>
          <w:color w:val="000000" w:themeColor="text1"/>
          <w:sz w:val="24"/>
          <w14:textFill>
            <w14:solidFill>
              <w14:schemeClr w14:val="tx1"/>
            </w14:solidFill>
          </w14:textFill>
        </w:rPr>
        <w:t>5所示，</w:t>
      </w:r>
      <w:r>
        <w:rPr>
          <w:color w:val="000000" w:themeColor="text1"/>
          <w:sz w:val="24"/>
          <w14:textFill>
            <w14:solidFill>
              <w14:schemeClr w14:val="tx1"/>
            </w14:solidFill>
          </w14:textFill>
        </w:rPr>
        <w:t>一种基于联邦学习的电力数据异常检测方法，步骤如下：</w:t>
      </w:r>
    </w:p>
    <w:p>
      <w:pPr>
        <w:spacing w:line="360" w:lineRule="auto"/>
        <w:ind w:firstLine="480"/>
        <w:rPr>
          <w:sz w:val="24"/>
        </w:rPr>
      </w:pPr>
      <w:r>
        <w:rPr>
          <w:sz w:val="24"/>
        </w:rPr>
        <w:t>S1</w:t>
      </w:r>
      <w:r>
        <w:rPr>
          <w:rFonts w:hint="eastAsia"/>
          <w:sz w:val="24"/>
        </w:rPr>
        <w:t>、</w:t>
      </w:r>
      <w:r>
        <w:rPr>
          <w:sz w:val="24"/>
        </w:rPr>
        <w:t>故障预测数据预处理</w:t>
      </w:r>
    </w:p>
    <w:p>
      <w:pPr>
        <w:spacing w:line="360" w:lineRule="auto"/>
        <w:ind w:firstLine="480"/>
        <w:rPr>
          <w:sz w:val="24"/>
        </w:rPr>
      </w:pPr>
      <w:r>
        <w:rPr>
          <w:rFonts w:hint="eastAsia"/>
          <w:sz w:val="24"/>
        </w:rPr>
        <w:t>S1.1</w:t>
      </w:r>
      <w:r>
        <w:rPr>
          <w:sz w:val="24"/>
        </w:rPr>
        <w:t>、</w:t>
      </w:r>
      <w:r>
        <w:rPr>
          <w:iCs/>
          <w:color w:val="000000" w:themeColor="text1"/>
          <w:sz w:val="24"/>
          <w14:textFill>
            <w14:solidFill>
              <w14:schemeClr w14:val="tx1"/>
            </w14:solidFill>
          </w14:textFill>
        </w:rPr>
        <w:t>建立多维时间序列客户端。</w:t>
      </w:r>
      <w:r>
        <w:rPr>
          <w:color w:val="000000" w:themeColor="text1"/>
          <w:sz w:val="24"/>
          <w14:textFill>
            <w14:solidFill>
              <w14:schemeClr w14:val="tx1"/>
            </w14:solidFill>
          </w14:textFill>
        </w:rPr>
        <w:t>一个多维时间序列可以视作是等时间间隔采样多维时间变量形成的长度为T 的时间戳序列，</w:t>
      </w:r>
      <m:oMath>
        <m:r>
          <m:rPr/>
          <w:rPr>
            <w:rFonts w:ascii="Cambria Math" w:hAnsi="Cambria Math"/>
            <w:color w:val="000000" w:themeColor="text1"/>
            <w:sz w:val="24"/>
            <w14:textFill>
              <w14:solidFill>
                <w14:schemeClr w14:val="tx1"/>
              </w14:solidFill>
            </w14:textFill>
          </w:rPr>
          <m:t>X</m:t>
        </m:r>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。一个时间观测点</w:t>
      </w:r>
      <m:oMath>
        <m:sSub>
          <m:sSubPr>
            <m:ctrlPr>
              <w:rPr>
                <w:rFonts w:ascii="Cambria Math" w:hAnsi="Cambria Math"/>
                <w:i/>
                <w:color w:val="000000" w:themeColor="text1"/>
                <w:sz w:val="24"/>
                <w:vertAlign w:val="subscript"/>
                <w14:textFill>
                  <w14:solidFill>
                    <w14:schemeClr w14:val="tx1"/>
                  </w14:solidFill>
                </w14:textFill>
              </w:rPr>
            </m:ctrlPr>
          </m:sSubPr>
          <m:e>
            <m:r>
              <m:rPr/>
              <w:rPr>
                <w:rFonts w:ascii="Cambria Math" w:hAnsi="Cambria Math"/>
                <w:color w:val="000000" w:themeColor="text1"/>
                <w:sz w:val="24"/>
                <w:vertAlign w:val="subscript"/>
                <w14:textFill>
                  <w14:solidFill>
                    <w14:schemeClr w14:val="tx1"/>
                  </w14:solidFill>
                </w14:textFill>
              </w:rPr>
              <m:t>x</m:t>
            </m:r>
            <m:ctrlPr>
              <w:rPr>
                <w:rFonts w:ascii="Cambria Math" w:hAnsi="Cambria Math"/>
                <w:i/>
                <w:color w:val="000000" w:themeColor="text1"/>
                <w:sz w:val="24"/>
                <w:vertAlign w:val="subscript"/>
                <w14:textFill>
                  <w14:solidFill>
                    <w14:schemeClr w14:val="tx1"/>
                  </w14:solidFill>
                </w14:textFill>
              </w:rPr>
            </m:ctrlPr>
          </m:e>
          <m:sub>
            <m:r>
              <m:rPr/>
              <w:rPr>
                <w:rFonts w:ascii="Cambria Math" w:hAnsi="Cambria Math"/>
                <w:color w:val="000000" w:themeColor="text1"/>
                <w:sz w:val="24"/>
                <w:vertAlign w:val="subscript"/>
                <w14:textFill>
                  <w14:solidFill>
                    <w14:schemeClr w14:val="tx1"/>
                  </w14:solidFill>
                </w14:textFill>
              </w:rPr>
              <m:t>t</m:t>
            </m:r>
            <m:ctrlPr>
              <w:rPr>
                <w:rFonts w:ascii="Cambria Math" w:hAnsi="Cambria Math"/>
                <w:i/>
                <w:color w:val="000000" w:themeColor="text1"/>
                <w:sz w:val="24"/>
                <w:vertAlign w:val="subscript"/>
                <w14:textFill>
                  <w14:solidFill>
                    <w14:schemeClr w14:val="tx1"/>
                  </w14:solidFill>
                </w14:textFill>
              </w:rPr>
            </m:ctrlPr>
          </m:sub>
        </m:sSub>
      </m:oMath>
      <w:r>
        <w:rPr>
          <w:color w:val="000000" w:themeColor="text1"/>
          <w:sz w:val="24"/>
          <w14:textFill>
            <w14:solidFill>
              <w14:schemeClr w14:val="tx1"/>
            </w14:solidFill>
          </w14:textFill>
        </w:rPr>
        <w:t>都是在时间戳t下获取的多维数据</w:t>
      </w:r>
      <w:r>
        <w:rPr>
          <w:i/>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sSup>
          <m:sSupPr>
            <m:ctrlPr>
              <w:rPr>
                <w:rFonts w:ascii="Cambria Math" w:hAnsi="Cambria Math"/>
                <w:i/>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R</m:t>
            </m:r>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m</m:t>
            </m:r>
            <m:ctrlPr>
              <w:rPr>
                <w:rFonts w:ascii="Cambria Math" w:hAnsi="Cambria Math"/>
                <w:i/>
                <w:color w:val="000000" w:themeColor="text1"/>
                <w:sz w:val="24"/>
                <w14:textFill>
                  <w14:solidFill>
                    <w14:schemeClr w14:val="tx1"/>
                  </w14:solidFill>
                </w14:textFill>
              </w:rPr>
            </m:ctrlPr>
          </m:sup>
        </m:sSup>
        <m:r>
          <m:rPr/>
          <w:rPr>
            <w:rFonts w:ascii="Cambria Math"/>
            <w:color w:val="000000" w:themeColor="text1"/>
            <w:sz w:val="24"/>
            <w14:textFill>
              <w14:solidFill>
                <w14:schemeClr w14:val="tx1"/>
              </w14:solidFill>
            </w14:textFill>
          </w:rPr>
          <m:t xml:space="preserve">, </m:t>
        </m:r>
        <m:r>
          <m:rPr/>
          <w:rPr>
            <w:rFonts w:ascii="Cambria Math" w:hAnsi="Cambria Math"/>
            <w:color w:val="000000" w:themeColor="text1"/>
            <w:sz w:val="24"/>
            <w14:textFill>
              <w14:solidFill>
                <w14:schemeClr w14:val="tx1"/>
              </w14:solidFill>
            </w14:textFill>
          </w:rPr>
          <m:t>t∈</m:t>
        </m:r>
        <m:r>
          <m:rPr/>
          <w:rPr>
            <w:rFonts w:ascii="Cambria Math"/>
            <w:color w:val="000000" w:themeColor="text1"/>
            <w:sz w:val="24"/>
            <w14:textFill>
              <w14:solidFill>
                <w14:schemeClr w14:val="tx1"/>
              </w14:solidFill>
            </w14:textFill>
          </w:rPr>
          <m:t>{1,2,…,</m:t>
        </m:r>
        <m:r>
          <m:rPr/>
          <w:rPr>
            <w:rFonts w:ascii="Cambria Math" w:hAnsi="Cambria Math"/>
            <w:color w:val="000000" w:themeColor="text1"/>
            <w:sz w:val="24"/>
            <w14:textFill>
              <w14:solidFill>
                <w14:schemeClr w14:val="tx1"/>
              </w14:solidFill>
            </w14:textFill>
          </w:rPr>
          <m:t>T</m:t>
        </m:r>
        <m:r>
          <m:rPr/>
          <w:rPr>
            <w:rFonts w:ascii="Cambria Math"/>
            <w:color w:val="000000" w:themeColor="text1"/>
            <w:sz w:val="24"/>
            <w14:textFill>
              <w14:solidFill>
                <w14:schemeClr w14:val="tx1"/>
              </w14:solidFill>
            </w14:textFill>
          </w:rPr>
          <m:t>}</m:t>
        </m:r>
      </m:oMath>
      <w:r>
        <w:rPr>
          <w:iCs/>
          <w:color w:val="000000" w:themeColor="text1"/>
          <w:sz w:val="24"/>
          <w14:textFill>
            <w14:solidFill>
              <w14:schemeClr w14:val="tx1"/>
            </w14:solidFill>
          </w14:textFill>
        </w:rPr>
        <w:t>，</w:t>
      </w:r>
      <w:r>
        <w:rPr>
          <w:rFonts w:hint="eastAsia"/>
          <w:iCs/>
          <w:color w:val="000000" w:themeColor="text1"/>
          <w:sz w:val="24"/>
          <w14:textFill>
            <w14:solidFill>
              <w14:schemeClr w14:val="tx1"/>
            </w14:solidFill>
          </w14:textFill>
        </w:rPr>
        <w:t>m为总维度数。本文设置m等于2</w:t>
      </w:r>
      <w:r>
        <w:rPr>
          <w:iCs/>
          <w:color w:val="000000" w:themeColor="text1"/>
          <w:sz w:val="24"/>
          <w14:textFill>
            <w14:solidFill>
              <w14:schemeClr w14:val="tx1"/>
            </w14:solidFill>
          </w14:textFill>
        </w:rPr>
        <w:t>1</w:t>
      </w:r>
      <w:r>
        <w:rPr>
          <w:rFonts w:hint="eastAsia"/>
          <w:iCs/>
          <w:color w:val="000000" w:themeColor="text1"/>
          <w:sz w:val="24"/>
          <w14:textFill>
            <w14:solidFill>
              <w14:schemeClr w14:val="tx1"/>
            </w14:solidFill>
          </w14:textFill>
        </w:rPr>
        <w:t>，</w:t>
      </w:r>
      <w:r>
        <w:rPr>
          <w:iCs/>
          <w:color w:val="000000" w:themeColor="text1"/>
          <w:sz w:val="24"/>
          <w14:textFill>
            <w14:solidFill>
              <w14:schemeClr w14:val="tx1"/>
            </w14:solidFill>
          </w14:textFill>
        </w:rPr>
        <w:t>所述</w:t>
      </w:r>
      <w:r>
        <w:rPr>
          <w:color w:val="000000" w:themeColor="text1"/>
          <w:sz w:val="24"/>
          <w14:textFill>
            <w14:solidFill>
              <w14:schemeClr w14:val="tx1"/>
            </w14:solidFill>
          </w14:textFill>
        </w:rPr>
        <w:t>多维数据</w:t>
      </w:r>
      <w:r>
        <w:rPr>
          <w:rFonts w:hint="eastAsia"/>
          <w:color w:val="000000" w:themeColor="text1"/>
          <w:sz w:val="24"/>
          <w14:textFill>
            <w14:solidFill>
              <w14:schemeClr w14:val="tx1"/>
            </w14:solidFill>
          </w14:textFill>
        </w:rPr>
        <w:t>都从不同层面反映了设备状态信息，</w:t>
      </w:r>
      <w:r>
        <w:rPr>
          <w:iCs/>
          <w:color w:val="000000" w:themeColor="text1"/>
          <w:sz w:val="24"/>
          <w14:textFill>
            <w14:solidFill>
              <w14:schemeClr w14:val="tx1"/>
            </w14:solidFill>
          </w14:textFill>
        </w:rPr>
        <w:t>比如</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m:t>
            </m:r>
            <m:ctrlPr>
              <w:rPr>
                <w:rFonts w:ascii="Cambria Math" w:hAnsi="Cambria Math"/>
                <w:i/>
                <w:sz w:val="24"/>
              </w:rPr>
            </m:ctrlPr>
          </m:sub>
        </m:sSub>
      </m:oMath>
      <w:r>
        <w:rPr>
          <w:sz w:val="24"/>
        </w:rPr>
        <w:t>为高压电压监测、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2</m:t>
            </m:r>
            <m:ctrlPr>
              <w:rPr>
                <w:rFonts w:ascii="Cambria Math" w:hAnsi="Cambria Math"/>
                <w:i/>
                <w:sz w:val="24"/>
              </w:rPr>
            </m:ctrlPr>
          </m:sub>
        </m:sSub>
      </m:oMath>
      <w:r>
        <w:rPr>
          <w:sz w:val="24"/>
        </w:rPr>
        <w:t>为高压电流监测、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3</m:t>
            </m:r>
            <m:ctrlPr>
              <w:rPr>
                <w:rFonts w:ascii="Cambria Math" w:hAnsi="Cambria Math"/>
                <w:i/>
                <w:sz w:val="24"/>
              </w:rPr>
            </m:ctrlPr>
          </m:sub>
        </m:sSub>
      </m:oMath>
      <w:r>
        <w:rPr>
          <w:sz w:val="24"/>
        </w:rPr>
        <w:t>为高压温度监测、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4</m:t>
            </m:r>
            <m:ctrlPr>
              <w:rPr>
                <w:rFonts w:ascii="Cambria Math" w:hAnsi="Cambria Math"/>
                <w:i/>
                <w:sz w:val="24"/>
              </w:rPr>
            </m:ctrlPr>
          </m:sub>
        </m:sSub>
      </m:oMath>
      <w:r>
        <w:rPr>
          <w:sz w:val="24"/>
        </w:rPr>
        <w:t>为高压湿度监测、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5</m:t>
            </m:r>
            <m:ctrlPr>
              <w:rPr>
                <w:rFonts w:ascii="Cambria Math" w:hAnsi="Cambria Math"/>
                <w:i/>
                <w:sz w:val="24"/>
              </w:rPr>
            </m:ctrlPr>
          </m:sub>
        </m:sSub>
      </m:oMath>
      <w:r>
        <w:rPr>
          <w:sz w:val="24"/>
        </w:rPr>
        <w:t>为高压烟雾监测、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6</m:t>
            </m:r>
            <m:ctrlPr>
              <w:rPr>
                <w:rFonts w:ascii="Cambria Math" w:hAnsi="Cambria Math"/>
                <w:i/>
                <w:sz w:val="24"/>
              </w:rPr>
            </m:ctrlPr>
          </m:sub>
        </m:sSub>
      </m:oMath>
      <w:r>
        <w:rPr>
          <w:sz w:val="24"/>
        </w:rPr>
        <w:t>为高压通讯监测、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7</m:t>
            </m:r>
            <m:ctrlPr>
              <w:rPr>
                <w:rFonts w:ascii="Cambria Math" w:hAnsi="Cambria Math"/>
                <w:i/>
                <w:sz w:val="24"/>
              </w:rPr>
            </m:ctrlPr>
          </m:sub>
        </m:sSub>
      </m:oMath>
      <w:r>
        <w:rPr>
          <w:sz w:val="24"/>
        </w:rPr>
        <w:t>为高压断路器监测、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8</m:t>
            </m:r>
            <m:ctrlPr>
              <w:rPr>
                <w:rFonts w:ascii="Cambria Math" w:hAnsi="Cambria Math"/>
                <w:i/>
                <w:sz w:val="24"/>
              </w:rPr>
            </m:ctrlPr>
          </m:sub>
        </m:sSub>
      </m:oMath>
      <w:r>
        <w:rPr>
          <w:sz w:val="24"/>
        </w:rPr>
        <w:t>为高压搭接头监测、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9</m:t>
            </m:r>
            <m:ctrlPr>
              <w:rPr>
                <w:rFonts w:ascii="Cambria Math" w:hAnsi="Cambria Math"/>
                <w:i/>
                <w:sz w:val="24"/>
              </w:rPr>
            </m:ctrlPr>
          </m:sub>
        </m:sSub>
      </m:oMath>
      <w:r>
        <w:rPr>
          <w:sz w:val="24"/>
        </w:rPr>
        <w:t>为高压螺丝位置监测、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10</m:t>
            </m:r>
            <m:ctrlPr>
              <w:rPr>
                <w:rFonts w:ascii="Cambria Math" w:hAnsi="Cambria Math"/>
                <w:i/>
                <w:sz w:val="24"/>
              </w:rPr>
            </m:ctrlPr>
          </m:sub>
        </m:sSub>
      </m:oMath>
      <w:r>
        <w:rPr>
          <w:sz w:val="24"/>
        </w:rPr>
        <w:t>为高压保险丝监测；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11</m:t>
            </m:r>
            <m:ctrlPr>
              <w:rPr>
                <w:rFonts w:ascii="Cambria Math" w:hAnsi="Cambria Math"/>
                <w:i/>
                <w:sz w:val="24"/>
              </w:rPr>
            </m:ctrlPr>
          </m:sub>
        </m:sSub>
      </m:oMath>
      <w:r>
        <w:rPr>
          <w:sz w:val="24"/>
        </w:rPr>
        <w:t>为低压电压检测、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12</m:t>
            </m:r>
            <m:ctrlPr>
              <w:rPr>
                <w:rFonts w:ascii="Cambria Math" w:hAnsi="Cambria Math"/>
                <w:i/>
                <w:sz w:val="24"/>
              </w:rPr>
            </m:ctrlPr>
          </m:sub>
        </m:sSub>
      </m:oMath>
      <w:r>
        <w:rPr>
          <w:sz w:val="24"/>
        </w:rPr>
        <w:t>为低压电流监测、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13</m:t>
            </m:r>
            <m:ctrlPr>
              <w:rPr>
                <w:rFonts w:ascii="Cambria Math" w:hAnsi="Cambria Math"/>
                <w:i/>
                <w:sz w:val="24"/>
              </w:rPr>
            </m:ctrlPr>
          </m:sub>
        </m:sSub>
      </m:oMath>
      <w:r>
        <w:rPr>
          <w:sz w:val="24"/>
        </w:rPr>
        <w:t>为低压温度监测、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14</m:t>
            </m:r>
            <m:ctrlPr>
              <w:rPr>
                <w:rFonts w:ascii="Cambria Math" w:hAnsi="Cambria Math"/>
                <w:i/>
                <w:sz w:val="24"/>
              </w:rPr>
            </m:ctrlPr>
          </m:sub>
        </m:sSub>
      </m:oMath>
      <w:r>
        <w:rPr>
          <w:sz w:val="24"/>
        </w:rPr>
        <w:t>为低压湿度监测、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15</m:t>
            </m:r>
            <m:ctrlPr>
              <w:rPr>
                <w:rFonts w:ascii="Cambria Math" w:hAnsi="Cambria Math"/>
                <w:i/>
                <w:sz w:val="24"/>
              </w:rPr>
            </m:ctrlPr>
          </m:sub>
        </m:sSub>
      </m:oMath>
      <w:r>
        <w:rPr>
          <w:sz w:val="24"/>
        </w:rPr>
        <w:t>为低压烟雾监测、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16</m:t>
            </m:r>
            <m:ctrlPr>
              <w:rPr>
                <w:rFonts w:ascii="Cambria Math" w:hAnsi="Cambria Math"/>
                <w:i/>
                <w:sz w:val="24"/>
              </w:rPr>
            </m:ctrlPr>
          </m:sub>
        </m:sSub>
      </m:oMath>
      <w:r>
        <w:rPr>
          <w:sz w:val="24"/>
        </w:rPr>
        <w:t>为低压通讯监测、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17</m:t>
            </m:r>
            <m:ctrlPr>
              <w:rPr>
                <w:rFonts w:ascii="Cambria Math" w:hAnsi="Cambria Math"/>
                <w:i/>
                <w:sz w:val="24"/>
              </w:rPr>
            </m:ctrlPr>
          </m:sub>
        </m:sSub>
      </m:oMath>
      <w:r>
        <w:rPr>
          <w:sz w:val="24"/>
        </w:rPr>
        <w:t>为低压通讯监测断路器监测、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18</m:t>
            </m:r>
            <m:ctrlPr>
              <w:rPr>
                <w:rFonts w:ascii="Cambria Math" w:hAnsi="Cambria Math"/>
                <w:i/>
                <w:sz w:val="24"/>
              </w:rPr>
            </m:ctrlPr>
          </m:sub>
        </m:sSub>
      </m:oMath>
      <w:r>
        <w:rPr>
          <w:sz w:val="24"/>
        </w:rPr>
        <w:t>为低压电容监测、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19</m:t>
            </m:r>
            <m:ctrlPr>
              <w:rPr>
                <w:rFonts w:ascii="Cambria Math" w:hAnsi="Cambria Math"/>
                <w:i/>
                <w:sz w:val="24"/>
              </w:rPr>
            </m:ctrlPr>
          </m:sub>
        </m:sSub>
      </m:oMath>
      <w:r>
        <w:rPr>
          <w:sz w:val="24"/>
        </w:rPr>
        <w:t>为低压螺丝位置监测、</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sz w:val="24"/>
              </w:rPr>
              <m:t>20</m:t>
            </m:r>
            <m:ctrlPr>
              <w:rPr>
                <w:rFonts w:ascii="Cambria Math" w:hAnsi="Cambria Math"/>
                <w:i/>
                <w:sz w:val="24"/>
              </w:rPr>
            </m:ctrlPr>
          </m:sub>
        </m:sSub>
      </m:oMath>
      <w:r>
        <w:rPr>
          <w:sz w:val="24"/>
        </w:rPr>
        <w:t>为低压刀闸位置监测等</w:t>
      </w:r>
      <w:r>
        <w:rPr>
          <w:color w:val="000000" w:themeColor="text1"/>
          <w:sz w:val="24"/>
          <w14:textFill>
            <w14:solidFill>
              <w14:schemeClr w14:val="tx1"/>
            </w14:solidFill>
          </w14:textFill>
        </w:rPr>
        <w:t>。多维时间序列异常检测用于确定一个时间观测点</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x</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是否为异常，给定一个时间序列X，需要给出对应的异常标签序列</w:t>
      </w:r>
      <m:oMath>
        <m:r>
          <m:rPr/>
          <w:rPr>
            <w:rFonts w:ascii="Cambria Math" w:hAnsi="Cambria Math"/>
            <w:color w:val="000000" w:themeColor="text1"/>
            <w:sz w:val="24"/>
            <w14:textFill>
              <w14:solidFill>
                <w14:schemeClr w14:val="tx1"/>
              </w14:solidFill>
            </w14:textFill>
          </w:rPr>
          <m:t>Y</m:t>
        </m:r>
        <m:r>
          <m:rPr/>
          <w:rPr>
            <w:rFonts w:ascii="Cambria Math"/>
            <w:color w:val="000000" w:themeColor="text1"/>
            <w:sz w:val="24"/>
            <w14:textFill>
              <w14:solidFill>
                <w14:schemeClr w14:val="tx1"/>
              </w14:solidFill>
            </w14:textFill>
          </w:rPr>
          <m:t>=</m:t>
        </m:r>
        <m:d>
          <m:dPr>
            <m:ctrlPr>
              <w:rPr>
                <w:rFonts w:ascii="Cambria Math" w:hAnsi="Cambria Math"/>
                <w:i/>
                <w:color w:val="000000" w:themeColor="text1"/>
                <w:sz w:val="24"/>
                <w14:textFill>
                  <w14:solidFill>
                    <w14:schemeClr w14:val="tx1"/>
                  </w14:solidFill>
                </w14:textFill>
              </w:rPr>
            </m:ctrlPr>
          </m:dPr>
          <m:e>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y</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 xml:space="preserve">, </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y</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y</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d>
        <m:r>
          <m:rPr/>
          <w:rPr>
            <w:rFonts w:ascii="Cambria Math"/>
            <w:color w:val="000000" w:themeColor="text1"/>
            <w:sz w:val="24"/>
            <w14:textFill>
              <w14:solidFill>
                <w14:schemeClr w14:val="tx1"/>
              </w14:solidFill>
            </w14:textFill>
          </w:rPr>
          <m:t xml:space="preserve">, </m:t>
        </m:r>
        <w:bookmarkStart w:id="4" w:name="OLE_LINK5"/>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y</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r>
          <m:rPr/>
          <w:rPr>
            <w:rFonts w:ascii="Cambria Math" w:hAnsi="Cambria Math"/>
            <w:color w:val="000000" w:themeColor="text1"/>
            <w:sz w:val="24"/>
            <w14:textFill>
              <w14:solidFill>
                <w14:schemeClr w14:val="tx1"/>
              </w14:solidFill>
            </w14:textFill>
          </w:rPr>
          <m:t>∈</m:t>
        </m:r>
        <m:d>
          <m:dPr>
            <m:begChr m:val="{"/>
            <m:endChr m:val="}"/>
            <m:ctrlPr>
              <w:rPr>
                <w:rFonts w:ascii="Cambria Math" w:hAnsi="Cambria Math"/>
                <w:i/>
                <w:color w:val="000000" w:themeColor="text1"/>
                <w:sz w:val="24"/>
                <w14:textFill>
                  <w14:solidFill>
                    <w14:schemeClr w14:val="tx1"/>
                  </w14:solidFill>
                </w14:textFill>
              </w:rPr>
            </m:ctrlPr>
          </m:dPr>
          <m:e>
            <m:r>
              <m:rPr/>
              <w:rPr>
                <w:rFonts w:ascii="Cambria Math"/>
                <w:color w:val="000000" w:themeColor="text1"/>
                <w:sz w:val="24"/>
                <w14:textFill>
                  <w14:solidFill>
                    <w14:schemeClr w14:val="tx1"/>
                  </w14:solidFill>
                </w14:textFill>
              </w:rPr>
              <m:t>0,1</m:t>
            </m:r>
            <m:ctrlPr>
              <w:rPr>
                <w:rFonts w:ascii="Cambria Math" w:hAnsi="Cambria Math"/>
                <w:i/>
                <w:color w:val="000000" w:themeColor="text1"/>
                <w:sz w:val="24"/>
                <w14:textFill>
                  <w14:solidFill>
                    <w14:schemeClr w14:val="tx1"/>
                  </w14:solidFill>
                </w14:textFill>
              </w:rPr>
            </m:ctrlPr>
            <w:bookmarkEnd w:id="4"/>
          </m:e>
        </m:d>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∀t∈</m:t>
        </m:r>
        <m:r>
          <m:rPr/>
          <w:rPr>
            <w:rFonts w:ascii="Cambria Math"/>
            <w:color w:val="000000" w:themeColor="text1"/>
            <w:sz w:val="24"/>
            <w14:textFill>
              <w14:solidFill>
                <w14:schemeClr w14:val="tx1"/>
              </w14:solidFill>
            </w14:textFill>
          </w:rPr>
          <m:t>{1,2,…,</m:t>
        </m:r>
        <m:r>
          <m:rPr/>
          <w:rPr>
            <w:rFonts w:ascii="Cambria Math" w:hAnsi="Cambria Math"/>
            <w:color w:val="000000" w:themeColor="text1"/>
            <w:sz w:val="24"/>
            <w14:textFill>
              <w14:solidFill>
                <w14:schemeClr w14:val="tx1"/>
              </w14:solidFill>
            </w14:textFill>
          </w:rPr>
          <m:t>T</m:t>
        </m:r>
        <m:r>
          <m:rPr/>
          <w:rPr>
            <w:rFonts w:asci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w:t>
      </w:r>
      <m:oMath>
        <m:r>
          <m:rPr/>
          <w:rPr>
            <w:rFonts w:hint="default" w:ascii="Cambria Math" w:hAnsi="Cambria Math"/>
            <w:color w:val="000000" w:themeColor="text1"/>
            <w:sz w:val="24"/>
            <w:lang w:val="en-US" w:eastAsia="zh-CN"/>
            <w14:textFill>
              <w14:solidFill>
                <w14:schemeClr w14:val="tx1"/>
              </w14:solidFill>
            </w14:textFill>
          </w:rPr>
          <m:t>c</m:t>
        </m:r>
      </m:oMath>
      <w:r>
        <w:rPr>
          <w:color w:val="000000" w:themeColor="text1"/>
          <w:sz w:val="24"/>
          <w14:textFill>
            <w14:solidFill>
              <w14:schemeClr w14:val="tx1"/>
            </w14:solidFill>
          </w14:textFill>
        </w:rPr>
        <w:t>为0 表示时刻t 下的时间点为正常，</w:t>
      </w:r>
      <m:oMath>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y</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t</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为1 表示t 时刻下的时间点为异常。</w:t>
      </w:r>
    </w:p>
    <w:p>
      <w:pPr>
        <w:spacing w:line="360" w:lineRule="auto"/>
        <w:ind w:firstLine="480"/>
        <w:jc w:val="left"/>
        <w:rPr>
          <w:sz w:val="24"/>
        </w:rPr>
      </w:pPr>
      <w:r>
        <w:rPr>
          <w:rFonts w:hint="eastAsia"/>
          <w:sz w:val="24"/>
        </w:rPr>
        <w:t>S</w:t>
      </w:r>
      <w:r>
        <w:rPr>
          <w:sz w:val="24"/>
        </w:rPr>
        <w:t>1</w:t>
      </w:r>
      <w:r>
        <w:rPr>
          <w:rFonts w:hint="eastAsia"/>
          <w:sz w:val="24"/>
        </w:rPr>
        <w:t>.</w:t>
      </w:r>
      <w:r>
        <w:rPr>
          <w:sz w:val="24"/>
        </w:rPr>
        <w:t>2</w:t>
      </w:r>
      <w:r>
        <w:rPr>
          <w:rFonts w:hint="eastAsia"/>
          <w:sz w:val="24"/>
        </w:rPr>
        <w:t>、</w:t>
      </w:r>
      <w:r>
        <w:rPr>
          <w:color w:val="000000" w:themeColor="text1"/>
          <w:sz w:val="24"/>
          <w14:textFill>
            <w14:solidFill>
              <w14:schemeClr w14:val="tx1"/>
            </w14:solidFill>
          </w14:textFill>
        </w:rPr>
        <w:t>数据预处理。</w:t>
      </w:r>
      <w:r>
        <w:rPr>
          <w:sz w:val="24"/>
        </w:rPr>
        <w:t>本发明收集数据在步骤</w:t>
      </w:r>
      <w:r>
        <w:rPr>
          <w:rFonts w:hint="eastAsia"/>
          <w:sz w:val="24"/>
        </w:rPr>
        <w:t>S</w:t>
      </w:r>
      <w:r>
        <w:rPr>
          <w:sz w:val="24"/>
        </w:rPr>
        <w:t>1</w:t>
      </w:r>
      <w:r>
        <w:rPr>
          <w:rFonts w:hint="eastAsia"/>
          <w:sz w:val="24"/>
        </w:rPr>
        <w:t>.1</w:t>
      </w:r>
      <w:r>
        <w:rPr>
          <w:sz w:val="24"/>
        </w:rPr>
        <w:t>划分数据集，一般而言，当输入端数据接近于</w:t>
      </w:r>
      <w:r>
        <w:rPr>
          <w:rFonts w:hint="eastAsia"/>
          <w:sz w:val="24"/>
        </w:rPr>
        <w:t>“</w:t>
      </w:r>
      <w:r>
        <w:rPr>
          <w:sz w:val="24"/>
        </w:rPr>
        <w:t>0</w:t>
      </w:r>
      <w:r>
        <w:rPr>
          <w:rFonts w:hint="eastAsia"/>
          <w:sz w:val="24"/>
        </w:rPr>
        <w:t>”</w:t>
      </w:r>
      <w:r>
        <w:rPr>
          <w:sz w:val="24"/>
        </w:rPr>
        <w:t>平均值时，深度学习算法的学习效率最佳。对于收集的数据采用最大值最小值标准化，将数据映射到</w:t>
      </w:r>
      <m:oMath>
        <m:d>
          <m:dPr>
            <m:begChr m:val="["/>
            <m:endChr m:val="]"/>
            <m:ctrlPr>
              <w:rPr>
                <w:rFonts w:ascii="Cambria Math" w:hAnsi="Cambria Math"/>
                <w:sz w:val="24"/>
              </w:rPr>
            </m:ctrlPr>
          </m:dPr>
          <m:e>
            <m:r>
              <m:rPr>
                <m:sty m:val="p"/>
              </m:rPr>
              <w:rPr>
                <w:rFonts w:ascii="Cambria Math"/>
                <w:sz w:val="24"/>
              </w:rPr>
              <m:t>0</m:t>
            </m:r>
            <m:r>
              <m:rPr>
                <m:sty m:val="p"/>
              </m:rPr>
              <w:rPr>
                <w:rFonts w:hAnsi="Cambria Math"/>
                <w:sz w:val="24"/>
              </w:rPr>
              <m:t>，</m:t>
            </m:r>
            <m:r>
              <m:rPr>
                <m:sty m:val="p"/>
              </m:rPr>
              <w:rPr>
                <w:rFonts w:ascii="Cambria Math"/>
                <w:sz w:val="24"/>
              </w:rPr>
              <m:t>1</m:t>
            </m:r>
            <m:ctrlPr>
              <w:rPr>
                <w:rFonts w:ascii="Cambria Math" w:hAnsi="Cambria Math"/>
                <w:sz w:val="24"/>
              </w:rPr>
            </m:ctrlPr>
          </m:e>
        </m:d>
      </m:oMath>
      <w:r>
        <w:rPr>
          <w:sz w:val="24"/>
        </w:rPr>
        <w:t>之间，标准化函数如下：</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themeColor="text1"/>
                <w:sz w:val="24"/>
                <w14:textFill>
                  <w14:solidFill>
                    <w14:schemeClr w14:val="tx1"/>
                  </w14:solidFill>
                </w14:textFill>
              </w:rPr>
            </w:pPr>
            <m:oMathPara>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up>
                    <m:r>
                      <m:rPr>
                        <m:sty m:val="p"/>
                      </m:rPr>
                      <w:rPr>
                        <w:rFonts w:hAnsi="Cambria Math"/>
                        <w:sz w:val="24"/>
                      </w:rPr>
                      <m:t>∗</m:t>
                    </m:r>
                    <m:ctrlPr>
                      <w:rPr>
                        <w:rFonts w:ascii="Cambria Math" w:hAnsi="Cambria Math"/>
                        <w:sz w:val="24"/>
                      </w:rPr>
                    </m:ctrlPr>
                  </m:sup>
                </m:sSubSup>
                <m:r>
                  <m:rPr>
                    <m:sty m:val="p"/>
                  </m:rPr>
                  <w:rPr>
                    <w:rFonts w:asci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hAnsi="Cambria Math"/>
                        <w:sz w:val="24"/>
                      </w:rPr>
                      <m:t>−</m:t>
                    </m:r>
                    <m:r>
                      <m:rPr>
                        <m:sty m:val="p"/>
                      </m:rPr>
                      <w:rPr>
                        <w:rFonts w:ascii="Cambria Math"/>
                        <w:sz w:val="24"/>
                      </w:rPr>
                      <m:t>min(X)</m:t>
                    </m:r>
                    <m:ctrlPr>
                      <w:rPr>
                        <w:rFonts w:ascii="Cambria Math" w:hAnsi="Cambria Math"/>
                        <w:sz w:val="24"/>
                      </w:rPr>
                    </m:ctrlPr>
                  </m:num>
                  <m:den>
                    <m:r>
                      <m:rPr>
                        <m:sty m:val="p"/>
                      </m:rPr>
                      <w:rPr>
                        <w:rFonts w:ascii="Cambria Math"/>
                        <w:sz w:val="24"/>
                      </w:rPr>
                      <m:t>max(X)−min(X)+α</m:t>
                    </m:r>
                    <m:ctrlPr>
                      <w:rPr>
                        <w:rFonts w:ascii="Cambria Math" w:hAnsi="Cambria Math"/>
                        <w:sz w:val="24"/>
                      </w:rPr>
                    </m:ctrlPr>
                  </m:den>
                </m:f>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sz w:val="24"/>
              </w:rPr>
              <w:t>(1)</w:t>
            </w:r>
          </w:p>
        </w:tc>
      </w:tr>
    </w:tbl>
    <w:p>
      <w:pPr>
        <w:spacing w:line="360" w:lineRule="auto"/>
        <w:ind w:firstLine="480"/>
        <w:rPr>
          <w:sz w:val="24"/>
        </w:rPr>
      </w:pPr>
      <w:r>
        <w:rPr>
          <w:sz w:val="24"/>
        </w:rPr>
        <w:t>其中，</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Sub>
      </m:oMath>
      <w:r>
        <w:rPr>
          <w:sz w:val="24"/>
        </w:rPr>
        <w:t>是t时刻的收集到的配电站的相关特征参数，</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max</m:t>
            </m:r>
            <m:ctrlPr>
              <w:rPr>
                <w:rFonts w:ascii="Cambria Math" w:hAnsi="Cambria Math"/>
                <w:sz w:val="24"/>
              </w:rPr>
            </m:ctrlPr>
          </m:sub>
        </m:sSub>
      </m:oMath>
      <w:r>
        <w:rPr>
          <w:sz w:val="24"/>
        </w:rPr>
        <w:t>是收集到的样本参数中的最大值，</w:t>
      </w:r>
      <m:oMath>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min</m:t>
            </m:r>
            <m:ctrlPr>
              <w:rPr>
                <w:rFonts w:ascii="Cambria Math" w:hAnsi="Cambria Math"/>
                <w:sz w:val="24"/>
              </w:rPr>
            </m:ctrlPr>
          </m:sub>
        </m:sSub>
      </m:oMath>
      <w:r>
        <w:rPr>
          <w:sz w:val="24"/>
        </w:rPr>
        <w:t>是是收集到的样本参数中的最小值，</w:t>
      </w:r>
      <m:oMath>
        <m:sSubSup>
          <m:sSubSupPr>
            <m:ctrlPr>
              <w:rPr>
                <w:rFonts w:ascii="Cambria Math" w:hAnsi="Cambria Math"/>
                <w:sz w:val="24"/>
              </w:rPr>
            </m:ctrlPr>
          </m:sSubSupPr>
          <m:e>
            <m:r>
              <m:rPr/>
              <w:rPr>
                <w:rFonts w:ascii="Cambria Math" w:hAnsi="Cambria Math"/>
                <w:sz w:val="24"/>
              </w:rPr>
              <m:t>x</m:t>
            </m:r>
            <m:ctrlPr>
              <w:rPr>
                <w:rFonts w:ascii="Cambria Math" w:hAnsi="Cambria Math"/>
                <w:sz w:val="24"/>
              </w:rPr>
            </m:ctrlPr>
          </m:e>
          <m:sub>
            <m:r>
              <m:rPr/>
              <w:rPr>
                <w:rFonts w:ascii="Cambria Math" w:hAnsi="Cambria Math"/>
                <w:sz w:val="24"/>
              </w:rPr>
              <m:t>t</m:t>
            </m:r>
            <m:ctrlPr>
              <w:rPr>
                <w:rFonts w:ascii="Cambria Math" w:hAnsi="Cambria Math"/>
                <w:sz w:val="24"/>
              </w:rPr>
            </m:ctrlPr>
          </m:sub>
          <m:sup>
            <m:r>
              <m:rPr>
                <m:sty m:val="p"/>
              </m:rPr>
              <w:rPr>
                <w:rFonts w:hAnsi="Cambria Math"/>
                <w:sz w:val="24"/>
              </w:rPr>
              <m:t>∗</m:t>
            </m:r>
            <m:ctrlPr>
              <w:rPr>
                <w:rFonts w:ascii="Cambria Math" w:hAnsi="Cambria Math"/>
                <w:sz w:val="24"/>
              </w:rPr>
            </m:ctrlPr>
          </m:sup>
        </m:sSubSup>
      </m:oMath>
      <w:r>
        <w:rPr>
          <w:sz w:val="24"/>
        </w:rPr>
        <w:t>是t时刻收集到的配电站的相关特征参数标准化结果，</w:t>
      </w:r>
      <m:oMath>
        <m:r>
          <m:rPr/>
          <w:rPr>
            <w:rFonts w:ascii="Cambria Math" w:hAnsi="Cambria Math"/>
            <w:sz w:val="24"/>
          </w:rPr>
          <m:t>α</m:t>
        </m:r>
      </m:oMath>
      <w:r>
        <w:rPr>
          <w:sz w:val="24"/>
        </w:rPr>
        <w:t>是为了避免分母为 0 而设置的一个很小的常向量。</w:t>
      </w:r>
    </w:p>
    <w:p>
      <w:pPr>
        <w:spacing w:line="360" w:lineRule="auto"/>
        <w:ind w:firstLine="480"/>
        <w:jc w:val="left"/>
        <w:rPr>
          <w:sz w:val="24"/>
        </w:rPr>
      </w:pPr>
      <w:r>
        <w:rPr>
          <w:rFonts w:hint="eastAsia"/>
          <w:sz w:val="24"/>
        </w:rPr>
        <w:t>S</w:t>
      </w:r>
      <w:r>
        <w:rPr>
          <w:sz w:val="24"/>
        </w:rPr>
        <w:t>1</w:t>
      </w:r>
      <w:r>
        <w:rPr>
          <w:rFonts w:hint="eastAsia"/>
          <w:sz w:val="24"/>
        </w:rPr>
        <w:t>.3、</w:t>
      </w:r>
      <w:r>
        <w:rPr>
          <w:sz w:val="24"/>
        </w:rPr>
        <w:t>构建时间窗口。考虑到时间观测点</w:t>
      </w:r>
      <m:oMath>
        <m:sSub>
          <m:sSubPr>
            <m:ctrlPr>
              <w:rPr>
                <w:rFonts w:ascii="Cambria Math" w:hAnsi="Cambria Math"/>
                <w:i/>
                <w:sz w:val="24"/>
              </w:rPr>
            </m:ctrlPr>
          </m:sSubPr>
          <m:e>
            <m:r>
              <m:rPr/>
              <w:rPr>
                <w:rFonts w:ascii="Cambria Math" w:hAnsi="Cambria Math"/>
                <w:sz w:val="24"/>
              </w:rPr>
              <m:t>x</m:t>
            </m:r>
            <m:ctrlPr>
              <w:rPr>
                <w:rFonts w:ascii="Cambria Math" w:hAnsi="Cambria Math"/>
                <w:i/>
                <w:sz w:val="24"/>
              </w:rPr>
            </m:ctrlPr>
          </m:e>
          <m:sub>
            <m:r>
              <m:rPr/>
              <w:rPr>
                <w:rFonts w:ascii="Cambria Math" w:hAnsi="Cambria Math"/>
                <w:sz w:val="24"/>
              </w:rPr>
              <m:t>t</m:t>
            </m:r>
            <m:ctrlPr>
              <w:rPr>
                <w:rFonts w:ascii="Cambria Math" w:hAnsi="Cambria Math"/>
                <w:i/>
                <w:sz w:val="24"/>
              </w:rPr>
            </m:ctrlPr>
          </m:sub>
        </m:sSub>
      </m:oMath>
      <w:r>
        <w:rPr>
          <w:sz w:val="24"/>
        </w:rPr>
        <w:t>和历史时间点的依赖关系，</w:t>
      </w:r>
      <w:r>
        <w:rPr>
          <w:rFonts w:hint="eastAsia"/>
          <w:sz w:val="24"/>
        </w:rPr>
        <w:t>如图1所示</w:t>
      </w:r>
      <w:r>
        <w:rPr>
          <w:sz w:val="24"/>
        </w:rPr>
        <w:t>构建一个长度为</w:t>
      </w:r>
      <w:r>
        <w:rPr>
          <w:i/>
          <w:iCs/>
          <w:sz w:val="24"/>
        </w:rPr>
        <w:t xml:space="preserve">N </w:t>
      </w:r>
      <w:r>
        <w:rPr>
          <w:sz w:val="24"/>
        </w:rPr>
        <w:t>的时间窗口</w:t>
      </w:r>
      <w:r>
        <w:rPr>
          <w:rFonts w:hint="eastAsia"/>
          <w:sz w:val="24"/>
        </w:rP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sz w:val="24"/>
              </w:rPr>
            </w:pPr>
            <m:oMathPara>
              <m:oMath>
                <m:sSub>
                  <m:sSubPr>
                    <m:ctrlPr>
                      <w:rPr>
                        <w:rFonts w:ascii="Cambria Math" w:hAnsi="Cambria Math"/>
                        <w:sz w:val="24"/>
                      </w:rPr>
                    </m:ctrlPr>
                  </m:sSubPr>
                  <m:e>
                    <m:r>
                      <m:rPr>
                        <m:sty m:val="bi"/>
                      </m:rPr>
                      <w:rPr>
                        <w:rFonts w:ascii="Cambria Math" w:hAnsi="Cambria Math"/>
                        <w:color w:val="000000"/>
                        <w:kern w:val="0"/>
                        <w:sz w:val="24"/>
                      </w:rPr>
                      <m:t>w</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t−N+1</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t−N+2</m:t>
                    </m:r>
                    <m:ctrlPr>
                      <w:rPr>
                        <w:rFonts w:ascii="Cambria Math" w:hAnsi="Cambria Math"/>
                        <w:sz w:val="24"/>
                      </w:rPr>
                    </m:ctrlPr>
                  </m:sub>
                </m:sSub>
                <m:r>
                  <m:rPr>
                    <m:sty m:val="p"/>
                  </m:rPr>
                  <w:rPr>
                    <w:rFonts w:ascii="Cambria Math"/>
                    <w:sz w:val="24"/>
                  </w:rPr>
                  <m:t>,...,</m:t>
                </m:r>
                <m:sSub>
                  <m:sSubPr>
                    <m:ctrlPr>
                      <w:rPr>
                        <w:rFonts w:ascii="Cambria Math" w:hAnsi="Cambria Math"/>
                        <w:sz w:val="24"/>
                      </w:rPr>
                    </m:ctrlPr>
                  </m:sSubPr>
                  <m:e>
                    <m:r>
                      <m:rPr>
                        <m:sty m:val="p"/>
                      </m:rPr>
                      <w:rPr>
                        <w:rFonts w:ascii="Cambria Math"/>
                        <w:sz w:val="24"/>
                      </w:rPr>
                      <m:t>x</m:t>
                    </m:r>
                    <m:ctrlPr>
                      <w:rPr>
                        <w:rFonts w:ascii="Cambria Math" w:hAnsi="Cambria Math"/>
                        <w:sz w:val="24"/>
                      </w:rPr>
                    </m:ctrlPr>
                  </m:e>
                  <m:sub>
                    <m:r>
                      <m:rPr>
                        <m:sty m:val="p"/>
                      </m:rPr>
                      <w:rPr>
                        <w:rFonts w:ascii="Cambria Math"/>
                        <w:sz w:val="24"/>
                      </w:rPr>
                      <m:t>t</m:t>
                    </m:r>
                    <m:ctrlPr>
                      <w:rPr>
                        <w:rFonts w:ascii="Cambria Math" w:hAnsi="Cambria Math"/>
                        <w:sz w:val="24"/>
                      </w:rPr>
                    </m:ctrlPr>
                  </m:sub>
                </m:sSub>
                <m:r>
                  <m:rPr>
                    <m:sty m:val="p"/>
                  </m:rPr>
                  <w:rPr>
                    <w:rFonts w:ascii="Cambria Math"/>
                    <w:sz w:val="24"/>
                  </w:rPr>
                  <m:t>)</m:t>
                </m:r>
              </m:oMath>
            </m:oMathPara>
          </w:p>
        </w:tc>
        <w:tc>
          <w:tcPr>
            <w:tcW w:w="1043" w:type="dxa"/>
            <w:vAlign w:val="center"/>
          </w:tcPr>
          <w:p>
            <w:pPr>
              <w:widowControl/>
              <w:spacing w:line="360" w:lineRule="auto"/>
              <w:ind w:firstLine="480"/>
              <w:jc w:val="right"/>
              <w:rPr>
                <w:sz w:val="24"/>
              </w:rPr>
            </w:pPr>
            <w:r>
              <w:rPr>
                <w:sz w:val="24"/>
              </w:rPr>
              <w:t>(2)</w:t>
            </w:r>
          </w:p>
        </w:tc>
      </w:tr>
    </w:tbl>
    <w:p>
      <w:pPr>
        <w:spacing w:line="360" w:lineRule="auto"/>
        <w:ind w:firstLine="480"/>
        <w:jc w:val="left"/>
        <w:rPr>
          <w:sz w:val="24"/>
        </w:rPr>
      </w:pPr>
      <w:r>
        <w:rPr>
          <w:sz w:val="24"/>
        </w:rPr>
        <w:t>为了避免短时序窗口对模型序列正常模式重构的影响，对于t&lt;N的时间观测点x</w:t>
      </w:r>
      <w:r>
        <w:rPr>
          <w:sz w:val="24"/>
          <w:vertAlign w:val="subscript"/>
        </w:rPr>
        <w:t>t</w:t>
      </w:r>
      <w:r>
        <w:rPr>
          <w:sz w:val="24"/>
        </w:rPr>
        <w:t>，由于没有足够的信息判断其异常程度，将其视为正常时间点，将多维时间序列X 转化为滑动窗口序列W为模型输入。</w:t>
      </w:r>
      <w:r>
        <w:rPr>
          <w:rFonts w:hAnsi="宋体"/>
          <w:sz w:val="24"/>
        </w:rPr>
        <w:t>当时间序列窗口过小时，输入时间序列无法很好表征局部的上下文信息，但是当时间序列窗口过大的时候，细微的局部异常更加容易隐藏在大量的正常时间点之中，反而使得异常检测效果下降，多次实验表明当时间序列窗口大小为</w:t>
      </w:r>
      <w:r>
        <w:rPr>
          <w:sz w:val="24"/>
        </w:rPr>
        <w:t xml:space="preserve"> 100</w:t>
      </w:r>
      <w:r>
        <w:rPr>
          <w:rFonts w:hAnsi="宋体"/>
          <w:sz w:val="24"/>
        </w:rPr>
        <w:t>左右时模型在各个性能指标上都表现最优，</w:t>
      </w:r>
    </w:p>
    <w:p>
      <w:pPr>
        <w:snapToGrid w:val="0"/>
        <w:spacing w:line="360" w:lineRule="auto"/>
        <w:ind w:firstLine="480"/>
        <w:rPr>
          <w:b/>
          <w:bCs/>
          <w:iCs/>
          <w:color w:val="000000" w:themeColor="text1"/>
          <w:sz w:val="24"/>
          <w14:textFill>
            <w14:solidFill>
              <w14:schemeClr w14:val="tx1"/>
            </w14:solidFill>
          </w14:textFill>
        </w:rPr>
      </w:pPr>
      <w:r>
        <w:rPr>
          <w:rFonts w:hint="eastAsia"/>
          <w:sz w:val="24"/>
        </w:rPr>
        <w:t>S</w:t>
      </w:r>
      <w:r>
        <w:rPr>
          <w:sz w:val="24"/>
        </w:rPr>
        <w:t>2</w:t>
      </w:r>
      <w:r>
        <w:rPr>
          <w:rFonts w:hint="eastAsia"/>
          <w:sz w:val="24"/>
        </w:rPr>
        <w:t>、</w:t>
      </w:r>
      <w:r>
        <w:rPr>
          <w:sz w:val="24"/>
        </w:rPr>
        <w:t>基于</w:t>
      </w:r>
      <w:r>
        <w:rPr>
          <w:color w:val="000000" w:themeColor="text1"/>
          <w:sz w:val="24"/>
          <w14:textFill>
            <w14:solidFill>
              <w14:schemeClr w14:val="tx1"/>
            </w14:solidFill>
          </w14:textFill>
        </w:rPr>
        <w:t>时域卷积神经网络、自注意力机制</w:t>
      </w:r>
      <w:r>
        <w:rPr>
          <w:sz w:val="24"/>
        </w:rPr>
        <w:t>，建立本地模型</w:t>
      </w:r>
      <w:r>
        <w:rPr>
          <w:rFonts w:hint="eastAsia"/>
          <w:sz w:val="24"/>
        </w:rPr>
        <w:t>。</w:t>
      </w:r>
    </w:p>
    <w:p>
      <w:pPr>
        <w:spacing w:line="360" w:lineRule="auto"/>
        <w:ind w:firstLine="480"/>
        <w:jc w:val="left"/>
        <w:rPr>
          <w:sz w:val="24"/>
        </w:rPr>
      </w:pPr>
      <w:r>
        <w:rPr>
          <w:rFonts w:hint="eastAsia"/>
          <w:sz w:val="24"/>
        </w:rPr>
        <w:t>本地模型如图2所示。</w:t>
      </w:r>
      <w:r>
        <w:rPr>
          <w:sz w:val="24"/>
        </w:rPr>
        <w:t>基于步骤</w:t>
      </w:r>
      <w:r>
        <w:rPr>
          <w:rFonts w:hint="eastAsia"/>
          <w:sz w:val="24"/>
        </w:rPr>
        <w:t>S1</w:t>
      </w:r>
      <w:r>
        <w:rPr>
          <w:sz w:val="24"/>
        </w:rPr>
        <w:t>数据预处理之后，在步骤二中本专利需要对数据进行特征提取。对于电力系统实时运行数据，特征提取需要进行卷积操作，普通的卷积神经网络，感受野比较小，不适合本发明专利需要处理的参数，且无法同时捕获多维时间序列在局部性和全局性上的信息依赖，本</w:t>
      </w:r>
      <w:r>
        <w:rPr>
          <w:rFonts w:hint="eastAsia"/>
          <w:sz w:val="24"/>
        </w:rPr>
        <w:t>实施例</w:t>
      </w:r>
      <w:r>
        <w:rPr>
          <w:sz w:val="24"/>
        </w:rPr>
        <w:t>选择在时域卷积网络中加入自注意力机制。通过融合编码器的时域卷积模块以及自注意力模块分别捕获多维时间序列在局部性上以及全局性上的数据依赖，并采用十字绣单元进行提取特征的融合丰富。多层融合编码器的堆叠有利于学习到更深层次的潜在时间序列关联性。</w:t>
      </w:r>
    </w:p>
    <w:p>
      <w:pPr>
        <w:snapToGrid w:val="0"/>
        <w:spacing w:line="360" w:lineRule="auto"/>
        <w:ind w:firstLine="480"/>
        <w:rPr>
          <w:iCs/>
          <w:color w:val="000000" w:themeColor="text1"/>
          <w:sz w:val="24"/>
          <w14:textFill>
            <w14:solidFill>
              <w14:schemeClr w14:val="tx1"/>
            </w14:solidFill>
          </w14:textFill>
        </w:rPr>
      </w:pPr>
      <w:r>
        <w:rPr>
          <w:rFonts w:hint="eastAsia"/>
          <w:sz w:val="24"/>
        </w:rPr>
        <w:t>S</w:t>
      </w:r>
      <w:r>
        <w:rPr>
          <w:sz w:val="24"/>
        </w:rPr>
        <w:t>2</w:t>
      </w:r>
      <w:r>
        <w:rPr>
          <w:rFonts w:hint="eastAsia"/>
          <w:sz w:val="24"/>
        </w:rPr>
        <w:t>.1、</w:t>
      </w:r>
      <w:r>
        <w:rPr>
          <w:bCs/>
          <w:color w:val="000000" w:themeColor="text1"/>
          <w:sz w:val="24"/>
          <w14:textFill>
            <w14:solidFill>
              <w14:schemeClr w14:val="tx1"/>
            </w14:solidFill>
          </w14:textFill>
        </w:rPr>
        <w:t>模型输入初始化。</w:t>
      </w:r>
    </w:p>
    <w:p>
      <w:pPr>
        <w:spacing w:line="360" w:lineRule="auto"/>
        <w:ind w:firstLine="480"/>
        <w:rPr>
          <w:b/>
          <w:bCs/>
          <w:color w:val="000000" w:themeColor="text1"/>
          <w:sz w:val="24"/>
          <w14:textFill>
            <w14:solidFill>
              <w14:schemeClr w14:val="tx1"/>
            </w14:solidFill>
          </w14:textFill>
        </w:rPr>
      </w:pPr>
      <w:r>
        <w:rPr>
          <w:color w:val="000000" w:themeColor="text1"/>
          <w:sz w:val="24"/>
          <w14:textFill>
            <w14:solidFill>
              <w14:schemeClr w14:val="tx1"/>
            </w14:solidFill>
          </w14:textFill>
        </w:rPr>
        <w:t>多层融合编码器的堆积有利于学习到更深层次的潜在时间序列关联性。假定存在</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层的融合编码器，</w:t>
      </w:r>
      <w:r>
        <w:rPr>
          <w:rFonts w:hint="eastAsia"/>
          <w:color w:val="000000" w:themeColor="text1"/>
          <w:sz w:val="24"/>
          <w14:textFill>
            <w14:solidFill>
              <w14:schemeClr w14:val="tx1"/>
            </w14:solidFill>
          </w14:textFill>
        </w:rPr>
        <w:t>单层模型如图3所示，</w:t>
      </w:r>
      <w:r>
        <w:rPr>
          <w:color w:val="000000" w:themeColor="text1"/>
          <w:sz w:val="24"/>
          <w14:textFill>
            <w14:solidFill>
              <w14:schemeClr w14:val="tx1"/>
            </w14:solidFill>
          </w14:textFill>
        </w:rPr>
        <w:t>输入长度为</w:t>
      </w:r>
      <w:r>
        <w:rPr>
          <w:i/>
          <w:iCs/>
          <w:color w:val="000000" w:themeColor="text1"/>
          <w:sz w:val="24"/>
          <w14:textFill>
            <w14:solidFill>
              <w14:schemeClr w14:val="tx1"/>
            </w14:solidFill>
          </w14:textFill>
        </w:rPr>
        <w:t>N</w:t>
      </w:r>
      <w:r>
        <w:rPr>
          <w:color w:val="000000" w:themeColor="text1"/>
          <w:sz w:val="24"/>
          <w14:textFill>
            <w14:solidFill>
              <w14:schemeClr w14:val="tx1"/>
            </w14:solidFill>
          </w14:textFill>
        </w:rPr>
        <w:t>的时间序列窗口</w:t>
      </w:r>
      <m:oMath>
        <m:r>
          <m:rPr/>
          <w:rPr>
            <w:rFonts w:ascii="Cambria Math" w:hAnsi="Cambria Math"/>
            <w:color w:val="000000" w:themeColor="text1"/>
            <w:sz w:val="24"/>
            <w:vertAlign w:val="superscript"/>
            <w14:textFill>
              <w14:solidFill>
                <w14:schemeClr w14:val="tx1"/>
              </w14:solidFill>
            </w14:textFill>
          </w:rPr>
          <m:t>w∈</m:t>
        </m:r>
        <m:sSup>
          <m:sSupPr>
            <m:ctrlPr>
              <w:rPr>
                <w:rFonts w:ascii="Cambria Math" w:hAnsi="Cambria Math"/>
                <w:i/>
                <w:iCs/>
                <w:color w:val="000000" w:themeColor="text1"/>
                <w:sz w:val="24"/>
                <w:vertAlign w:val="superscript"/>
                <w14:textFill>
                  <w14:solidFill>
                    <w14:schemeClr w14:val="tx1"/>
                  </w14:solidFill>
                </w14:textFill>
              </w:rPr>
            </m:ctrlPr>
          </m:sSupPr>
          <m:e>
            <m:r>
              <m:rPr/>
              <w:rPr>
                <w:rFonts w:ascii="Cambria Math" w:hAnsi="Cambria Math"/>
                <w:color w:val="000000" w:themeColor="text1"/>
                <w:sz w:val="24"/>
                <w:vertAlign w:val="superscript"/>
                <w14:textFill>
                  <w14:solidFill>
                    <w14:schemeClr w14:val="tx1"/>
                  </w14:solidFill>
                </w14:textFill>
              </w:rPr>
              <m:t>R</m:t>
            </m:r>
            <m:ctrlPr>
              <w:rPr>
                <w:rFonts w:ascii="Cambria Math" w:hAnsi="Cambria Math"/>
                <w:i/>
                <w:iCs/>
                <w:color w:val="000000" w:themeColor="text1"/>
                <w:sz w:val="24"/>
                <w:vertAlign w:val="superscript"/>
                <w14:textFill>
                  <w14:solidFill>
                    <w14:schemeClr w14:val="tx1"/>
                  </w14:solidFill>
                </w14:textFill>
              </w:rPr>
            </m:ctrlPr>
          </m:e>
          <m:sup>
            <m:r>
              <m:rPr/>
              <w:rPr>
                <w:rFonts w:ascii="Cambria Math" w:hAnsi="Cambria Math"/>
                <w:color w:val="000000" w:themeColor="text1"/>
                <w:sz w:val="24"/>
                <w:vertAlign w:val="superscript"/>
                <w14:textFill>
                  <w14:solidFill>
                    <w14:schemeClr w14:val="tx1"/>
                  </w14:solidFill>
                </w14:textFill>
              </w:rPr>
              <m:t>m</m:t>
            </m:r>
            <m:ctrlPr>
              <w:rPr>
                <w:rFonts w:ascii="Cambria Math" w:hAnsi="Cambria Math"/>
                <w:i/>
                <w:iCs/>
                <w:color w:val="000000" w:themeColor="text1"/>
                <w:sz w:val="24"/>
                <w:vertAlign w:val="superscript"/>
                <w14:textFill>
                  <w14:solidFill>
                    <w14:schemeClr w14:val="tx1"/>
                  </w14:solidFill>
                </w14:textFill>
              </w:rPr>
            </m:ctrlPr>
          </m:sup>
        </m:sSup>
      </m:oMath>
      <w:r>
        <w:rPr>
          <w:color w:val="000000" w:themeColor="text1"/>
          <w:sz w:val="24"/>
          <w14:textFill>
            <w14:solidFill>
              <w14:schemeClr w14:val="tx1"/>
            </w14:solidFill>
          </w14:textFill>
        </w:rPr>
        <w:t>，对于第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层的计算过程以及模型初始输入可以方程形式化如下</w:t>
      </w:r>
      <w:r>
        <w:rPr>
          <w:rFonts w:hint="eastAsia"/>
          <w:color w:val="000000" w:themeColor="text1"/>
          <w:sz w:val="24"/>
          <w14:textFill>
            <w14:solidFill>
              <w14:schemeClr w14:val="tx1"/>
            </w14:solidFill>
          </w14:textFill>
        </w:rPr>
        <w:t>：</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themeColor="text1"/>
                <w:sz w:val="24"/>
                <w14:textFill>
                  <w14:solidFill>
                    <w14:schemeClr w14:val="tx1"/>
                  </w14:solidFill>
                </w14:textFill>
              </w:rPr>
            </w:pPr>
            <m:oMathPara>
              <m:oMath>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ω</m:t>
                        </m:r>
                        <m:ctrlPr>
                          <w:rPr>
                            <w:rFonts w:ascii="Cambria Math" w:hAnsi="Cambria Math"/>
                            <w:i/>
                            <w:color w:val="000000" w:themeColor="text1"/>
                            <w:sz w:val="24"/>
                            <w14:textFill>
                              <w14:solidFill>
                                <w14:schemeClr w14:val="tx1"/>
                              </w14:solidFill>
                            </w14:textFill>
                          </w:rPr>
                        </m:ctrlPr>
                      </m:e>
                      <m:e>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FusionEncoder</m:t>
                        </m:r>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ctrlPr>
                          <w:rPr>
                            <w:rFonts w:ascii="Cambria Math" w:hAnsi="Cambria Math"/>
                            <w:i/>
                            <w:color w:val="000000" w:themeColor="text1"/>
                            <w:sz w:val="24"/>
                            <w14:textFill>
                              <w14:solidFill>
                                <w14:schemeClr w14:val="tx1"/>
                              </w14:solidFill>
                            </w14:textFill>
                          </w:rPr>
                        </m:ctrlPr>
                      </m:e>
                      <m:e>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S</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LayerNorm</m:t>
                        </m:r>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Convld</m:t>
                        </m:r>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e>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r>
                          <m:rPr/>
                          <w:rPr>
                            <w:rFonts w:ascii="Cambria Math" w:hAnsi="Cambria Math"/>
                            <w:color w:val="000000" w:themeColor="text1"/>
                            <w:sz w:val="24"/>
                            <w14:textFill>
                              <w14:solidFill>
                                <w14:schemeClr w14:val="tx1"/>
                              </w14:solidFill>
                            </w14:textFill>
                          </w:rPr>
                          <m:t>FeedForward</m:t>
                        </m:r>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S</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S</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color w:val="000000" w:themeColor="text1"/>
                <w:sz w:val="24"/>
                <w14:textFill>
                  <w14:solidFill>
                    <w14:schemeClr w14:val="tx1"/>
                  </w14:solidFill>
                </w14:textFill>
              </w:rPr>
              <w:t>(3)</w:t>
            </w:r>
          </w:p>
        </w:tc>
      </w:tr>
    </w:tbl>
    <w:p>
      <w:pPr>
        <w:spacing w:line="360" w:lineRule="auto"/>
        <w:ind w:firstLine="480"/>
        <w:rPr>
          <w:color w:val="000000" w:themeColor="text1"/>
          <w:sz w:val="24"/>
          <w14:textFill>
            <w14:solidFill>
              <w14:schemeClr w14:val="tx1"/>
            </w14:solidFill>
          </w14:textFill>
        </w:rPr>
      </w:pP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hint="eastAsia" w:ascii="Cambria Math" w:hAnsi="Cambria Math"/>
            <w:color w:val="000000" w:themeColor="text1"/>
            <w:sz w:val="24"/>
            <w14:textFill>
              <w14:solidFill>
                <w14:schemeClr w14:val="tx1"/>
              </w14:solidFill>
            </w14:textFill>
          </w:rPr>
          <m:t>、</m:t>
        </m:r>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p>
        </m:sSubSup>
        <m:r>
          <m:rPr/>
          <w:rPr>
            <w:rFonts w:ascii="Cambria Math" w:hAnsi="Cambria Math"/>
            <w:color w:val="000000" w:themeColor="text1"/>
            <w:sz w:val="24"/>
            <w14:textFill>
              <w14:solidFill>
                <w14:schemeClr w14:val="tx1"/>
              </w14:solidFill>
            </w14:textFill>
          </w:rPr>
          <m:t>∈</m:t>
        </m:r>
        <m:sSup>
          <m:sSupPr>
            <m:ctrlPr>
              <w:rPr>
                <w:rFonts w:ascii="Cambria Math" w:hAnsi="Cambria Math"/>
                <w:i/>
                <w:color w:val="000000" w:themeColor="text1"/>
                <w:sz w:val="24"/>
                <w14:textFill>
                  <w14:solidFill>
                    <w14:schemeClr w14:val="tx1"/>
                  </w14:solidFill>
                </w14:textFill>
              </w:rPr>
            </m:ctrlPr>
          </m:sSupPr>
          <m:e>
            <m:r>
              <m:rPr/>
              <w:rPr>
                <w:rFonts w:ascii="Cambria Math" w:hAnsi="Cambria Math"/>
                <w:color w:val="000000" w:themeColor="text1"/>
                <w:sz w:val="24"/>
                <w14:textFill>
                  <w14:solidFill>
                    <w14:schemeClr w14:val="tx1"/>
                  </w14:solidFill>
                </w14:textFill>
              </w:rPr>
              <m:t>R</m:t>
            </m:r>
            <m:ctrlPr>
              <w:rPr>
                <w:rFonts w:ascii="Cambria Math" w:hAnsi="Cambria Math"/>
                <w:i/>
                <w:color w:val="000000" w:themeColor="text1"/>
                <w:sz w:val="24"/>
                <w14:textFill>
                  <w14:solidFill>
                    <w14:schemeClr w14:val="tx1"/>
                  </w14:solidFill>
                </w14:textFill>
              </w:rPr>
            </m:ctrlPr>
          </m:e>
          <m:sup>
            <m:r>
              <m:rPr/>
              <w:rPr>
                <w:rFonts w:ascii="Cambria Math" w:hAnsi="Cambria Math"/>
                <w:color w:val="000000" w:themeColor="text1"/>
                <w:sz w:val="24"/>
                <w14:textFill>
                  <w14:solidFill>
                    <w14:schemeClr w14:val="tx1"/>
                  </w14:solidFill>
                </w14:textFill>
              </w:rPr>
              <m:t>N</m:t>
            </m:r>
            <m:r>
              <m:rPr/>
              <w:rPr>
                <w:rFonts w:ascii="Cambria Math"/>
                <w:color w:val="000000" w:themeColor="text1"/>
                <w:sz w:val="24"/>
                <w14:textFill>
                  <w14:solidFill>
                    <w14:schemeClr w14:val="tx1"/>
                  </w14:solidFill>
                </w14:textFill>
              </w:rPr>
              <m:t>×</m:t>
            </m:r>
            <m:sSub>
              <m:sSubPr>
                <m:ctrlPr>
                  <w:rPr>
                    <w:rFonts w:ascii="Cambria Math" w:hAnsi="Cambria Math"/>
                    <w:i/>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model</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sup>
        </m:sSup>
      </m:oMath>
      <w:r>
        <w:rPr>
          <w:i/>
          <w:color w:val="000000" w:themeColor="text1"/>
          <w:sz w:val="24"/>
          <w14:textFill>
            <w14:solidFill>
              <w14:schemeClr w14:val="tx1"/>
            </w14:solidFill>
          </w14:textFill>
        </w:rPr>
        <w:t>，</w:t>
      </w:r>
      <w:r>
        <w:rPr>
          <w:color w:val="000000" w:themeColor="text1"/>
          <w:sz w:val="24"/>
          <w14:textFill>
            <w14:solidFill>
              <w14:schemeClr w14:val="tx1"/>
            </w14:solidFill>
          </w14:textFill>
        </w:rPr>
        <w:t>分别为融合编码器的2个输入</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表示第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 xml:space="preserve"> +1层融合编码器的输入，其中</w:t>
      </w:r>
      <w:r>
        <w:rPr>
          <w:i/>
          <w:iCs/>
          <w:color w:val="000000" w:themeColor="text1"/>
          <w:sz w:val="24"/>
          <w14:textFill>
            <w14:solidFill>
              <w14:schemeClr w14:val="tx1"/>
            </w14:solidFill>
          </w14:textFill>
        </w:rPr>
        <w:t>l</w:t>
      </w:r>
      <w:r>
        <w:rPr>
          <w:rFonts w:hint="eastAsia" w:ascii="宋体" w:hAnsi="宋体" w:cs="宋体"/>
          <w:color w:val="000000" w:themeColor="text1"/>
          <w:sz w:val="24"/>
          <w14:textFill>
            <w14:solidFill>
              <w14:schemeClr w14:val="tx1"/>
            </w14:solidFill>
          </w14:textFill>
        </w:rPr>
        <w:t>∈</w:t>
      </w:r>
      <w:r>
        <w:rPr>
          <w:color w:val="000000" w:themeColor="text1"/>
          <w:sz w:val="24"/>
          <w14:textFill>
            <w14:solidFill>
              <w14:schemeClr w14:val="tx1"/>
            </w14:solidFill>
          </w14:textFill>
        </w:rPr>
        <w:t>{1,2,…,L}，</w:t>
      </w:r>
      <m:oMath>
        <m:sSub>
          <m:sSubPr>
            <m:ctrlPr>
              <w:rPr>
                <w:rFonts w:ascii="Cambria Math" w:hAnsi="Cambria Math"/>
                <w:i/>
                <w:iCs/>
                <w:color w:val="000000" w:themeColor="text1"/>
                <w:sz w:val="24"/>
                <w14:textFill>
                  <w14:solidFill>
                    <w14:schemeClr w14:val="tx1"/>
                  </w14:solidFill>
                </w14:textFill>
              </w:rPr>
            </m:ctrlPr>
          </m:sSubPr>
          <m:e>
            <m:r>
              <m:rPr/>
              <w:rPr>
                <w:rFonts w:ascii="Cambria Math" w:hAnsi="Cambria Math"/>
                <w:color w:val="000000" w:themeColor="text1"/>
                <w:sz w:val="24"/>
                <w14:textFill>
                  <w14:solidFill>
                    <w14:schemeClr w14:val="tx1"/>
                  </w14:solidFill>
                </w14:textFill>
              </w:rPr>
              <m:t>d</m:t>
            </m:r>
            <m:ctrlPr>
              <w:rPr>
                <w:rFonts w:ascii="Cambria Math" w:hAnsi="Cambria Math"/>
                <w:i/>
                <w:iCs/>
                <w:color w:val="000000" w:themeColor="text1"/>
                <w:sz w:val="24"/>
                <w14:textFill>
                  <w14:solidFill>
                    <w14:schemeClr w14:val="tx1"/>
                  </w14:solidFill>
                </w14:textFill>
              </w:rPr>
            </m:ctrlPr>
          </m:e>
          <m:sub>
            <m:r>
              <m:rPr/>
              <w:rPr>
                <w:rFonts w:ascii="Cambria Math" w:hAnsi="Cambria Math"/>
                <w:color w:val="000000" w:themeColor="text1"/>
                <w:sz w:val="24"/>
                <w14:textFill>
                  <w14:solidFill>
                    <w14:schemeClr w14:val="tx1"/>
                  </w14:solidFill>
                </w14:textFill>
              </w:rPr>
              <m:t>model</m:t>
            </m:r>
            <m:ctrlPr>
              <w:rPr>
                <w:rFonts w:ascii="Cambria Math" w:hAnsi="Cambria Math"/>
                <w:i/>
                <w:iCs/>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表示特征空间向量的维,</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是</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经过融合编码器处理后的值，</w:t>
      </w:r>
      <m:oMath>
        <m:r>
          <m:rPr/>
          <w:rPr>
            <w:rFonts w:ascii="Cambria Math" w:hAnsi="Cambria Math"/>
            <w:color w:val="000000" w:themeColor="text1"/>
            <w:sz w:val="24"/>
            <w14:textFill>
              <w14:solidFill>
                <w14:schemeClr w14:val="tx1"/>
              </w14:solidFill>
            </w14:textFill>
          </w:rPr>
          <m:t>FusionEncoder</m:t>
        </m:r>
      </m:oMath>
      <w:r>
        <w:rPr>
          <w:color w:val="000000" w:themeColor="text1"/>
          <w:sz w:val="24"/>
          <w14:textFill>
            <w14:solidFill>
              <w14:schemeClr w14:val="tx1"/>
            </w14:solidFill>
          </w14:textFill>
        </w:rPr>
        <w:t>代表融合编码器，</w:t>
      </w:r>
      <w:r>
        <w:rPr>
          <w:i/>
          <w:iCs/>
          <w:color w:val="000000" w:themeColor="text1"/>
          <w:sz w:val="24"/>
          <w14:textFill>
            <w14:solidFill>
              <w14:schemeClr w14:val="tx1"/>
            </w14:solidFill>
          </w14:textFill>
        </w:rPr>
        <w:t>LayerNorm</w:t>
      </w:r>
      <w:r>
        <w:rPr>
          <w:color w:val="000000" w:themeColor="text1"/>
          <w:sz w:val="24"/>
          <w14:textFill>
            <w14:solidFill>
              <w14:schemeClr w14:val="tx1"/>
            </w14:solidFill>
          </w14:textFill>
        </w:rPr>
        <w:t>函数代表归一化，</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hAnsi="Cambria Math"/>
                <w:color w:val="000000" w:themeColor="text1"/>
                <w:sz w:val="24"/>
                <w14:textFill>
                  <w14:solidFill>
                    <w14:schemeClr w14:val="tx1"/>
                  </w14:solidFill>
                </w14:textFill>
              </w:rPr>
              <m:t>S</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up>
            <m:r>
              <m:rPr/>
              <w:rPr>
                <w:rFonts w:ascii="Cambria Math" w:hAns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color w:val="000000" w:themeColor="text1"/>
          <w:sz w:val="24"/>
          <w14:textFill>
            <w14:solidFill>
              <w14:schemeClr w14:val="tx1"/>
            </w14:solidFill>
          </w14:textFill>
        </w:rPr>
        <w:t>是融合编码器输入解码器前馈网络的值，</w:t>
      </w:r>
      <w:r>
        <w:rPr>
          <w:i/>
          <w:iCs/>
          <w:color w:val="000000" w:themeColor="text1"/>
          <w:sz w:val="24"/>
          <w14:textFill>
            <w14:solidFill>
              <w14:schemeClr w14:val="tx1"/>
            </w14:solidFill>
          </w14:textFill>
        </w:rPr>
        <w:t>Convld</w:t>
      </w:r>
      <w:r>
        <w:rPr>
          <w:color w:val="000000" w:themeColor="text1"/>
          <w:sz w:val="24"/>
          <w14:textFill>
            <w14:solidFill>
              <w14:schemeClr w14:val="tx1"/>
            </w14:solidFill>
          </w14:textFill>
        </w:rPr>
        <w:t>代表卷积操作，</w:t>
      </w:r>
      <w:r>
        <w:rPr>
          <w:i/>
          <w:iCs/>
          <w:color w:val="000000" w:themeColor="text1"/>
          <w:sz w:val="24"/>
          <w14:textFill>
            <w14:solidFill>
              <w14:schemeClr w14:val="tx1"/>
            </w14:solidFill>
          </w14:textFill>
        </w:rPr>
        <w:t>FeedForward</w:t>
      </w:r>
      <w:r>
        <w:rPr>
          <w:color w:val="000000" w:themeColor="text1"/>
          <w:sz w:val="24"/>
          <w14:textFill>
            <w14:solidFill>
              <w14:schemeClr w14:val="tx1"/>
            </w14:solidFill>
          </w14:textFill>
        </w:rPr>
        <w:t>代表前馈网络。</w:t>
      </w:r>
    </w:p>
    <w:p>
      <w:pPr>
        <w:spacing w:line="360" w:lineRule="auto"/>
        <w:ind w:firstLine="480"/>
        <w:rPr>
          <w:color w:val="000000" w:themeColor="text1"/>
          <w:sz w:val="24"/>
          <w14:textFill>
            <w14:solidFill>
              <w14:schemeClr w14:val="tx1"/>
            </w14:solidFill>
          </w14:textFill>
        </w:rPr>
      </w:pPr>
      <w:r>
        <w:rPr>
          <w:rFonts w:hint="eastAsia"/>
          <w:sz w:val="24"/>
        </w:rPr>
        <w:t>S</w:t>
      </w:r>
      <w:r>
        <w:rPr>
          <w:sz w:val="24"/>
        </w:rPr>
        <w:t>2</w:t>
      </w:r>
      <w:r>
        <w:rPr>
          <w:rFonts w:hint="eastAsia"/>
          <w:sz w:val="24"/>
        </w:rPr>
        <w:t>.2、</w:t>
      </w:r>
      <w:r>
        <w:rPr>
          <w:bCs/>
          <w:color w:val="000000" w:themeColor="text1"/>
          <w:sz w:val="24"/>
          <w14:textFill>
            <w14:solidFill>
              <w14:schemeClr w14:val="tx1"/>
            </w14:solidFill>
          </w14:textFill>
        </w:rPr>
        <w:t>单层融合编码器运算。</w:t>
      </w:r>
      <w:r>
        <w:rPr>
          <w:sz w:val="24"/>
        </w:rPr>
        <w:t>深度学习注意力机制是受到认知科学中人类对信息处理机制的启发而产生，由于信息处理能力的局限，需要选择性的关注完整信息中的某一部分，同时忽略其他部分信息，此机制大大提高了人类对信息的处理能力效率。为了获取多维时间序列在局部性和全局性上的信息依赖，本专利</w:t>
      </w:r>
      <w:r>
        <w:rPr>
          <w:color w:val="000000" w:themeColor="text1"/>
          <w:sz w:val="24"/>
          <w14:textFill>
            <w14:solidFill>
              <w14:schemeClr w14:val="tx1"/>
            </w14:solidFill>
          </w14:textFill>
        </w:rPr>
        <w:t>将时间滑动窗口W作为模型的2个相同输入</w:t>
      </w:r>
      <w:bookmarkStart w:id="5" w:name="OLE_LINK6"/>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w:bookmarkEnd w:id="5"/>
          </m:sub>
        </m:sSub>
      </m:oMath>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，此时，对于融合编码器而言分别存在2个输入和2个输出。通过时域卷积神经网络和自注意力机制进行矩阵乘法获取每个时间点相较于其他时间点的注意力权重。由公式(3)得到第</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层编码器的输入，进而通过时域卷积网络和自注意力进行信息提取，并通过十字绣单元进行提取特征的信息融合。具体公式如(4)所示。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themeColor="text1"/>
                <w:sz w:val="24"/>
                <w14:textFill>
                  <w14:solidFill>
                    <w14:schemeClr w14:val="tx1"/>
                  </w14:solidFill>
                </w14:textFill>
              </w:rPr>
            </w:pPr>
            <m:oMathPara>
              <m:oMath>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r>
                          <m:rPr>
                            <m:sty m:val="p"/>
                          </m:rPr>
                          <w:rPr>
                            <w:rFonts w:ascii="Cambria Math"/>
                            <w:color w:val="000000" w:themeColor="text1"/>
                            <w:sz w:val="24"/>
                            <w14:textFill>
                              <w14:solidFill>
                                <w14:schemeClr w14:val="tx1"/>
                              </w14:solidFill>
                            </w14:textFill>
                          </w:rPr>
                          <m:t xml:space="preserve"> Q,K,V=</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Q</m:t>
                            </m:r>
                            <m:ctrlPr>
                              <w:rPr>
                                <w:rFonts w:ascii="Cambria Math" w:hAnsi="Cambria Math"/>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K</m:t>
                            </m:r>
                            <m:ctrlPr>
                              <w:rPr>
                                <w:rFonts w:ascii="Cambria Math" w:hAnsi="Cambria Math"/>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W</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ctrlPr>
                          <w:rPr>
                            <w:rFonts w:ascii="Cambria Math" w:hAnsi="Cambria Math"/>
                            <w:i/>
                            <w:color w:val="000000" w:themeColor="text1"/>
                            <w:sz w:val="24"/>
                            <w14:textFill>
                              <w14:solidFill>
                                <w14:schemeClr w14:val="tx1"/>
                              </w14:solidFill>
                            </w14:textFill>
                          </w:rPr>
                        </m:ctrlPr>
                      </m:e>
                      <m:e>
                        <m:r>
                          <m:rPr>
                            <m:sty m:val="p"/>
                          </m:rPr>
                          <w:rPr>
                            <w:rFonts w:ascii="Cambria Math"/>
                            <w:color w:val="000000" w:themeColor="text1"/>
                            <w:sz w:val="24"/>
                            <w14:textFill>
                              <w14:solidFill>
                                <w14:schemeClr w14:val="tx1"/>
                              </w14:solidFill>
                            </w14:textFill>
                          </w:rPr>
                          <m:t>M=</m:t>
                        </m:r>
                        <m:r>
                          <m:rPr/>
                          <w:rPr>
                            <w:rFonts w:ascii="Cambria Math"/>
                            <w:color w:val="000000" w:themeColor="text1"/>
                            <w:sz w:val="24"/>
                            <w14:textFill>
                              <w14:solidFill>
                                <w14:schemeClr w14:val="tx1"/>
                              </w14:solidFill>
                            </w14:textFill>
                          </w:rPr>
                          <m:t>Softmax</m:t>
                        </m:r>
                        <m:r>
                          <m:rPr>
                            <m:sty m:val="p"/>
                          </m:rPr>
                          <w:rPr>
                            <w:rFonts w:ascii="Cambria Math"/>
                            <w:color w:val="000000" w:themeColor="text1"/>
                            <w:sz w:val="24"/>
                            <w14:textFill>
                              <w14:solidFill>
                                <w14:schemeClr w14:val="tx1"/>
                              </w14:solidFill>
                            </w14:textFill>
                          </w:rPr>
                          <m:t>(</m:t>
                        </m:r>
                        <m:f>
                          <m:fPr>
                            <m:ctrlPr>
                              <w:rPr>
                                <w:rFonts w:ascii="Cambria Math" w:hAnsi="Cambria Math"/>
                                <w:color w:val="000000" w:themeColor="text1"/>
                                <w:sz w:val="24"/>
                                <w14:textFill>
                                  <w14:solidFill>
                                    <w14:schemeClr w14:val="tx1"/>
                                  </w14:solidFill>
                                </w14:textFill>
                              </w:rPr>
                            </m:ctrlPr>
                          </m:fPr>
                          <m:num>
                            <m:r>
                              <m:rPr>
                                <m:sty m:val="p"/>
                              </m:rPr>
                              <w:rPr>
                                <w:rFonts w:ascii="Cambria Math"/>
                                <w:color w:val="000000" w:themeColor="text1"/>
                                <w:sz w:val="24"/>
                                <w14:textFill>
                                  <w14:solidFill>
                                    <w14:schemeClr w14:val="tx1"/>
                                  </w14:solidFill>
                                </w14:textFill>
                              </w:rPr>
                              <m:t>Q</m:t>
                            </m:r>
                            <m:sSup>
                              <m:sSupPr>
                                <m:ctrlPr>
                                  <w:rPr>
                                    <w:rFonts w:ascii="Cambria Math" w:hAnsi="Cambria Math"/>
                                    <w:color w:val="000000" w:themeColor="text1"/>
                                    <w:sz w:val="24"/>
                                    <w14:textFill>
                                      <w14:solidFill>
                                        <w14:schemeClr w14:val="tx1"/>
                                      </w14:solidFill>
                                    </w14:textFill>
                                  </w:rPr>
                                </m:ctrlPr>
                              </m:sSupPr>
                              <m:e>
                                <m:r>
                                  <m:rPr>
                                    <m:sty m:val="p"/>
                                  </m:rPr>
                                  <w:rPr>
                                    <w:rFonts w:ascii="Cambria Math"/>
                                    <w:color w:val="000000" w:themeColor="text1"/>
                                    <w:sz w:val="24"/>
                                    <w14:textFill>
                                      <w14:solidFill>
                                        <w14:schemeClr w14:val="tx1"/>
                                      </w14:solidFill>
                                    </w14:textFill>
                                  </w:rPr>
                                  <m:t>K</m:t>
                                </m:r>
                                <m:ctrlPr>
                                  <w:rPr>
                                    <w:rFonts w:ascii="Cambria Math" w:hAnsi="Cambria Math"/>
                                    <w:color w:val="000000" w:themeColor="text1"/>
                                    <w:sz w:val="24"/>
                                    <w14:textFill>
                                      <w14:solidFill>
                                        <w14:schemeClr w14:val="tx1"/>
                                      </w14:solidFill>
                                    </w14:textFill>
                                  </w:rPr>
                                </m:ctrlPr>
                              </m:e>
                              <m:sup>
                                <m:r>
                                  <m:rPr>
                                    <m:sty m:val="p"/>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p>
                            </m:sSup>
                            <m:ctrlPr>
                              <w:rPr>
                                <w:rFonts w:ascii="Cambria Math" w:hAnsi="Cambria Math"/>
                                <w:color w:val="000000" w:themeColor="text1"/>
                                <w:sz w:val="24"/>
                                <w14:textFill>
                                  <w14:solidFill>
                                    <w14:schemeClr w14:val="tx1"/>
                                  </w14:solidFill>
                                </w14:textFill>
                              </w:rPr>
                            </m:ctrlPr>
                          </m:num>
                          <m:den>
                            <m:rad>
                              <m:radPr>
                                <m:degHide m:val="1"/>
                                <m:ctrlPr>
                                  <w:rPr>
                                    <w:rFonts w:ascii="Cambria Math" w:hAnsi="Cambria Math"/>
                                    <w:color w:val="000000" w:themeColor="text1"/>
                                    <w:sz w:val="24"/>
                                    <w14:textFill>
                                      <w14:solidFill>
                                        <w14:schemeClr w14:val="tx1"/>
                                      </w14:solidFill>
                                    </w14:textFill>
                                  </w:rPr>
                                </m:ctrlPr>
                              </m:radPr>
                              <m:deg>
                                <m:ctrlPr>
                                  <w:rPr>
                                    <w:rFonts w:ascii="Cambria Math" w:hAnsi="Cambria Math"/>
                                    <w:color w:val="000000" w:themeColor="text1"/>
                                    <w:sz w:val="24"/>
                                    <w14:textFill>
                                      <w14:solidFill>
                                        <w14:schemeClr w14:val="tx1"/>
                                      </w14:solidFill>
                                    </w14:textFill>
                                  </w:rPr>
                                </m:ctrlPr>
                              </m:deg>
                              <m:e>
                                <m:r>
                                  <m:rPr>
                                    <m:sty m:val="p"/>
                                  </m:rPr>
                                  <w:rPr>
                                    <w:rFonts w:asci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rad>
                            <m:ctrlPr>
                              <w:rPr>
                                <w:rFonts w:ascii="Cambria Math" w:hAnsi="Cambria Math"/>
                                <w:color w:val="000000" w:themeColor="text1"/>
                                <w:sz w:val="24"/>
                                <w14:textFill>
                                  <w14:solidFill>
                                    <w14:schemeClr w14:val="tx1"/>
                                  </w14:solidFill>
                                </w14:textFill>
                              </w:rPr>
                            </m:ctrlPr>
                          </m:den>
                        </m:f>
                        <m:r>
                          <m:rPr>
                            <m:sty m:val="p"/>
                          </m:rPr>
                          <w:rPr>
                            <w:rFonts w:ascii="Cambria Math"/>
                            <w:color w:val="000000" w:themeColor="text1"/>
                            <w:sz w:val="24"/>
                            <w14:textFill>
                              <w14:solidFill>
                                <w14:schemeClr w14:val="tx1"/>
                              </w14:solidFill>
                            </w14:textFill>
                          </w:rPr>
                          <m:t>)</m:t>
                        </m:r>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m:t>
                        </m:r>
                        <m:r>
                          <m:rPr/>
                          <w:rPr>
                            <w:rFonts w:ascii="Cambria Math"/>
                            <w:color w:val="000000" w:themeColor="text1"/>
                            <w:sz w:val="24"/>
                            <w14:textFill>
                              <w14:solidFill>
                                <w14:schemeClr w14:val="tx1"/>
                              </w14:solidFill>
                            </w14:textFill>
                          </w:rPr>
                          <m:t>TemporalBlock</m:t>
                        </m:r>
                        <m:r>
                          <m:rPr>
                            <m:sty m:val="p"/>
                          </m:rPr>
                          <w:rPr>
                            <w:rFonts w:ascii="Cambria Math"/>
                            <w:color w:val="000000" w:themeColor="text1"/>
                            <w:sz w:val="24"/>
                            <w14:textFill>
                              <w14:solidFill>
                                <w14:schemeClr w14:val="tx1"/>
                              </w14:solidFill>
                            </w14:textFill>
                          </w:rPr>
                          <m:t>(</m:t>
                        </m:r>
                        <m:sSubSup>
                          <m:sSubSupPr>
                            <m:ctrlPr>
                              <w:rPr>
                                <w:rFonts w:ascii="Cambria Math" w:hAnsi="Cambria Math"/>
                                <w:color w:val="000000" w:themeColor="text1"/>
                                <w:sz w:val="24"/>
                                <w14:textFill>
                                  <w14:solidFill>
                                    <w14:schemeClr w14:val="tx1"/>
                                  </w14:solidFill>
                                </w14:textFill>
                              </w:rPr>
                            </m:ctrlPr>
                          </m:sSubSupPr>
                          <m:e>
                            <m:r>
                              <m:rPr>
                                <m:sty m:val="p"/>
                              </m:rPr>
                              <w:rPr>
                                <w:rFonts w:ascii="Cambria Math"/>
                                <w:color w:val="000000" w:themeColor="text1"/>
                                <w:sz w:val="24"/>
                                <w14:textFill>
                                  <w14:solidFill>
                                    <w14:schemeClr w14:val="tx1"/>
                                  </w14:solidFill>
                                </w14:textFill>
                              </w:rPr>
                              <m:t>Z</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ctrlPr>
                          <w:rPr>
                            <w:rFonts w:ascii="Cambria Math" w:hAnsi="Cambria Math"/>
                            <w:color w:val="000000" w:themeColor="text1"/>
                            <w:sz w:val="24"/>
                            <w14:textFill>
                              <w14:solidFill>
                                <w14:schemeClr w14:val="tx1"/>
                              </w14:solidFill>
                            </w14:textFill>
                          </w:rPr>
                        </m:ctrlPr>
                      </m:e>
                      <m:e>
                        <m:sSub>
                          <m:sSubPr>
                            <m:ctrlPr>
                              <w:rPr>
                                <w:rFonts w:ascii="Cambria Math" w:hAnsi="Cambria Math"/>
                                <w:i/>
                                <w:iCs/>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m:t>
                        </m:r>
                        <m:sSub>
                          <m:sSubPr>
                            <m:ctrlPr>
                              <w:rPr>
                                <w:rFonts w:ascii="Cambria Math" w:hAnsi="Cambria Math"/>
                                <w:i/>
                                <w:iCs/>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ctrlPr>
                          <w:rPr>
                            <w:rFonts w:ascii="Cambria Math" w:hAnsi="Cambria Math"/>
                            <w:color w:val="000000" w:themeColor="text1"/>
                            <w:sz w:val="24"/>
                            <w14:textFill>
                              <w14:solidFill>
                                <w14:schemeClr w14:val="tx1"/>
                              </w14:solidFill>
                            </w14:textFill>
                          </w:rPr>
                        </m:ctrlPr>
                      </m:e>
                      <m:e>
                        <m:sSub>
                          <m:sSubPr>
                            <m:ctrlPr>
                              <w:rPr>
                                <w:rFonts w:ascii="Cambria Math" w:hAnsi="Cambria Math"/>
                                <w:i/>
                                <w:iCs/>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iCs/>
                                <w:color w:val="000000" w:themeColor="text1"/>
                                <w:sz w:val="24"/>
                                <w14:textFill>
                                  <w14:solidFill>
                                    <w14:schemeClr w14:val="tx1"/>
                                  </w14:solidFill>
                                </w14:textFill>
                              </w:rPr>
                            </m:ctrlPr>
                          </m:sub>
                        </m:sSub>
                        <m:r>
                          <m:rPr/>
                          <w:rPr>
                            <w:rFonts w:ascii="Cambria Math"/>
                            <w:color w:val="000000" w:themeColor="text1"/>
                            <w:sz w:val="24"/>
                            <w14:textFill>
                              <w14:solidFill>
                                <w14:schemeClr w14:val="tx1"/>
                              </w14:solidFill>
                            </w14:textFill>
                          </w:rPr>
                          <m:t>=MV</m:t>
                        </m:r>
                        <m:ctrlPr>
                          <w:rPr>
                            <w:rFonts w:ascii="Cambria Math" w:hAnsi="Cambria Math"/>
                            <w:color w:val="000000" w:themeColor="text1"/>
                            <w:sz w:val="24"/>
                            <w14:textFill>
                              <w14:solidFill>
                                <w14:schemeClr w14:val="tx1"/>
                              </w14:solidFill>
                            </w14:textFill>
                          </w:rPr>
                        </m:ctrlPr>
                      </m:e>
                      <m:e>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r>
                          <m:rPr/>
                          <w:rPr>
                            <w:rFonts w:ascii="Cambria Math"/>
                            <w:color w:val="000000" w:themeColor="text1"/>
                            <w:sz w:val="24"/>
                            <w14:textFill>
                              <w14:solidFill>
                                <w14:schemeClr w14:val="tx1"/>
                              </w14:solidFill>
                            </w14:textFill>
                          </w:rPr>
                          <m:t>=</m:t>
                        </m:r>
                        <m:d>
                          <m:dPr>
                            <m:begChr m:val="["/>
                            <m:endChr m:val="]"/>
                            <m:ctrlPr>
                              <w:rPr>
                                <w:rFonts w:ascii="Cambria Math" w:hAnsi="Cambria Math"/>
                                <w:i/>
                                <w:color w:val="000000" w:themeColor="text1"/>
                                <w:sz w:val="24"/>
                                <w14:textFill>
                                  <w14:solidFill>
                                    <w14:schemeClr w14:val="tx1"/>
                                  </w14:solidFill>
                                </w14:textFill>
                              </w:rPr>
                            </m:ctrlPr>
                          </m:dPr>
                          <m:e>
                            <m:m>
                              <m:mPr>
                                <m:mcs>
                                  <m:mc>
                                    <m:mcPr>
                                      <m:count m:val="2"/>
                                      <m:mcJc m:val="center"/>
                                    </m:mcPr>
                                  </m:mc>
                                </m:mcs>
                                <m:ctrlPr>
                                  <w:rPr>
                                    <w:rFonts w:ascii="Cambria Math" w:hAnsi="Cambria Math"/>
                                    <w:i/>
                                    <w:color w:val="000000" w:themeColor="text1"/>
                                    <w:sz w:val="24"/>
                                    <w14:textFill>
                                      <w14:solidFill>
                                        <w14:schemeClr w14:val="tx1"/>
                                      </w14:solidFill>
                                    </w14:textFill>
                                  </w:rPr>
                                </m:ctrlPr>
                              </m:mPr>
                              <m:mr>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mr>
                              <m:mr>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mr>
                            </m:m>
                            <m:ctrlPr>
                              <w:rPr>
                                <w:rFonts w:ascii="Cambria Math" w:hAnsi="Cambria Math"/>
                                <w:i/>
                                <w:color w:val="000000" w:themeColor="text1"/>
                                <w:sz w:val="24"/>
                                <w14:textFill>
                                  <w14:solidFill>
                                    <w14:schemeClr w14:val="tx1"/>
                                  </w14:solidFill>
                                </w14:textFill>
                              </w:rPr>
                            </m:ctrlPr>
                          </m:e>
                        </m:d>
                        <m:d>
                          <m:dPr>
                            <m:begChr m:val="["/>
                            <m:endChr m:val="]"/>
                            <m:ctrlPr>
                              <w:rPr>
                                <w:rFonts w:ascii="Cambria Math" w:hAnsi="Cambria Math"/>
                                <w:i/>
                                <w:color w:val="000000" w:themeColor="text1"/>
                                <w:sz w:val="24"/>
                                <w14:textFill>
                                  <w14:solidFill>
                                    <w14:schemeClr w14:val="tx1"/>
                                  </w14:solidFill>
                                </w14:textFill>
                              </w:rPr>
                            </m:ctrlPr>
                          </m:dPr>
                          <m:e>
                            <m:eqArr>
                              <m:eqArrPr>
                                <m:ctrlPr>
                                  <w:rPr>
                                    <w:rFonts w:ascii="Cambria Math" w:hAnsi="Cambria Math"/>
                                    <w:i/>
                                    <w:color w:val="000000" w:themeColor="text1"/>
                                    <w:sz w:val="24"/>
                                    <w14:textFill>
                                      <w14:solidFill>
                                        <w14:schemeClr w14:val="tx1"/>
                                      </w14:solidFill>
                                    </w14:textFill>
                                  </w:rPr>
                                </m:ctrlPr>
                              </m:eqArrPr>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ctrlPr>
                          <w:rPr>
                            <w:rFonts w:ascii="Cambria Math" w:hAnsi="Cambria Math"/>
                            <w:i/>
                            <w:color w:val="000000" w:themeColor="text1"/>
                            <w:sz w:val="24"/>
                            <w14:textFill>
                              <w14:solidFill>
                                <w14:schemeClr w14:val="tx1"/>
                              </w14:solidFill>
                            </w14:textFill>
                          </w:rPr>
                        </m:ctrlPr>
                      </m:e>
                    </m:eqArr>
                    <m:ctrlPr>
                      <w:rPr>
                        <w:rFonts w:ascii="Cambria Math" w:hAnsi="Cambria Math"/>
                        <w:i/>
                        <w:color w:val="000000" w:themeColor="text1"/>
                        <w:sz w:val="24"/>
                        <w14:textFill>
                          <w14:solidFill>
                            <w14:schemeClr w14:val="tx1"/>
                          </w14:solidFill>
                        </w14:textFill>
                      </w:rPr>
                    </m:ctrlPr>
                  </m:e>
                </m:d>
              </m:oMath>
            </m:oMathPara>
          </w:p>
        </w:tc>
        <w:tc>
          <w:tcPr>
            <w:tcW w:w="1043" w:type="dxa"/>
            <w:vAlign w:val="center"/>
          </w:tcPr>
          <w:p>
            <w:pPr>
              <w:widowControl/>
              <w:spacing w:line="360" w:lineRule="auto"/>
              <w:ind w:firstLine="480"/>
              <w:jc w:val="right"/>
              <w:rPr>
                <w:color w:val="000000" w:themeColor="text1"/>
                <w:sz w:val="24"/>
                <w14:textFill>
                  <w14:solidFill>
                    <w14:schemeClr w14:val="tx1"/>
                  </w14:solidFill>
                </w14:textFill>
              </w:rPr>
            </w:pPr>
            <w:r>
              <w:rPr>
                <w:color w:val="000000" w:themeColor="text1"/>
                <w:sz w:val="24"/>
                <w14:textFill>
                  <w14:solidFill>
                    <w14:schemeClr w14:val="tx1"/>
                  </w14:solidFill>
                </w14:textFill>
              </w:rPr>
              <w:t>(4)</w:t>
            </w:r>
          </w:p>
        </w:tc>
      </w:tr>
    </w:tbl>
    <w:p>
      <w:pPr>
        <w:spacing w:line="360" w:lineRule="auto"/>
        <w:ind w:firstLine="480"/>
        <w:rPr>
          <w:color w:val="000000" w:themeColor="text1"/>
          <w:sz w:val="24"/>
          <w14:textFill>
            <w14:solidFill>
              <w14:schemeClr w14:val="tx1"/>
            </w14:solidFill>
          </w14:textFill>
        </w:rPr>
      </w:pPr>
      <w:r>
        <w:rPr>
          <w:iCs/>
          <w:color w:val="000000" w:themeColor="text1"/>
          <w:sz w:val="24"/>
          <w14:textFill>
            <w14:solidFill>
              <w14:schemeClr w14:val="tx1"/>
            </w14:solidFill>
          </w14:textFill>
        </w:rPr>
        <w:t>其中</w:t>
      </w:r>
      <w:r>
        <w:rPr>
          <w:i/>
          <w:iCs/>
          <w:color w:val="000000" w:themeColor="text1"/>
          <w:sz w:val="24"/>
          <w14:textFill>
            <w14:solidFill>
              <w14:schemeClr w14:val="tx1"/>
            </w14:solidFill>
          </w14:textFill>
        </w:rPr>
        <w:t>Q，K，V</w:t>
      </w:r>
      <w:r>
        <w:rPr>
          <w:color w:val="000000" w:themeColor="text1"/>
          <w:sz w:val="24"/>
          <w14:textFill>
            <w14:solidFill>
              <w14:schemeClr w14:val="tx1"/>
            </w14:solidFill>
          </w14:textFill>
        </w:rPr>
        <w:t>分别代表自注意力计算中的查询、键值以及值，由自注意力模块的输入</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和3个线性变换矩阵W</w:t>
      </w:r>
      <w:r>
        <w:rPr>
          <w:color w:val="000000" w:themeColor="text1"/>
          <w:sz w:val="24"/>
          <w:vertAlign w:val="subscript"/>
          <w14:textFill>
            <w14:solidFill>
              <w14:schemeClr w14:val="tx1"/>
            </w14:solidFill>
          </w14:textFill>
        </w:rPr>
        <w:t>Q</w:t>
      </w:r>
      <w:r>
        <w:rPr>
          <w:color w:val="000000" w:themeColor="text1"/>
          <w:sz w:val="24"/>
          <w14:textFill>
            <w14:solidFill>
              <w14:schemeClr w14:val="tx1"/>
            </w14:solidFill>
          </w14:textFill>
        </w:rPr>
        <w:t>，W</w:t>
      </w:r>
      <w:r>
        <w:rPr>
          <w:color w:val="000000" w:themeColor="text1"/>
          <w:sz w:val="24"/>
          <w:vertAlign w:val="subscript"/>
          <w14:textFill>
            <w14:solidFill>
              <w14:schemeClr w14:val="tx1"/>
            </w14:solidFill>
          </w14:textFill>
        </w:rPr>
        <w:t>K</w:t>
      </w:r>
      <w:r>
        <w:rPr>
          <w:color w:val="000000" w:themeColor="text1"/>
          <w:sz w:val="24"/>
          <w14:textFill>
            <w14:solidFill>
              <w14:schemeClr w14:val="tx1"/>
            </w14:solidFill>
          </w14:textFill>
        </w:rPr>
        <w:t>，W</w:t>
      </w:r>
      <w:r>
        <w:rPr>
          <w:color w:val="000000" w:themeColor="text1"/>
          <w:sz w:val="24"/>
          <w:vertAlign w:val="subscript"/>
          <w14:textFill>
            <w14:solidFill>
              <w14:schemeClr w14:val="tx1"/>
            </w14:solidFill>
          </w14:textFill>
        </w:rPr>
        <w:t>V</w:t>
      </w:r>
      <w:r>
        <w:rPr>
          <w:color w:val="000000" w:themeColor="text1"/>
          <w:sz w:val="24"/>
          <w14:textFill>
            <w14:solidFill>
              <w14:schemeClr w14:val="tx1"/>
            </w14:solidFill>
          </w14:textFill>
        </w:rPr>
        <w:t>进行线性变换得到</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M代表自注意力矩阵</w:t>
      </w:r>
      <w:r>
        <w:rPr>
          <w:rFonts w:hint="eastAsia"/>
          <w:color w:val="000000" w:themeColor="text1"/>
          <w:sz w:val="24"/>
          <w14:textFill>
            <w14:solidFill>
              <w14:schemeClr w14:val="tx1"/>
            </w14:solidFill>
          </w14:textFill>
        </w:rPr>
        <w:t>。</w:t>
      </w:r>
      <w:r>
        <w:rPr>
          <w:i/>
          <w:iCs/>
          <w:color w:val="000000" w:themeColor="text1"/>
          <w:sz w:val="24"/>
          <w14:textFill>
            <w14:solidFill>
              <w14:schemeClr w14:val="tx1"/>
            </w14:solidFill>
          </w14:textFill>
        </w:rPr>
        <w:t>Softmax</w:t>
      </w:r>
      <w:r>
        <w:rPr>
          <w:color w:val="000000" w:themeColor="text1"/>
          <w:sz w:val="24"/>
          <w14:textFill>
            <w14:solidFill>
              <w14:schemeClr w14:val="tx1"/>
            </w14:solidFill>
          </w14:textFill>
        </w:rPr>
        <w:t>函数代表归一化处理，</w:t>
      </w:r>
      <w:r>
        <w:rPr>
          <w:i/>
          <w:iCs/>
          <w:color w:val="000000" w:themeColor="text1"/>
          <w:sz w:val="24"/>
          <w14:textFill>
            <w14:solidFill>
              <w14:schemeClr w14:val="tx1"/>
            </w14:solidFill>
          </w14:textFill>
        </w:rPr>
        <w:t>TemporalBlock</w:t>
      </w:r>
      <w:r>
        <w:rPr>
          <w:color w:val="000000" w:themeColor="text1"/>
          <w:sz w:val="24"/>
          <w14:textFill>
            <w14:solidFill>
              <w14:schemeClr w14:val="tx1"/>
            </w14:solidFill>
          </w14:textFill>
        </w:rPr>
        <w:t>函数代表时域卷积操作。</w:t>
      </w:r>
      <m:oMath>
        <m:sSub>
          <m:sSubPr>
            <m:ctrlPr>
              <w:rPr>
                <w:rFonts w:ascii="Cambria Math" w:hAnsi="Cambria Math"/>
                <w:i/>
                <w:iCs/>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iCs/>
                <w:color w:val="000000" w:themeColor="text1"/>
                <w:sz w:val="24"/>
                <w14:textFill>
                  <w14:solidFill>
                    <w14:schemeClr w14:val="tx1"/>
                  </w14:solidFill>
                </w14:textFill>
              </w:rPr>
            </m:ctrlPr>
          </m:sub>
        </m:sSub>
      </m:oMath>
      <w:r>
        <w:rPr>
          <w:sz w:val="24"/>
        </w:rPr>
        <w:t>是时域卷 积在添加自注意力矩阵信息后的隐层表示</w:t>
      </w:r>
      <w:r>
        <w:rPr>
          <w:rFonts w:hint="eastAsia"/>
          <w:sz w:val="24"/>
        </w:rPr>
        <w:t>，</w:t>
      </w:r>
      <m:oMath>
        <m:sSub>
          <m:sSubPr>
            <m:ctrlPr>
              <w:rPr>
                <w:rFonts w:ascii="Cambria Math" w:hAnsi="Cambria Math"/>
                <w:i/>
                <w:iCs/>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I</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iCs/>
                <w:color w:val="000000" w:themeColor="text1"/>
                <w:sz w:val="24"/>
                <w14:textFill>
                  <w14:solidFill>
                    <w14:schemeClr w14:val="tx1"/>
                  </w14:solidFill>
                </w14:textFill>
              </w:rPr>
            </m:ctrlPr>
          </m:sub>
        </m:sSub>
      </m:oMath>
      <w:r>
        <w:rPr>
          <w:sz w:val="24"/>
        </w:rPr>
        <w:t xml:space="preserve"> 是时域卷积在添加自注意力模块处理后的隐层表示</w:t>
      </w:r>
      <w:r>
        <w:rPr>
          <w:rFonts w:hint="eastAsia"/>
          <w:sz w:val="24"/>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 xml:space="preserve"> O</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Z</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经过单层融合编码器的结果。</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为权重参数。</w:t>
      </w:r>
    </w:p>
    <w:p>
      <w:pPr>
        <w:spacing w:line="360" w:lineRule="auto"/>
        <w:ind w:firstLine="480"/>
        <w:rPr>
          <w:color w:val="000000" w:themeColor="text1"/>
          <w:sz w:val="24"/>
          <w14:textFill>
            <w14:solidFill>
              <w14:schemeClr w14:val="tx1"/>
            </w14:solidFill>
          </w14:textFill>
        </w:rPr>
      </w:pPr>
      <w:r>
        <w:rPr>
          <w:rFonts w:hint="eastAsia"/>
          <w:sz w:val="24"/>
        </w:rPr>
        <w:t>S</w:t>
      </w:r>
      <w:r>
        <w:rPr>
          <w:sz w:val="24"/>
        </w:rPr>
        <w:t>2</w:t>
      </w:r>
      <w:r>
        <w:rPr>
          <w:rFonts w:hint="eastAsia"/>
          <w:sz w:val="24"/>
        </w:rPr>
        <w:t>.3、</w:t>
      </w:r>
      <w:r>
        <w:rPr>
          <w:bCs/>
          <w:color w:val="000000" w:themeColor="text1"/>
          <w:sz w:val="24"/>
          <w14:textFill>
            <w14:solidFill>
              <w14:schemeClr w14:val="tx1"/>
            </w14:solidFill>
          </w14:textFill>
        </w:rPr>
        <w:t>解码运算。</w:t>
      </w:r>
      <w:r>
        <w:rPr>
          <w:color w:val="000000" w:themeColor="text1"/>
          <w:sz w:val="24"/>
          <w14:textFill>
            <w14:solidFill>
              <w14:schemeClr w14:val="tx1"/>
            </w14:solidFill>
          </w14:textFill>
        </w:rPr>
        <w:t>解码器由2个解码部分分别对第L 层融合编</w:t>
      </w:r>
    </w:p>
    <w:p>
      <w:pPr>
        <w:spacing w:line="360"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码器最后输出的2个隐层特征进行解码</w:t>
      </w:r>
      <w:r>
        <w:rPr>
          <w:rFonts w:hint="eastAsia"/>
          <w:color w:val="000000" w:themeColor="text1"/>
          <w:sz w:val="24"/>
          <w14:textFill>
            <w14:solidFill>
              <w14:schemeClr w14:val="tx1"/>
            </w14:solidFill>
          </w14:textFill>
        </w:rPr>
        <w:t>。</w:t>
      </w:r>
      <w:r>
        <w:rPr>
          <w:color w:val="000000" w:themeColor="text1"/>
          <w:sz w:val="24"/>
          <w14:textFill>
            <w14:solidFill>
              <w14:schemeClr w14:val="tx1"/>
            </w14:solidFill>
          </w14:textFill>
        </w:rPr>
        <w:t>第1个解码部分为反时域卷积层，通过采用转置卷积替换时域卷积残差块中的膨胀因果卷积实现，第2个解码部分由单层的前馈神经网络层以及函数</w:t>
      </w:r>
      <w:r>
        <w:rPr>
          <w:i/>
          <w:iCs/>
          <w:color w:val="000000" w:themeColor="text1"/>
          <w:sz w:val="24"/>
          <w14:textFill>
            <w14:solidFill>
              <w14:schemeClr w14:val="tx1"/>
            </w14:solidFill>
          </w14:textFill>
        </w:rPr>
        <w:t xml:space="preserve">sigmoid </w:t>
      </w:r>
      <w:r>
        <w:rPr>
          <w:color w:val="000000" w:themeColor="text1"/>
          <w:sz w:val="24"/>
          <w14:textFill>
            <w14:solidFill>
              <w14:schemeClr w14:val="tx1"/>
            </w14:solidFill>
          </w14:textFill>
        </w:rPr>
        <w:t>组成。十字绣单元能够对侧重提取局部数据依赖和侧重提取全局数据关联的2种特征表示进行信息融合。</w:t>
      </w:r>
    </w:p>
    <w:p>
      <w:pPr>
        <w:spacing w:line="360" w:lineRule="auto"/>
        <w:ind w:firstLine="480"/>
        <w:jc w:val="left"/>
        <w:rPr>
          <w:color w:val="000000"/>
          <w:kern w:val="0"/>
          <w:sz w:val="24"/>
        </w:rPr>
      </w:pPr>
      <w:r>
        <w:rPr>
          <w:rFonts w:hint="eastAsia"/>
          <w:sz w:val="24"/>
        </w:rPr>
        <w:t>S</w:t>
      </w:r>
      <w:r>
        <w:rPr>
          <w:sz w:val="24"/>
        </w:rPr>
        <w:t>2</w:t>
      </w:r>
      <w:r>
        <w:rPr>
          <w:rFonts w:hint="eastAsia"/>
          <w:sz w:val="24"/>
        </w:rPr>
        <w:t>.4、</w:t>
      </w:r>
      <w:r>
        <w:rPr>
          <w:bCs/>
          <w:color w:val="000000" w:themeColor="text1"/>
          <w:sz w:val="24"/>
          <w14:textFill>
            <w14:solidFill>
              <w14:schemeClr w14:val="tx1"/>
            </w14:solidFill>
          </w14:textFill>
        </w:rPr>
        <w:t>构建模型损失函数。</w:t>
      </w:r>
      <w:r>
        <w:rPr>
          <w:color w:val="000000" w:themeColor="text1"/>
          <w:sz w:val="24"/>
          <w14:textFill>
            <w14:solidFill>
              <w14:schemeClr w14:val="tx1"/>
            </w14:solidFill>
          </w14:textFill>
        </w:rPr>
        <w:t>重构误差损失，模型损失函数为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kern w:val="0"/>
                <w:sz w:val="24"/>
              </w:rPr>
            </w:pPr>
            <m:oMathPara>
              <m:oMath>
                <m:r>
                  <m:rPr>
                    <m:sty m:val="p"/>
                  </m:rPr>
                  <w:rPr>
                    <w:rFonts w:ascii="Cambria Math"/>
                    <w:sz w:val="24"/>
                  </w:rPr>
                  <m:t>α×</m:t>
                </m:r>
                <m:d>
                  <m:dPr>
                    <m:begChr m:val="‖"/>
                    <m:endChr m:val=""/>
                    <m:ctrlPr>
                      <w:rPr>
                        <w:rFonts w:ascii="Cambria Math" w:hAnsi="Cambria Math"/>
                        <w:i/>
                        <w:sz w:val="24"/>
                      </w:rPr>
                    </m:ctrlPr>
                  </m:dPr>
                  <m:e>
                    <m:r>
                      <m:rPr/>
                      <w:rPr>
                        <w:rFonts w:asci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m:t>
                        </m:r>
                        <m:r>
                          <m:rPr/>
                          <w:rPr>
                            <w:rFonts w:ascii="Cambria Math"/>
                            <w:sz w:val="24"/>
                          </w:rPr>
                          <m:t>C</m:t>
                        </m:r>
                        <m:ctrlPr>
                          <w:rPr>
                            <w:rFonts w:ascii="Cambria Math" w:hAnsi="Cambria Math"/>
                            <w:i/>
                            <w:sz w:val="24"/>
                          </w:rPr>
                        </m:ctrlPr>
                      </m:e>
                      <m:sub>
                        <m:r>
                          <m:rPr/>
                          <w:rPr>
                            <w:rFonts w:ascii="Cambria Math"/>
                            <w:sz w:val="24"/>
                          </w:rPr>
                          <m:t>1</m:t>
                        </m:r>
                        <m:ctrlPr>
                          <w:rPr>
                            <w:rFonts w:ascii="Cambria Math" w:hAnsi="Cambria Math"/>
                            <w:i/>
                            <w:sz w:val="24"/>
                          </w:rPr>
                        </m:ctrlPr>
                      </m:sub>
                    </m:sSub>
                    <m:ctrlPr>
                      <w:rPr>
                        <w:rFonts w:ascii="Cambria Math" w:hAnsi="Cambria Math"/>
                        <w:i/>
                        <w:sz w:val="24"/>
                      </w:rPr>
                    </m:ctrlPr>
                  </m:e>
                </m:d>
                <m:r>
                  <m:rPr/>
                  <w:rPr>
                    <w:rFonts w:ascii="Cambria Math"/>
                    <w:sz w:val="24"/>
                  </w:rPr>
                  <m:t>+β×</m:t>
                </m:r>
                <m:d>
                  <m:dPr>
                    <m:begChr m:val="‖"/>
                    <m:endChr m:val=""/>
                    <m:ctrlPr>
                      <w:rPr>
                        <w:rFonts w:ascii="Cambria Math" w:hAnsi="Cambria Math"/>
                        <w:i/>
                        <w:sz w:val="24"/>
                      </w:rPr>
                    </m:ctrlPr>
                  </m:dPr>
                  <m:e>
                    <m:r>
                      <m:rPr/>
                      <w:rPr>
                        <w:rFonts w:ascii="Cambria Math"/>
                        <w:sz w:val="24"/>
                      </w:rPr>
                      <m:t>w</m:t>
                    </m:r>
                    <m:r>
                      <m:rPr/>
                      <w:rPr>
                        <w:rFonts w:ascii="Cambria Math" w:hAnsi="Cambria Math"/>
                        <w:sz w:val="24"/>
                      </w:rPr>
                      <m:t>−</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sz w:val="24"/>
                          </w:rPr>
                          <m:t>C</m:t>
                        </m:r>
                        <m:ctrlPr>
                          <w:rPr>
                            <w:rFonts w:ascii="Cambria Math" w:hAnsi="Cambria Math"/>
                            <w:i/>
                            <w:sz w:val="24"/>
                          </w:rPr>
                        </m:ctrlPr>
                      </m:e>
                      <m:sub>
                        <m:r>
                          <m:rPr/>
                          <w:rPr>
                            <w:rFonts w:ascii="Cambria Math"/>
                            <w:sz w:val="24"/>
                          </w:rPr>
                          <m:t>2</m:t>
                        </m:r>
                        <m:ctrlPr>
                          <w:rPr>
                            <w:rFonts w:ascii="Cambria Math" w:hAnsi="Cambria Math"/>
                            <w:i/>
                            <w:sz w:val="24"/>
                          </w:rPr>
                        </m:ctrlPr>
                      </m:sub>
                    </m:sSub>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kern w:val="0"/>
                <w:sz w:val="24"/>
              </w:rPr>
            </w:pPr>
            <w:r>
              <w:rPr>
                <w:color w:val="000000"/>
                <w:kern w:val="0"/>
                <w:sz w:val="24"/>
              </w:rPr>
              <w:t>(5)</w:t>
            </w:r>
          </w:p>
        </w:tc>
      </w:tr>
    </w:tbl>
    <w:p>
      <w:pPr>
        <w:spacing w:line="360" w:lineRule="auto"/>
        <w:ind w:firstLine="480"/>
        <w:jc w:val="left"/>
        <w:rPr>
          <w:sz w:val="24"/>
        </w:rPr>
      </w:pPr>
    </w:p>
    <w:p>
      <w:pPr>
        <w:spacing w:line="360" w:lineRule="auto"/>
        <w:ind w:firstLine="480"/>
        <w:jc w:val="left"/>
        <w:rPr>
          <w:color w:val="000000" w:themeColor="text1"/>
          <w:sz w:val="24"/>
          <w14:textFill>
            <w14:solidFill>
              <w14:schemeClr w14:val="tx1"/>
            </w14:solidFill>
          </w14:textFill>
        </w:rPr>
      </w:pPr>
      <m:oMath>
        <m:r>
          <m:rPr/>
          <w:rPr>
            <w:rFonts w:ascii="Cambria Math"/>
            <w:color w:val="000000" w:themeColor="text1"/>
            <w:sz w:val="24"/>
            <w14:textFill>
              <w14:solidFill>
                <w14:schemeClr w14:val="tx1"/>
              </w14:solidFill>
            </w14:textFill>
          </w:rPr>
          <m:t>α</m:t>
        </m:r>
      </m:oMath>
      <w:r>
        <w:rPr>
          <w:color w:val="000000" w:themeColor="text1"/>
          <w:sz w:val="24"/>
          <w14:textFill>
            <w14:solidFill>
              <w14:schemeClr w14:val="tx1"/>
            </w14:solidFill>
          </w14:textFill>
        </w:rPr>
        <w:t>和</w:t>
      </w:r>
      <m:oMath>
        <m:r>
          <m:rPr/>
          <w:rPr>
            <w:rFonts w:ascii="Cambria Math"/>
            <w:color w:val="000000" w:themeColor="text1"/>
            <w:sz w:val="24"/>
            <w14:textFill>
              <w14:solidFill>
                <w14:schemeClr w14:val="tx1"/>
              </w14:solidFill>
            </w14:textFill>
          </w:rPr>
          <m:t>β</m:t>
        </m:r>
      </m:oMath>
      <w:r>
        <w:rPr>
          <w:color w:val="000000" w:themeColor="text1"/>
          <w:sz w:val="24"/>
          <w14:textFill>
            <w14:solidFill>
              <w14:schemeClr w14:val="tx1"/>
            </w14:solidFill>
          </w14:textFill>
        </w:rPr>
        <w:t>为可以设置的超参数,且</w:t>
      </w:r>
      <m:oMath>
        <m:r>
          <m:rPr/>
          <w:rPr>
            <w:rFonts w:ascii="Cambria Math"/>
            <w:color w:val="000000" w:themeColor="text1"/>
            <w:sz w:val="24"/>
            <w14:textFill>
              <w14:solidFill>
                <w14:schemeClr w14:val="tx1"/>
              </w14:solidFill>
            </w14:textFill>
          </w:rPr>
          <m:t xml:space="preserve"> α+β=1</m:t>
        </m:r>
      </m:oMath>
      <w:r>
        <w:rPr>
          <w:color w:val="000000" w:themeColor="text1"/>
          <w:sz w:val="24"/>
          <w14:textFill>
            <w14:solidFill>
              <w14:schemeClr w14:val="tx1"/>
            </w14:solidFill>
          </w14:textFill>
        </w:rPr>
        <w:t xml:space="preserve"> ，</w:t>
      </w:r>
      <w:r>
        <w:rPr>
          <w:rFonts w:hint="eastAsia"/>
          <w:color w:val="000000" w:themeColor="text1"/>
          <w:sz w:val="24"/>
          <w14:textFill>
            <w14:solidFill>
              <w14:schemeClr w14:val="tx1"/>
            </w14:solidFill>
          </w14:textFill>
        </w:rPr>
        <w:t>此处将</w:t>
      </w:r>
      <m:oMath>
        <m:r>
          <m:rPr/>
          <w:rPr>
            <w:rFonts w:ascii="Cambria Math" w:hAnsi="Cambria Math"/>
            <w:color w:val="000000" w:themeColor="text1"/>
            <w:sz w:val="24"/>
            <w14:textFill>
              <w14:solidFill>
                <w14:schemeClr w14:val="tx1"/>
              </w14:solidFill>
            </w14:textFill>
          </w:rPr>
          <m:t>α</m:t>
        </m:r>
        <m:r>
          <m:rPr>
            <m:sty m:val="p"/>
          </m:rPr>
          <w:rPr>
            <w:rFonts w:hint="eastAsia" w:ascii="Cambria Math"/>
            <w:color w:val="000000" w:themeColor="text1"/>
            <w:sz w:val="24"/>
            <w14:textFill>
              <w14:solidFill>
                <w14:schemeClr w14:val="tx1"/>
              </w14:solidFill>
            </w14:textFill>
          </w:rPr>
          <m:t>和</m:t>
        </m:r>
        <m:r>
          <m:rPr/>
          <w:rPr>
            <w:rFonts w:ascii="Cambria Math" w:hAnsi="Cambria Math"/>
            <w:color w:val="000000" w:themeColor="text1"/>
            <w:sz w:val="24"/>
            <w14:textFill>
              <w14:solidFill>
                <w14:schemeClr w14:val="tx1"/>
              </w14:solidFill>
            </w14:textFill>
          </w:rPr>
          <m:t>β</m:t>
        </m:r>
      </m:oMath>
      <w:r>
        <w:rPr>
          <w:rFonts w:hint="eastAsia"/>
          <w:color w:val="000000" w:themeColor="text1"/>
          <w:sz w:val="24"/>
          <w14:textFill>
            <w14:solidFill>
              <w14:schemeClr w14:val="tx1"/>
            </w14:solidFill>
          </w14:textFill>
        </w:rPr>
        <w:t>分别设置为0</w:t>
      </w:r>
      <w:r>
        <w:rPr>
          <w:color w:val="000000" w:themeColor="text1"/>
          <w:sz w:val="24"/>
          <w14:textFill>
            <w14:solidFill>
              <w14:schemeClr w14:val="tx1"/>
            </w14:solidFill>
          </w14:textFill>
        </w:rPr>
        <w:t>.5</w:t>
      </w:r>
      <w:r>
        <w:rPr>
          <w:rFonts w:hint="eastAsia"/>
          <w:color w:val="000000" w:themeColor="text1"/>
          <w:sz w:val="24"/>
          <w14:textFill>
            <w14:solidFill>
              <w14:schemeClr w14:val="tx1"/>
            </w14:solidFill>
          </w14:textFill>
        </w:rPr>
        <w:t>和0</w:t>
      </w:r>
      <w:r>
        <w:rPr>
          <w:color w:val="000000" w:themeColor="text1"/>
          <w:sz w:val="24"/>
          <w14:textFill>
            <w14:solidFill>
              <w14:schemeClr w14:val="tx1"/>
            </w14:solidFill>
          </w14:textFill>
        </w:rPr>
        <w:t>.5</w:t>
      </w:r>
      <w:r>
        <w:rPr>
          <w:rFonts w:hint="eastAsia"/>
          <w:color w:val="000000" w:themeColor="text1"/>
          <w:sz w:val="24"/>
          <w14:textFill>
            <w14:solidFill>
              <w14:schemeClr w14:val="tx1"/>
            </w14:solidFill>
          </w14:textFill>
        </w:rPr>
        <w:t>，</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C</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C</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是解码器的最后输出结果</w:t>
      </w:r>
    </w:p>
    <w:p>
      <w:pPr>
        <w:spacing w:line="360" w:lineRule="auto"/>
        <w:ind w:firstLine="480"/>
        <w:jc w:val="left"/>
        <w:rPr>
          <w:color w:val="000000" w:themeColor="text1"/>
          <w:sz w:val="24"/>
          <w14:textFill>
            <w14:solidFill>
              <w14:schemeClr w14:val="tx1"/>
            </w14:solidFill>
          </w14:textFill>
        </w:rPr>
      </w:pPr>
      <w:r>
        <w:rPr>
          <w:rFonts w:hint="eastAsia"/>
          <w:sz w:val="24"/>
        </w:rPr>
        <w:t>S</w:t>
      </w:r>
      <w:r>
        <w:rPr>
          <w:sz w:val="24"/>
        </w:rPr>
        <w:t>2</w:t>
      </w:r>
      <w:r>
        <w:rPr>
          <w:rFonts w:hint="eastAsia"/>
          <w:sz w:val="24"/>
        </w:rPr>
        <w:t>.5、</w:t>
      </w:r>
      <w:r>
        <w:rPr>
          <w:color w:val="000000" w:themeColor="text1"/>
          <w:sz w:val="24"/>
          <w14:textFill>
            <w14:solidFill>
              <w14:schemeClr w14:val="tx1"/>
            </w14:solidFill>
          </w14:textFill>
        </w:rPr>
        <w:t>进行异常评分。通过(5)计算异常评分，评分越高代表该时间点异常的可能性越大。</w:t>
      </w:r>
    </w:p>
    <w:p>
      <w:pPr>
        <w:snapToGrid w:val="0"/>
        <w:spacing w:line="360" w:lineRule="auto"/>
        <w:ind w:firstLine="480"/>
        <w:rPr>
          <w:color w:val="000000" w:themeColor="text1"/>
          <w:sz w:val="24"/>
          <w14:textFill>
            <w14:solidFill>
              <w14:schemeClr w14:val="tx1"/>
            </w14:solidFill>
          </w14:textFill>
        </w:rPr>
      </w:pPr>
      <w:r>
        <w:rPr>
          <w:rFonts w:hint="eastAsia"/>
          <w:sz w:val="24"/>
        </w:rPr>
        <w:t>S</w:t>
      </w:r>
      <w:r>
        <w:rPr>
          <w:sz w:val="24"/>
        </w:rPr>
        <w:t>2</w:t>
      </w:r>
      <w:r>
        <w:rPr>
          <w:rFonts w:hint="eastAsia"/>
          <w:sz w:val="24"/>
        </w:rPr>
        <w:t>.6、</w:t>
      </w:r>
      <w:r>
        <w:rPr>
          <w:color w:val="000000" w:themeColor="text1"/>
          <w:sz w:val="24"/>
          <w14:textFill>
            <w14:solidFill>
              <w14:schemeClr w14:val="tx1"/>
            </w14:solidFill>
          </w14:textFill>
        </w:rPr>
        <w:t>更新局部模型参数。由公式(5)可以得出第</w:t>
      </w:r>
      <m:oMath>
        <m:r>
          <m:rPr/>
          <w:rPr>
            <w:rFonts w:ascii="Cambria Math"/>
            <w:color w:val="000000" w:themeColor="text1"/>
            <w:sz w:val="24"/>
            <w14:textFill>
              <w14:solidFill>
                <w14:schemeClr w14:val="tx1"/>
              </w14:solidFill>
            </w14:textFill>
          </w:rPr>
          <m:t>k</m:t>
        </m:r>
      </m:oMath>
      <w:r>
        <w:rPr>
          <w:color w:val="000000" w:themeColor="text1"/>
          <w:sz w:val="24"/>
          <w14:textFill>
            <w14:solidFill>
              <w14:schemeClr w14:val="tx1"/>
            </w14:solidFill>
          </w14:textFill>
        </w:rPr>
        <w:t>个参与方的损失函数，进而根据Adam优化器更新各局部模型的模型参数</w:t>
      </w:r>
      <m:oMath>
        <m:r>
          <m:rPr/>
          <w:rPr>
            <w:rFonts w:ascii="Cambria Math"/>
            <w:color w:val="000000" w:themeColor="text1"/>
            <w:sz w:val="24"/>
            <w14:textFill>
              <w14:solidFill>
                <w14:schemeClr w14:val="tx1"/>
              </w14:solidFill>
            </w14:textFill>
          </w:rPr>
          <m:t>θ</m:t>
        </m:r>
      </m:oMath>
      <w:r>
        <w:rPr>
          <w:color w:val="000000" w:themeColor="text1"/>
          <w:sz w:val="24"/>
          <w14:textFill>
            <w14:solidFill>
              <w14:schemeClr w14:val="tx1"/>
            </w14:solidFill>
          </w14:textFill>
        </w:rPr>
        <w:t>，具体如公式(6)所示。公式(7)为参数更新公式。</w:t>
      </w:r>
    </w:p>
    <w:tbl>
      <w:tblPr>
        <w:tblStyle w:val="19"/>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71"/>
        <w:gridCol w:w="9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9" w:hRule="atLeast"/>
        </w:trPr>
        <w:tc>
          <w:tcPr>
            <w:tcW w:w="7371" w:type="dxa"/>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d>
                  <m:dPr>
                    <m:begChr m:val="{"/>
                    <m:endChr m:val=""/>
                    <m:ctrlPr>
                      <w:rPr>
                        <w:rFonts w:ascii="Cambria Math" w:hAnsi="Cambria Math" w:eastAsia="Times New Roman"/>
                        <w:color w:val="000000" w:themeColor="text1"/>
                        <w:kern w:val="0"/>
                        <w:sz w:val="24"/>
                        <w14:textFill>
                          <w14:solidFill>
                            <w14:schemeClr w14:val="tx1"/>
                          </w14:solidFill>
                        </w14:textFill>
                      </w:rPr>
                    </m:ctrlPr>
                  </m:dPr>
                  <m:e>
                    <m:eqArr>
                      <m:eqArrPr>
                        <m:ctrlPr>
                          <w:rPr>
                            <w:rFonts w:ascii="Cambria Math" w:hAnsi="Cambria Math" w:eastAsia="Times New Roman"/>
                            <w:color w:val="000000" w:themeColor="text1"/>
                            <w:sz w:val="24"/>
                            <w14:textFill>
                              <w14:solidFill>
                                <w14:schemeClr w14:val="tx1"/>
                              </w14:solidFill>
                            </w14:textFill>
                          </w:rPr>
                        </m:ctrlPr>
                      </m:eqArr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up>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qArr>
                    <m:ctrlPr>
                      <w:rPr>
                        <w:rFonts w:ascii="Cambria Math" w:hAnsi="Cambria Math" w:eastAsia="Times New Roman"/>
                        <w:color w:val="000000" w:themeColor="text1"/>
                        <w:kern w:val="0"/>
                        <w:sz w:val="24"/>
                        <w14:textFill>
                          <w14:solidFill>
                            <w14:schemeClr w14:val="tx1"/>
                          </w14:solidFill>
                        </w14:textFill>
                      </w:rPr>
                    </m:ctrlPr>
                  </m:e>
                </m:d>
              </m:oMath>
            </m:oMathPara>
          </w:p>
        </w:tc>
        <w:tc>
          <w:tcPr>
            <w:tcW w:w="99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7371" w:type="dxa"/>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eastAsia="Times New Roman"/>
                        <w:color w:val="000000" w:themeColor="text1"/>
                        <w:sz w:val="24"/>
                        <w14:textFill>
                          <w14:solidFill>
                            <w14:schemeClr w14:val="tx1"/>
                          </w14:solidFill>
                        </w14:textFill>
                      </w:rPr>
                      <m:t>θ</m:t>
                    </m:r>
                    <m:ctrlPr>
                      <w:rPr>
                        <w:rFonts w:ascii="Cambria Math" w:hAnsi="Cambria Math" w:eastAsia="Times New Roman"/>
                        <w:color w:val="000000" w:themeColor="text1"/>
                        <w:sz w:val="24"/>
                        <w14:textFill>
                          <w14:solidFill>
                            <w14:schemeClr w14:val="tx1"/>
                          </w14:solidFill>
                        </w14:textFill>
                      </w:rPr>
                    </m:ctrlPr>
                  </m:e>
                </m:acc>
                <m:r>
                  <m:rPr>
                    <m:sty m:val="p"/>
                  </m:rPr>
                  <w:rPr>
                    <w:rFonts w:ascii="Cambria Math" w:eastAsia="Times New Roman"/>
                    <w:color w:val="000000" w:themeColor="text1"/>
                    <w:sz w:val="24"/>
                    <w14:textFill>
                      <w14:solidFill>
                        <w14:schemeClr w14:val="tx1"/>
                      </w14:solidFill>
                    </w14:textFill>
                  </w:rPr>
                  <m:t xml:space="preserve">= </m:t>
                </m:r>
                <m:r>
                  <m:rPr/>
                  <w:rPr>
                    <w:rFonts w:ascii="Cambria Math" w:eastAsia="Times New Roman"/>
                    <w:color w:val="000000" w:themeColor="text1"/>
                    <w:sz w:val="24"/>
                    <w14:textFill>
                      <w14:solidFill>
                        <w14:schemeClr w14:val="tx1"/>
                      </w14:solidFill>
                    </w14:textFill>
                  </w:rPr>
                  <m:t>θ</m:t>
                </m:r>
                <m:r>
                  <m:rPr>
                    <m:sty m:val="p"/>
                  </m:rPr>
                  <w:rPr>
                    <w:rFonts w:ascii="Cambria Math" w:hAnsi="Cambria Math" w:eastAsia="Times New Roman"/>
                    <w:color w:val="000000" w:themeColor="text1"/>
                    <w:sz w:val="24"/>
                    <w14:textFill>
                      <w14:solidFill>
                        <w14:schemeClr w14:val="tx1"/>
                      </w14:solidFill>
                    </w14:textFill>
                  </w:rPr>
                  <m:t>−</m:t>
                </m:r>
                <m:r>
                  <m:rPr/>
                  <w:rPr>
                    <w:rFonts w:ascii="Cambria Math" w:eastAsia="Times New Roman"/>
                    <w:color w:val="000000" w:themeColor="text1"/>
                    <w:sz w:val="24"/>
                    <w14:textFill>
                      <w14:solidFill>
                        <w14:schemeClr w14:val="tx1"/>
                      </w14:solidFill>
                    </w14:textFill>
                  </w:rPr>
                  <m:t>η</m:t>
                </m:r>
                <m:r>
                  <m:rPr>
                    <m:sty m:val="p"/>
                  </m:rPr>
                  <w:rPr>
                    <w:rFonts w:ascii="Cambria Math" w:hAns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num>
                  <m:den>
                    <m:rad>
                      <m:radPr>
                        <m:degHide m:val="1"/>
                        <m:ctrlPr>
                          <w:rPr>
                            <w:rFonts w:ascii="Cambria Math" w:hAnsi="Cambria Math" w:eastAsia="Times New Roman"/>
                            <w:color w:val="000000" w:themeColor="text1"/>
                            <w:kern w:val="0"/>
                            <w:sz w:val="24"/>
                            <w14:textFill>
                              <w14:solidFill>
                                <w14:schemeClr w14:val="tx1"/>
                              </w14:solidFill>
                            </w14:textFill>
                          </w:rPr>
                        </m:ctrlPr>
                      </m:radPr>
                      <m:deg>
                        <m:ctrlPr>
                          <w:rPr>
                            <w:rFonts w:ascii="Cambria Math" w:hAnsi="Cambria Math" w:eastAsia="Times New Roman"/>
                            <w:color w:val="000000" w:themeColor="text1"/>
                            <w:kern w:val="0"/>
                            <w:sz w:val="24"/>
                            <w14:textFill>
                              <w14:solidFill>
                                <w14:schemeClr w14:val="tx1"/>
                              </w14:solidFill>
                            </w14:textFill>
                          </w:rPr>
                        </m:ctrlPr>
                      </m:deg>
                      <m:e>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rad>
                    <m:r>
                      <m:rPr>
                        <m:sty m:val="p"/>
                      </m:rPr>
                      <w:rPr>
                        <w:rFonts w:ascii="Cambria Math" w:eastAsia="Times New Roman"/>
                        <w:color w:val="000000" w:themeColor="text1"/>
                        <w:sz w:val="24"/>
                        <w14:textFill>
                          <w14:solidFill>
                            <w14:schemeClr w14:val="tx1"/>
                          </w14:solidFill>
                        </w14:textFill>
                      </w:rPr>
                      <m:t>+</m:t>
                    </m:r>
                    <m:r>
                      <m:rPr/>
                      <w:rPr>
                        <w:rFonts w:ascii="Cambria Math" w:eastAsia="Times New Roman"/>
                        <w:color w:val="000000" w:themeColor="text1"/>
                        <w:sz w:val="24"/>
                        <w14:textFill>
                          <w14:solidFill>
                            <w14:schemeClr w14:val="tx1"/>
                          </w14:solidFill>
                        </w14:textFill>
                      </w:rPr>
                      <m:t>ϵ</m:t>
                    </m:r>
                    <m:ctrlPr>
                      <w:rPr>
                        <w:rFonts w:ascii="Cambria Math" w:hAnsi="Cambria Math" w:eastAsia="Times New Roman"/>
                        <w:color w:val="000000" w:themeColor="text1"/>
                        <w:kern w:val="0"/>
                        <w:sz w:val="24"/>
                        <w14:textFill>
                          <w14:solidFill>
                            <w14:schemeClr w14:val="tx1"/>
                          </w14:solidFill>
                        </w14:textFill>
                      </w:rPr>
                    </m:ctrlPr>
                  </m:den>
                </m:f>
              </m:oMath>
            </m:oMathPara>
          </w:p>
        </w:tc>
        <w:tc>
          <w:tcPr>
            <w:tcW w:w="99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(7)</w:t>
            </w:r>
          </w:p>
        </w:tc>
      </w:tr>
    </w:tbl>
    <w:p>
      <w:pPr>
        <w:snapToGrid w:val="0"/>
        <w:spacing w:line="360" w:lineRule="auto"/>
        <w:ind w:firstLine="480"/>
        <w:rPr>
          <w:iCs/>
          <w:color w:val="000000" w:themeColor="text1"/>
          <w:sz w:val="24"/>
          <w14:textFill>
            <w14:solidFill>
              <w14:schemeClr w14:val="tx1"/>
            </w14:solidFill>
          </w14:textFill>
        </w:rPr>
      </w:pPr>
      <w:r>
        <w:rPr>
          <w:color w:val="000000" w:themeColor="text1"/>
          <w:sz w:val="24"/>
          <w14:textFill>
            <w14:solidFill>
              <w14:schemeClr w14:val="tx1"/>
            </w14:solidFill>
          </w14:textFill>
        </w:rPr>
        <w:t>其中m为梯度的一阶矩估计即梯度的均值，v为梯度的二阶矩估计即梯度的有偏方差，g为梯度，t表示当前学习的迭代次数，</w:t>
      </w:r>
      <m:oMath>
        <m:sSubSup>
          <m:sSubSupPr>
            <m:ctrlPr>
              <w:rPr>
                <w:rFonts w:ascii="Cambria Math" w:hAnsi="Cambria Math"/>
                <w:color w:val="000000" w:themeColor="text1"/>
                <w:sz w:val="24"/>
                <w14:textFill>
                  <w14:solidFill>
                    <w14:schemeClr w14:val="tx1"/>
                  </w14:solidFill>
                </w14:textFill>
              </w:rPr>
            </m:ctrlPr>
          </m:sSubSupPr>
          <m:e>
            <m:r>
              <m:rPr/>
              <w:rPr>
                <w:rFonts w:asci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up>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r>
          <m:rPr>
            <m:sty m:val="p"/>
          </m:rPr>
          <w:rPr>
            <w:rFonts w:asci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是一种同位元素相乘的乘法。</w:t>
      </w:r>
      <m:oMath>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 </m:t>
        </m:r>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∈[0,1) </m:t>
        </m:r>
      </m:oMath>
      <w:r>
        <w:rPr>
          <w:color w:val="000000" w:themeColor="text1"/>
          <w:sz w:val="24"/>
          <w14:textFill>
            <w14:solidFill>
              <w14:schemeClr w14:val="tx1"/>
            </w14:solidFill>
          </w14:textFill>
        </w:rPr>
        <w:t>是一组超参数</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是修正后的梯度的均值和有偏方差</w:t>
      </w:r>
      <w:r>
        <w:rPr>
          <w:iCs/>
          <w:color w:val="000000" w:themeColor="text1"/>
          <w:sz w:val="24"/>
          <w14:textFill>
            <w14:solidFill>
              <w14:schemeClr w14:val="tx1"/>
            </w14:solidFill>
          </w14:textFill>
        </w:rPr>
        <w:t>。</w:t>
      </w:r>
      <m:oMath>
        <m:r>
          <m:rPr/>
          <w:rPr>
            <w:rFonts w:ascii="Cambria Math"/>
            <w:color w:val="000000" w:themeColor="text1"/>
            <w:sz w:val="24"/>
            <w14:textFill>
              <w14:solidFill>
                <w14:schemeClr w14:val="tx1"/>
              </w14:solidFill>
            </w14:textFill>
          </w:rPr>
          <m:t>η</m:t>
        </m:r>
      </m:oMath>
      <w:r>
        <w:rPr>
          <w:iCs/>
          <w:color w:val="000000" w:themeColor="text1"/>
          <w:sz w:val="24"/>
          <w14:textFill>
            <w14:solidFill>
              <w14:schemeClr w14:val="tx1"/>
            </w14:solidFill>
          </w14:textFill>
        </w:rPr>
        <w:t>为学习率。通过上述的过程更新局部模型参数之后，上传到终端服务器中，进行聚合生成全局模型。具体如步骤2.2所示。</w:t>
      </w:r>
    </w:p>
    <w:p>
      <w:pPr>
        <w:snapToGrid w:val="0"/>
        <w:spacing w:line="360" w:lineRule="auto"/>
        <w:ind w:firstLine="480"/>
        <w:rPr>
          <w:b/>
          <w:bCs/>
          <w:iCs/>
          <w:color w:val="000000" w:themeColor="text1"/>
          <w:sz w:val="24"/>
          <w14:textFill>
            <w14:solidFill>
              <w14:schemeClr w14:val="tx1"/>
            </w14:solidFill>
          </w14:textFill>
        </w:rPr>
      </w:pPr>
      <w:r>
        <w:rPr>
          <w:rFonts w:hint="eastAsia"/>
          <w:sz w:val="24"/>
        </w:rPr>
        <w:t>S3、</w:t>
      </w:r>
      <w:r>
        <w:rPr>
          <w:sz w:val="24"/>
        </w:rPr>
        <w:t>服务器端采用联邦学习模型实现联合训练。</w:t>
      </w:r>
    </w:p>
    <w:p>
      <w:pPr>
        <w:snapToGrid w:val="0"/>
        <w:spacing w:line="360" w:lineRule="auto"/>
        <w:ind w:firstLine="480"/>
        <w:rPr>
          <w:iCs/>
          <w:sz w:val="24"/>
        </w:rPr>
      </w:pPr>
      <w:r>
        <w:rPr>
          <w:iCs/>
          <w:color w:val="000000" w:themeColor="text1"/>
          <w:sz w:val="24"/>
          <w14:textFill>
            <w14:solidFill>
              <w14:schemeClr w14:val="tx1"/>
            </w14:solidFill>
          </w14:textFill>
        </w:rPr>
        <w:t>聚合全局模型。终端服务器聚合步骤2.1中上传的各局部模型参数，不同于传统的联邦平均聚合算法，仅仅对局部模型参数进行平均化处理。本专利使用</w:t>
      </w:r>
      <w:r>
        <w:rPr>
          <w:iCs/>
          <w:sz w:val="24"/>
        </w:rPr>
        <w:t>一种基于</w:t>
      </w:r>
      <w:r>
        <w:rPr>
          <w:i/>
          <w:sz w:val="24"/>
        </w:rPr>
        <w:t>ResNet</w:t>
      </w:r>
      <w:r>
        <w:rPr>
          <w:iCs/>
          <w:sz w:val="24"/>
        </w:rPr>
        <w:t>残差网络的聚合模块，</w:t>
      </w:r>
      <w:r>
        <w:rPr>
          <w:rFonts w:hint="eastAsia"/>
          <w:iCs/>
          <w:sz w:val="24"/>
        </w:rPr>
        <w:t>如图4所示，</w:t>
      </w:r>
      <w:r>
        <w:rPr>
          <w:iCs/>
          <w:sz w:val="24"/>
        </w:rPr>
        <w:t>来聚合客户端模型参数生成全局模型，这种聚合模块能够自动化的聚合客户端参数，而不需要额外建立聚合规则。</w:t>
      </w:r>
    </w:p>
    <w:p>
      <w:pPr>
        <w:spacing w:line="360" w:lineRule="auto"/>
        <w:ind w:firstLine="480"/>
        <w:jc w:val="left"/>
        <w:rPr>
          <w:color w:val="000000"/>
          <w:kern w:val="0"/>
          <w:sz w:val="24"/>
        </w:rPr>
      </w:pPr>
      <w:r>
        <w:rPr>
          <w:rFonts w:hint="eastAsia"/>
          <w:sz w:val="24"/>
        </w:rPr>
        <w:t>S3.1、</w:t>
      </w:r>
      <w:r>
        <w:rPr>
          <w:bCs/>
          <w:color w:val="000000" w:themeColor="text1"/>
          <w:sz w:val="24"/>
          <w14:textFill>
            <w14:solidFill>
              <w14:schemeClr w14:val="tx1"/>
            </w14:solidFill>
          </w14:textFill>
        </w:rPr>
        <w:t>构建模型损失函数。</w:t>
      </w:r>
      <w:r>
        <w:rPr>
          <w:color w:val="000000" w:themeColor="text1"/>
          <w:sz w:val="24"/>
          <w14:textFill>
            <w14:solidFill>
              <w14:schemeClr w14:val="tx1"/>
            </w14:solidFill>
          </w14:textFill>
        </w:rPr>
        <w:t>重构误差损失，模型损失函数为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vAlign w:val="center"/>
          </w:tcPr>
          <w:p>
            <w:pPr>
              <w:widowControl/>
              <w:spacing w:line="360" w:lineRule="auto"/>
              <w:ind w:firstLine="480"/>
              <w:jc w:val="center"/>
              <w:rPr>
                <w:color w:val="000000"/>
                <w:kern w:val="0"/>
                <w:sz w:val="24"/>
              </w:rPr>
            </w:pPr>
            <m:oMathPara>
              <m:oMath>
                <m:r>
                  <m:rPr>
                    <m:sty m:val="p"/>
                  </m:rPr>
                  <w:rPr>
                    <w:rFonts w:ascii="Cambria Math"/>
                    <w:sz w:val="24"/>
                  </w:rPr>
                  <m:t>μ×</m:t>
                </m:r>
                <m:d>
                  <m:dPr>
                    <m:begChr m:val="‖"/>
                    <m:endChr m:val=""/>
                    <m:ctrlPr>
                      <w:rPr>
                        <w:rFonts w:ascii="Cambria Math" w:hAnsi="Cambria Math"/>
                        <w:i/>
                        <w:sz w:val="24"/>
                      </w:rPr>
                    </m:ctrlPr>
                  </m:dPr>
                  <m:e>
                    <m:r>
                      <m:rPr/>
                      <w:rPr>
                        <w:rFonts w:ascii="Cambria Math"/>
                        <w:sz w:val="24"/>
                      </w:rPr>
                      <m:t>w</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hAnsi="Cambria Math"/>
                            <w:sz w:val="24"/>
                          </w:rPr>
                          <m:t>−</m:t>
                        </m:r>
                        <m:r>
                          <m:rPr/>
                          <w:rPr>
                            <w:rFonts w:ascii="Cambria Math"/>
                            <w:sz w:val="24"/>
                          </w:rPr>
                          <m:t>D</m:t>
                        </m:r>
                        <m:ctrlPr>
                          <w:rPr>
                            <w:rFonts w:ascii="Cambria Math" w:hAnsi="Cambria Math"/>
                            <w:i/>
                            <w:sz w:val="24"/>
                          </w:rPr>
                        </m:ctrlPr>
                      </m:e>
                      <m:sub>
                        <m:r>
                          <m:rPr/>
                          <w:rPr>
                            <w:rFonts w:ascii="Cambria Math"/>
                            <w:sz w:val="24"/>
                          </w:rPr>
                          <m:t>1</m:t>
                        </m:r>
                        <m:ctrlPr>
                          <w:rPr>
                            <w:rFonts w:ascii="Cambria Math" w:hAnsi="Cambria Math"/>
                            <w:i/>
                            <w:sz w:val="24"/>
                          </w:rPr>
                        </m:ctrlPr>
                      </m:sub>
                    </m:sSub>
                    <m:ctrlPr>
                      <w:rPr>
                        <w:rFonts w:ascii="Cambria Math" w:hAnsi="Cambria Math"/>
                        <w:i/>
                        <w:sz w:val="24"/>
                      </w:rPr>
                    </m:ctrlPr>
                  </m:e>
                </m:d>
                <m:r>
                  <m:rPr/>
                  <w:rPr>
                    <w:rFonts w:ascii="Cambria Math"/>
                    <w:sz w:val="24"/>
                  </w:rPr>
                  <m:t>+ϑ×</m:t>
                </m:r>
                <m:d>
                  <m:dPr>
                    <m:begChr m:val="‖"/>
                    <m:endChr m:val=""/>
                    <m:ctrlPr>
                      <w:rPr>
                        <w:rFonts w:ascii="Cambria Math" w:hAnsi="Cambria Math"/>
                        <w:i/>
                        <w:sz w:val="24"/>
                      </w:rPr>
                    </m:ctrlPr>
                  </m:dPr>
                  <m:e>
                    <m:r>
                      <m:rPr/>
                      <w:rPr>
                        <w:rFonts w:ascii="Cambria Math"/>
                        <w:sz w:val="24"/>
                      </w:rPr>
                      <m:t>w</m:t>
                    </m:r>
                    <m:r>
                      <m:rPr/>
                      <w:rPr>
                        <w:rFonts w:ascii="Cambria Math" w:hAnsi="Cambria Math"/>
                        <w:sz w:val="24"/>
                      </w:rPr>
                      <m:t>−</m:t>
                    </m:r>
                    <m:ctrlPr>
                      <w:rPr>
                        <w:rFonts w:ascii="Cambria Math" w:hAnsi="Cambria Math"/>
                        <w:i/>
                        <w:sz w:val="24"/>
                      </w:rPr>
                    </m:ctrlPr>
                  </m:e>
                </m:d>
                <m:d>
                  <m:dPr>
                    <m:begChr m:val=""/>
                    <m:endChr m:val="‖"/>
                    <m:ctrlPr>
                      <w:rPr>
                        <w:rFonts w:ascii="Cambria Math" w:hAnsi="Cambria Math"/>
                        <w:i/>
                        <w:sz w:val="24"/>
                      </w:rPr>
                    </m:ctrlPr>
                  </m:dPr>
                  <m:e>
                    <m:sSub>
                      <m:sSubPr>
                        <m:ctrlPr>
                          <w:rPr>
                            <w:rFonts w:ascii="Cambria Math" w:hAnsi="Cambria Math"/>
                            <w:i/>
                            <w:sz w:val="24"/>
                          </w:rPr>
                        </m:ctrlPr>
                      </m:sSubPr>
                      <m:e>
                        <m:r>
                          <m:rPr/>
                          <w:rPr>
                            <w:rFonts w:ascii="Cambria Math"/>
                            <w:sz w:val="24"/>
                          </w:rPr>
                          <m:t>D</m:t>
                        </m:r>
                        <m:ctrlPr>
                          <w:rPr>
                            <w:rFonts w:ascii="Cambria Math" w:hAnsi="Cambria Math"/>
                            <w:i/>
                            <w:sz w:val="24"/>
                          </w:rPr>
                        </m:ctrlPr>
                      </m:e>
                      <m:sub>
                        <m:r>
                          <m:rPr/>
                          <w:rPr>
                            <w:rFonts w:ascii="Cambria Math"/>
                            <w:sz w:val="24"/>
                          </w:rPr>
                          <m:t>2</m:t>
                        </m:r>
                        <m:ctrlPr>
                          <w:rPr>
                            <w:rFonts w:ascii="Cambria Math" w:hAnsi="Cambria Math"/>
                            <w:i/>
                            <w:sz w:val="24"/>
                          </w:rPr>
                        </m:ctrlPr>
                      </m:sub>
                    </m:sSub>
                    <m:ctrlPr>
                      <w:rPr>
                        <w:rFonts w:ascii="Cambria Math" w:hAnsi="Cambria Math"/>
                        <w:i/>
                        <w:sz w:val="24"/>
                      </w:rPr>
                    </m:ctrlPr>
                  </m:e>
                </m:d>
              </m:oMath>
            </m:oMathPara>
          </w:p>
        </w:tc>
        <w:tc>
          <w:tcPr>
            <w:tcW w:w="1043" w:type="dxa"/>
            <w:vAlign w:val="center"/>
          </w:tcPr>
          <w:p>
            <w:pPr>
              <w:widowControl/>
              <w:spacing w:line="360" w:lineRule="auto"/>
              <w:ind w:firstLine="480"/>
              <w:jc w:val="right"/>
              <w:rPr>
                <w:color w:val="000000"/>
                <w:kern w:val="0"/>
                <w:sz w:val="24"/>
              </w:rPr>
            </w:pPr>
            <w:r>
              <w:rPr>
                <w:color w:val="000000"/>
                <w:kern w:val="0"/>
                <w:sz w:val="24"/>
              </w:rPr>
              <w:t>(8)</w:t>
            </w:r>
          </w:p>
        </w:tc>
      </w:tr>
    </w:tbl>
    <w:p>
      <w:pPr>
        <w:spacing w:line="360" w:lineRule="auto"/>
        <w:ind w:firstLine="480"/>
        <w:jc w:val="left"/>
        <w:rPr>
          <w:sz w:val="24"/>
        </w:rPr>
      </w:pPr>
    </w:p>
    <w:p>
      <w:pPr>
        <w:spacing w:line="360" w:lineRule="auto"/>
        <w:ind w:firstLine="480"/>
        <w:rPr>
          <w:color w:val="000000" w:themeColor="text1"/>
          <w:sz w:val="24"/>
          <w14:textFill>
            <w14:solidFill>
              <w14:schemeClr w14:val="tx1"/>
            </w14:solidFill>
          </w14:textFill>
        </w:rPr>
      </w:pPr>
      <m:oMath>
        <m:r>
          <m:rPr/>
          <w:rPr>
            <w:rFonts w:ascii="Cambria Math"/>
            <w:color w:val="000000" w:themeColor="text1"/>
            <w:sz w:val="24"/>
            <w14:textFill>
              <w14:solidFill>
                <w14:schemeClr w14:val="tx1"/>
              </w14:solidFill>
            </w14:textFill>
          </w:rPr>
          <m:t>μ</m:t>
        </m:r>
      </m:oMath>
      <w:r>
        <w:rPr>
          <w:color w:val="000000" w:themeColor="text1"/>
          <w:sz w:val="24"/>
          <w14:textFill>
            <w14:solidFill>
              <w14:schemeClr w14:val="tx1"/>
            </w14:solidFill>
          </w14:textFill>
        </w:rPr>
        <w:t>和</w:t>
      </w:r>
      <m:oMath>
        <m:r>
          <m:rPr/>
          <w:rPr>
            <w:rFonts w:ascii="Cambria Math"/>
            <w:color w:val="000000" w:themeColor="text1"/>
            <w:sz w:val="24"/>
            <w14:textFill>
              <w14:solidFill>
                <w14:schemeClr w14:val="tx1"/>
              </w14:solidFill>
            </w14:textFill>
          </w:rPr>
          <m:t>ϑ</m:t>
        </m:r>
      </m:oMath>
      <w:r>
        <w:rPr>
          <w:color w:val="000000" w:themeColor="text1"/>
          <w:sz w:val="24"/>
          <w14:textFill>
            <w14:solidFill>
              <w14:schemeClr w14:val="tx1"/>
            </w14:solidFill>
          </w14:textFill>
        </w:rPr>
        <w:t>为超参数,且</w:t>
      </w:r>
      <m:oMath>
        <m:r>
          <m:rPr/>
          <w:rPr>
            <w:rFonts w:ascii="Cambria Math"/>
            <w:color w:val="000000" w:themeColor="text1"/>
            <w:sz w:val="24"/>
            <w14:textFill>
              <w14:solidFill>
                <w14:schemeClr w14:val="tx1"/>
              </w14:solidFill>
            </w14:textFill>
          </w:rPr>
          <m:t>μ+ϑ=1</m:t>
        </m:r>
      </m:oMath>
      <w:r>
        <w:rPr>
          <w:i/>
          <w:iCs/>
          <w:color w:val="000000" w:themeColor="text1"/>
          <w:sz w:val="24"/>
          <w14:textFill>
            <w14:solidFill>
              <w14:schemeClr w14:val="tx1"/>
            </w14:solidFill>
          </w14:textFill>
        </w:rPr>
        <w:t>,</w:t>
      </w:r>
      <w:r>
        <w:rPr>
          <w:color w:val="000000" w:themeColor="text1"/>
          <w:sz w:val="24"/>
          <w14:textFill>
            <w14:solidFill>
              <w14:schemeClr w14:val="tx1"/>
            </w14:solidFill>
          </w14:textFill>
        </w:rPr>
        <w:t>在模型测试阶段，通过模型获取输入w 的重构表示</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1</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i/>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D</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2</m:t>
            </m:r>
            <m:ctrlPr>
              <w:rPr>
                <w:rFonts w:ascii="Cambria Math" w:hAnsi="Cambria Math"/>
                <w:i/>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w:p>
    <w:p>
      <w:pPr>
        <w:snapToGrid w:val="0"/>
        <w:spacing w:line="360" w:lineRule="auto"/>
        <w:ind w:firstLine="480"/>
        <w:rPr>
          <w:color w:val="000000" w:themeColor="text1"/>
          <w:sz w:val="24"/>
          <w14:textFill>
            <w14:solidFill>
              <w14:schemeClr w14:val="tx1"/>
            </w14:solidFill>
          </w14:textFill>
        </w:rPr>
      </w:pPr>
      <w:r>
        <w:rPr>
          <w:rFonts w:hint="eastAsia"/>
          <w:sz w:val="24"/>
        </w:rPr>
        <w:t>S3.2、</w:t>
      </w:r>
      <w:r>
        <w:rPr>
          <w:color w:val="000000" w:themeColor="text1"/>
          <w:sz w:val="24"/>
          <w14:textFill>
            <w14:solidFill>
              <w14:schemeClr w14:val="tx1"/>
            </w14:solidFill>
          </w14:textFill>
        </w:rPr>
        <w:t>更新局部模型参数。由公式(8)可以得出第</w:t>
      </w:r>
      <m:oMath>
        <m:r>
          <m:rPr/>
          <w:rPr>
            <w:rFonts w:ascii="Cambria Math"/>
            <w:color w:val="000000" w:themeColor="text1"/>
            <w:sz w:val="24"/>
            <w14:textFill>
              <w14:solidFill>
                <w14:schemeClr w14:val="tx1"/>
              </w14:solidFill>
            </w14:textFill>
          </w:rPr>
          <m:t>k</m:t>
        </m:r>
      </m:oMath>
      <w:r>
        <w:rPr>
          <w:color w:val="000000" w:themeColor="text1"/>
          <w:sz w:val="24"/>
          <w14:textFill>
            <w14:solidFill>
              <w14:schemeClr w14:val="tx1"/>
            </w14:solidFill>
          </w14:textFill>
        </w:rPr>
        <w:t>个参与方的损失函数，进而根据Adam优化器更新各局部模型的模型参数</w:t>
      </w:r>
      <m:oMath>
        <m:r>
          <m:rPr/>
          <w:rPr>
            <w:rFonts w:ascii="Cambria Math"/>
            <w:color w:val="000000" w:themeColor="text1"/>
            <w:sz w:val="24"/>
            <w14:textFill>
              <w14:solidFill>
                <w14:schemeClr w14:val="tx1"/>
              </w14:solidFill>
            </w14:textFill>
          </w:rPr>
          <m:t>θ</m:t>
        </m:r>
      </m:oMath>
      <w:r>
        <w:rPr>
          <w:color w:val="000000" w:themeColor="text1"/>
          <w:sz w:val="24"/>
          <w14:textFill>
            <w14:solidFill>
              <w14:schemeClr w14:val="tx1"/>
            </w14:solidFill>
          </w14:textFill>
        </w:rPr>
        <w:t>，具体如公式(9)所示。公式(10)为参数更新公式。</w:t>
      </w:r>
    </w:p>
    <w:tbl>
      <w:tblPr>
        <w:tblStyle w:val="19"/>
        <w:tblW w:w="8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371"/>
        <w:gridCol w:w="9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49" w:hRule="atLeast"/>
        </w:trPr>
        <w:tc>
          <w:tcPr>
            <w:tcW w:w="7371" w:type="dxa"/>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d>
                  <m:dPr>
                    <m:begChr m:val="{"/>
                    <m:endChr m:val=""/>
                    <m:ctrlPr>
                      <w:rPr>
                        <w:rFonts w:ascii="Cambria Math" w:hAnsi="Cambria Math" w:eastAsia="Times New Roman"/>
                        <w:color w:val="000000" w:themeColor="text1"/>
                        <w:kern w:val="0"/>
                        <w:sz w:val="24"/>
                        <w14:textFill>
                          <w14:solidFill>
                            <w14:schemeClr w14:val="tx1"/>
                          </w14:solidFill>
                        </w14:textFill>
                      </w:rPr>
                    </m:ctrlPr>
                  </m:dPr>
                  <m:e>
                    <m:eqArr>
                      <m:eqArrPr>
                        <m:ctrlPr>
                          <w:rPr>
                            <w:rFonts w:ascii="Cambria Math" w:hAnsi="Cambria Math" w:eastAsia="Times New Roman"/>
                            <w:color w:val="000000" w:themeColor="text1"/>
                            <w:sz w:val="24"/>
                            <w14:textFill>
                              <w14:solidFill>
                                <w14:schemeClr w14:val="tx1"/>
                              </w14:solidFill>
                            </w14:textFill>
                          </w:rPr>
                        </m:ctrlPr>
                      </m:eqArr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r>
                              <m:rPr>
                                <m:sty m:val="p"/>
                              </m:rPr>
                              <w:rPr>
                                <w:rFonts w:ascii="Cambria Math" w:hAnsi="Cambria Math" w:eastAsia="Times New Roman"/>
                                <w:color w:val="000000" w:themeColor="text1"/>
                                <w:sz w:val="24"/>
                                <w14:textFill>
                                  <w14:solidFill>
                                    <w14:schemeClr w14:val="tx1"/>
                                  </w14:solidFill>
                                </w14:textFill>
                              </w:rPr>
                              <m:t>−</m:t>
                            </m:r>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d>
                          <m:dPr>
                            <m:ctrlPr>
                              <w:rPr>
                                <w:rFonts w:ascii="Cambria Math" w:hAnsi="Cambria Math" w:eastAsia="Times New Roman"/>
                                <w:color w:val="000000" w:themeColor="text1"/>
                                <w:sz w:val="24"/>
                                <w14:textFill>
                                  <w14:solidFill>
                                    <w14:schemeClr w14:val="tx1"/>
                                  </w14:solidFill>
                                </w14:textFill>
                              </w:rPr>
                            </m:ctrlPr>
                          </m:dPr>
                          <m:e>
                            <m:r>
                              <m:rPr>
                                <m:sty m:val="p"/>
                              </m:rPr>
                              <w:rPr>
                                <w:rFonts w:ascii="Cambria Math" w:eastAsia="Times New Roman"/>
                                <w:color w:val="000000" w:themeColor="text1"/>
                                <w:sz w:val="24"/>
                                <w14:textFill>
                                  <w14:solidFill>
                                    <w14:schemeClr w14:val="tx1"/>
                                  </w14:solidFill>
                                </w14:textFill>
                              </w:rPr>
                              <m:t>1−</m:t>
                            </m:r>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sz w:val="24"/>
                                <w14:textFill>
                                  <w14:solidFill>
                                    <w14:schemeClr w14:val="tx1"/>
                                  </w14:solidFill>
                                </w14:textFill>
                              </w:rPr>
                            </m:ctrlPr>
                          </m:e>
                        </m:d>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eastAsia="Times New Roman"/>
                                <w:color w:val="000000" w:themeColor="text1"/>
                                <w:sz w:val="24"/>
                                <w14:textFill>
                                  <w14:solidFill>
                                    <w14:schemeClr w14:val="tx1"/>
                                  </w14:solidFill>
                                </w14:textFill>
                              </w:rPr>
                              <m:t>g</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up>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1</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
                        <m:sSub>
                          <m:sSubPr>
                            <m:ctrlPr>
                              <w:rPr>
                                <w:rFonts w:ascii="Cambria Math" w:hAnsi="Cambria Math" w:eastAsia="Times New Roman"/>
                                <w:color w:val="000000" w:themeColor="text1"/>
                                <w:kern w:val="0"/>
                                <w:sz w:val="24"/>
                                <w14:textFill>
                                  <w14:solidFill>
                                    <w14:schemeClr w14:val="tx1"/>
                                  </w14:solidFill>
                                </w14:textFill>
                              </w:rPr>
                            </m:ctrlPr>
                          </m:sSubPr>
                          <m:e>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r>
                          <m:rPr>
                            <m:sty m:val="p"/>
                          </m:rPr>
                          <w:rPr>
                            <w:rFonts w:asci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num>
                          <m:den>
                            <m:r>
                              <m:rPr>
                                <m:sty m:val="p"/>
                              </m:rPr>
                              <w:rPr>
                                <w:rFonts w:ascii="Cambria Math" w:eastAsia="Times New Roman"/>
                                <w:color w:val="000000" w:themeColor="text1"/>
                                <w:sz w:val="24"/>
                                <w14:textFill>
                                  <w14:solidFill>
                                    <w14:schemeClr w14:val="tx1"/>
                                  </w14:solidFill>
                                </w14:textFill>
                              </w:rPr>
                              <m:t>1−</m:t>
                            </m:r>
                            <m:sSubSup>
                              <m:sSubSupPr>
                                <m:ctrlPr>
                                  <w:rPr>
                                    <w:rFonts w:ascii="Cambria Math" w:hAnsi="Cambria Math" w:eastAsia="Times New Roman"/>
                                    <w:color w:val="000000" w:themeColor="text1"/>
                                    <w:kern w:val="0"/>
                                    <w:sz w:val="24"/>
                                    <w14:textFill>
                                      <w14:solidFill>
                                        <w14:schemeClr w14:val="tx1"/>
                                      </w14:solidFill>
                                    </w14:textFill>
                                  </w:rPr>
                                </m:ctrlPr>
                              </m:sSubSupPr>
                              <m:e>
                                <m:r>
                                  <m:rPr/>
                                  <w:rPr>
                                    <w:rFonts w:ascii="Cambria Math" w:eastAsia="Times New Roman"/>
                                    <w:color w:val="000000" w:themeColor="text1"/>
                                    <w:sz w:val="24"/>
                                    <w14:textFill>
                                      <w14:solidFill>
                                        <w14:schemeClr w14:val="tx1"/>
                                      </w14:solidFill>
                                    </w14:textFill>
                                  </w:rPr>
                                  <m:t>γ</m:t>
                                </m:r>
                                <m:ctrlPr>
                                  <w:rPr>
                                    <w:rFonts w:ascii="Cambria Math" w:hAnsi="Cambria Math" w:eastAsia="Times New Roman"/>
                                    <w:color w:val="000000" w:themeColor="text1"/>
                                    <w:kern w:val="0"/>
                                    <w:sz w:val="24"/>
                                    <w14:textFill>
                                      <w14:solidFill>
                                        <w14:schemeClr w14:val="tx1"/>
                                      </w14:solidFill>
                                    </w14:textFill>
                                  </w:rPr>
                                </m:ctrlPr>
                              </m:e>
                              <m:sub>
                                <m:r>
                                  <m:rPr>
                                    <m:sty m:val="p"/>
                                  </m:rPr>
                                  <w:rPr>
                                    <w:rFonts w:ascii="Cambria Math" w:eastAsia="Times New Roman"/>
                                    <w:color w:val="000000" w:themeColor="text1"/>
                                    <w:sz w:val="24"/>
                                    <w14:textFill>
                                      <w14:solidFill>
                                        <w14:schemeClr w14:val="tx1"/>
                                      </w14:solidFill>
                                    </w14:textFill>
                                  </w:rPr>
                                  <m:t>2</m:t>
                                </m:r>
                                <m:ctrlPr>
                                  <w:rPr>
                                    <w:rFonts w:ascii="Cambria Math" w:hAnsi="Cambria Math" w:eastAsia="Times New Roman"/>
                                    <w:color w:val="000000" w:themeColor="text1"/>
                                    <w:kern w:val="0"/>
                                    <w:sz w:val="24"/>
                                    <w14:textFill>
                                      <w14:solidFill>
                                        <w14:schemeClr w14:val="tx1"/>
                                      </w14:solidFill>
                                    </w14:textFill>
                                  </w:rPr>
                                </m:ctrlPr>
                              </m:sub>
                              <m:sup>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p>
                            </m:sSubSup>
                            <m:ctrlPr>
                              <w:rPr>
                                <w:rFonts w:ascii="Cambria Math" w:hAnsi="Cambria Math" w:eastAsia="Times New Roman"/>
                                <w:color w:val="000000" w:themeColor="text1"/>
                                <w:kern w:val="0"/>
                                <w:sz w:val="24"/>
                                <w14:textFill>
                                  <w14:solidFill>
                                    <w14:schemeClr w14:val="tx1"/>
                                  </w14:solidFill>
                                </w14:textFill>
                              </w:rPr>
                            </m:ctrlPr>
                          </m:den>
                        </m:f>
                        <m:ctrlPr>
                          <w:rPr>
                            <w:rFonts w:ascii="Cambria Math" w:hAnsi="Cambria Math" w:eastAsia="Times New Roman"/>
                            <w:color w:val="000000" w:themeColor="text1"/>
                            <w:sz w:val="24"/>
                            <w14:textFill>
                              <w14:solidFill>
                                <w14:schemeClr w14:val="tx1"/>
                              </w14:solidFill>
                            </w14:textFill>
                          </w:rPr>
                        </m:ctrlPr>
                      </m:e>
                    </m:eqArr>
                    <m:ctrlPr>
                      <w:rPr>
                        <w:rFonts w:ascii="Cambria Math" w:hAnsi="Cambria Math" w:eastAsia="Times New Roman"/>
                        <w:color w:val="000000" w:themeColor="text1"/>
                        <w:kern w:val="0"/>
                        <w:sz w:val="24"/>
                        <w14:textFill>
                          <w14:solidFill>
                            <w14:schemeClr w14:val="tx1"/>
                          </w14:solidFill>
                        </w14:textFill>
                      </w:rPr>
                    </m:ctrlPr>
                  </m:e>
                </m:d>
              </m:oMath>
            </m:oMathPara>
          </w:p>
        </w:tc>
        <w:tc>
          <w:tcPr>
            <w:tcW w:w="99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5" w:hRule="atLeast"/>
        </w:trPr>
        <w:tc>
          <w:tcPr>
            <w:tcW w:w="7371" w:type="dxa"/>
          </w:tcPr>
          <w:p>
            <w:pPr>
              <w:widowControl w:val="0"/>
              <w:snapToGrid w:val="0"/>
              <w:spacing w:line="360" w:lineRule="auto"/>
              <w:ind w:firstLine="480"/>
              <w:jc w:val="center"/>
              <w:rPr>
                <w:rFonts w:eastAsia="Times New Roman"/>
                <w:color w:val="000000" w:themeColor="text1"/>
                <w:sz w:val="24"/>
                <w14:textFill>
                  <w14:solidFill>
                    <w14:schemeClr w14:val="tx1"/>
                  </w14:solidFill>
                </w14:textFill>
              </w:rPr>
            </w:pPr>
            <m:oMathPara>
              <m:oMath>
                <m:acc>
                  <m:accPr>
                    <m:chr m:val="̃"/>
                    <m:ctrlPr>
                      <w:rPr>
                        <w:rFonts w:ascii="Cambria Math" w:hAnsi="Cambria Math" w:eastAsia="Times New Roman"/>
                        <w:color w:val="000000" w:themeColor="text1"/>
                        <w:sz w:val="24"/>
                        <w14:textFill>
                          <w14:solidFill>
                            <w14:schemeClr w14:val="tx1"/>
                          </w14:solidFill>
                        </w14:textFill>
                      </w:rPr>
                    </m:ctrlPr>
                  </m:accPr>
                  <m:e>
                    <m:r>
                      <m:rPr/>
                      <w:rPr>
                        <w:rFonts w:ascii="Cambria Math" w:eastAsia="Times New Roman"/>
                        <w:color w:val="000000" w:themeColor="text1"/>
                        <w:sz w:val="24"/>
                        <w14:textFill>
                          <w14:solidFill>
                            <w14:schemeClr w14:val="tx1"/>
                          </w14:solidFill>
                        </w14:textFill>
                      </w:rPr>
                      <m:t>θ</m:t>
                    </m:r>
                    <m:ctrlPr>
                      <w:rPr>
                        <w:rFonts w:ascii="Cambria Math" w:hAnsi="Cambria Math" w:eastAsia="Times New Roman"/>
                        <w:color w:val="000000" w:themeColor="text1"/>
                        <w:sz w:val="24"/>
                        <w14:textFill>
                          <w14:solidFill>
                            <w14:schemeClr w14:val="tx1"/>
                          </w14:solidFill>
                        </w14:textFill>
                      </w:rPr>
                    </m:ctrlPr>
                  </m:e>
                </m:acc>
                <m:r>
                  <m:rPr>
                    <m:sty m:val="p"/>
                  </m:rPr>
                  <w:rPr>
                    <w:rFonts w:ascii="Cambria Math" w:eastAsia="Times New Roman"/>
                    <w:color w:val="000000" w:themeColor="text1"/>
                    <w:sz w:val="24"/>
                    <w14:textFill>
                      <w14:solidFill>
                        <w14:schemeClr w14:val="tx1"/>
                      </w14:solidFill>
                    </w14:textFill>
                  </w:rPr>
                  <m:t xml:space="preserve">= </m:t>
                </m:r>
                <m:r>
                  <m:rPr/>
                  <w:rPr>
                    <w:rFonts w:ascii="Cambria Math" w:eastAsia="Times New Roman"/>
                    <w:color w:val="000000" w:themeColor="text1"/>
                    <w:sz w:val="24"/>
                    <w14:textFill>
                      <w14:solidFill>
                        <w14:schemeClr w14:val="tx1"/>
                      </w14:solidFill>
                    </w14:textFill>
                  </w:rPr>
                  <m:t>θ</m:t>
                </m:r>
                <m:r>
                  <m:rPr>
                    <m:sty m:val="p"/>
                  </m:rPr>
                  <w:rPr>
                    <w:rFonts w:ascii="Cambria Math" w:hAnsi="Cambria Math" w:eastAsia="Times New Roman"/>
                    <w:color w:val="000000" w:themeColor="text1"/>
                    <w:sz w:val="24"/>
                    <w14:textFill>
                      <w14:solidFill>
                        <w14:schemeClr w14:val="tx1"/>
                      </w14:solidFill>
                    </w14:textFill>
                  </w:rPr>
                  <m:t>−</m:t>
                </m:r>
                <m:r>
                  <m:rPr/>
                  <w:rPr>
                    <w:rFonts w:ascii="Cambria Math" w:eastAsia="Times New Roman"/>
                    <w:color w:val="000000" w:themeColor="text1"/>
                    <w:sz w:val="24"/>
                    <w14:textFill>
                      <w14:solidFill>
                        <w14:schemeClr w14:val="tx1"/>
                      </w14:solidFill>
                    </w14:textFill>
                  </w:rPr>
                  <m:t>η</m:t>
                </m:r>
                <m:r>
                  <m:rPr>
                    <m:sty m:val="p"/>
                  </m:rPr>
                  <w:rPr>
                    <w:rFonts w:ascii="Cambria Math" w:hAnsi="Cambria Math" w:eastAsia="Times New Roman"/>
                    <w:color w:val="000000" w:themeColor="text1"/>
                    <w:sz w:val="24"/>
                    <w14:textFill>
                      <w14:solidFill>
                        <w14:schemeClr w14:val="tx1"/>
                      </w14:solidFill>
                    </w14:textFill>
                  </w:rPr>
                  <m:t>∙</m:t>
                </m:r>
                <m:f>
                  <m:fPr>
                    <m:ctrlPr>
                      <w:rPr>
                        <w:rFonts w:ascii="Cambria Math" w:hAnsi="Cambria Math" w:eastAsia="Times New Roman"/>
                        <w:color w:val="000000" w:themeColor="text1"/>
                        <w:kern w:val="0"/>
                        <w:sz w:val="24"/>
                        <w14:textFill>
                          <w14:solidFill>
                            <w14:schemeClr w14:val="tx1"/>
                          </w14:solidFill>
                        </w14:textFill>
                      </w:rPr>
                    </m:ctrlPr>
                  </m:fPr>
                  <m:num>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m</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num>
                  <m:den>
                    <m:rad>
                      <m:radPr>
                        <m:degHide m:val="1"/>
                        <m:ctrlPr>
                          <w:rPr>
                            <w:rFonts w:ascii="Cambria Math" w:hAnsi="Cambria Math" w:eastAsia="Times New Roman"/>
                            <w:color w:val="000000" w:themeColor="text1"/>
                            <w:kern w:val="0"/>
                            <w:sz w:val="24"/>
                            <w14:textFill>
                              <w14:solidFill>
                                <w14:schemeClr w14:val="tx1"/>
                              </w14:solidFill>
                            </w14:textFill>
                          </w:rPr>
                        </m:ctrlPr>
                      </m:radPr>
                      <m:deg>
                        <m:ctrlPr>
                          <w:rPr>
                            <w:rFonts w:ascii="Cambria Math" w:hAnsi="Cambria Math" w:eastAsia="Times New Roman"/>
                            <w:color w:val="000000" w:themeColor="text1"/>
                            <w:kern w:val="0"/>
                            <w:sz w:val="24"/>
                            <w14:textFill>
                              <w14:solidFill>
                                <w14:schemeClr w14:val="tx1"/>
                              </w14:solidFill>
                            </w14:textFill>
                          </w:rPr>
                        </m:ctrlPr>
                      </m:deg>
                      <m:e>
                        <m:acc>
                          <m:accPr>
                            <m:chr m:val="̃"/>
                            <m:ctrlPr>
                              <w:rPr>
                                <w:rFonts w:ascii="Cambria Math" w:hAnsi="Cambria Math" w:eastAsia="Times New Roman"/>
                                <w:color w:val="000000" w:themeColor="text1"/>
                                <w:kern w:val="0"/>
                                <w:sz w:val="24"/>
                                <w14:textFill>
                                  <w14:solidFill>
                                    <w14:schemeClr w14:val="tx1"/>
                                  </w14:solidFill>
                                </w14:textFill>
                              </w:rPr>
                            </m:ctrlPr>
                          </m:accPr>
                          <m:e>
                            <m:sSub>
                              <m:sSubPr>
                                <m:ctrlPr>
                                  <w:rPr>
                                    <w:rFonts w:ascii="Cambria Math" w:hAnsi="Cambria Math" w:eastAsia="Times New Roman"/>
                                    <w:color w:val="000000" w:themeColor="text1"/>
                                    <w:kern w:val="0"/>
                                    <w:sz w:val="24"/>
                                    <w14:textFill>
                                      <w14:solidFill>
                                        <w14:schemeClr w14:val="tx1"/>
                                      </w14:solidFill>
                                    </w14:textFill>
                                  </w:rPr>
                                </m:ctrlPr>
                              </m:sSubPr>
                              <m:e>
                                <m:r>
                                  <m:rPr/>
                                  <w:rPr>
                                    <w:rFonts w:ascii="Cambria Math" w:eastAsia="Times New Roman"/>
                                    <w:color w:val="000000" w:themeColor="text1"/>
                                    <w:sz w:val="24"/>
                                    <w14:textFill>
                                      <w14:solidFill>
                                        <w14:schemeClr w14:val="tx1"/>
                                      </w14:solidFill>
                                    </w14:textFill>
                                  </w:rPr>
                                  <m:t>v</m:t>
                                </m:r>
                                <m:ctrlPr>
                                  <w:rPr>
                                    <w:rFonts w:ascii="Cambria Math" w:hAnsi="Cambria Math" w:eastAsia="Times New Roman"/>
                                    <w:color w:val="000000" w:themeColor="text1"/>
                                    <w:kern w:val="0"/>
                                    <w:sz w:val="24"/>
                                    <w14:textFill>
                                      <w14:solidFill>
                                        <w14:schemeClr w14:val="tx1"/>
                                      </w14:solidFill>
                                    </w14:textFill>
                                  </w:rPr>
                                </m:ctrlPr>
                              </m:e>
                              <m:sub>
                                <m:r>
                                  <m:rPr/>
                                  <w:rPr>
                                    <w:rFonts w:ascii="Cambria Math" w:eastAsia="Times New Roman"/>
                                    <w:color w:val="000000" w:themeColor="text1"/>
                                    <w:sz w:val="24"/>
                                    <w14:textFill>
                                      <w14:solidFill>
                                        <w14:schemeClr w14:val="tx1"/>
                                      </w14:solidFill>
                                    </w14:textFill>
                                  </w:rPr>
                                  <m:t>t</m:t>
                                </m:r>
                                <m:ctrlPr>
                                  <w:rPr>
                                    <w:rFonts w:ascii="Cambria Math" w:hAnsi="Cambria Math" w:eastAsia="Times New Roman"/>
                                    <w:color w:val="000000" w:themeColor="text1"/>
                                    <w:kern w:val="0"/>
                                    <w:sz w:val="24"/>
                                    <w14:textFill>
                                      <w14:solidFill>
                                        <w14:schemeClr w14:val="tx1"/>
                                      </w14:solidFill>
                                    </w14:textFill>
                                  </w:rPr>
                                </m:ctrlPr>
                              </m:sub>
                            </m:sSub>
                            <m:ctrlPr>
                              <w:rPr>
                                <w:rFonts w:ascii="Cambria Math" w:hAnsi="Cambria Math" w:eastAsia="Times New Roman"/>
                                <w:color w:val="000000" w:themeColor="text1"/>
                                <w:kern w:val="0"/>
                                <w:sz w:val="24"/>
                                <w14:textFill>
                                  <w14:solidFill>
                                    <w14:schemeClr w14:val="tx1"/>
                                  </w14:solidFill>
                                </w14:textFill>
                              </w:rPr>
                            </m:ctrlPr>
                          </m:e>
                        </m:acc>
                        <m:ctrlPr>
                          <w:rPr>
                            <w:rFonts w:ascii="Cambria Math" w:hAnsi="Cambria Math" w:eastAsia="Times New Roman"/>
                            <w:color w:val="000000" w:themeColor="text1"/>
                            <w:kern w:val="0"/>
                            <w:sz w:val="24"/>
                            <w14:textFill>
                              <w14:solidFill>
                                <w14:schemeClr w14:val="tx1"/>
                              </w14:solidFill>
                            </w14:textFill>
                          </w:rPr>
                        </m:ctrlPr>
                      </m:e>
                    </m:rad>
                    <m:r>
                      <m:rPr>
                        <m:sty m:val="p"/>
                      </m:rPr>
                      <w:rPr>
                        <w:rFonts w:ascii="Cambria Math" w:eastAsia="Times New Roman"/>
                        <w:color w:val="000000" w:themeColor="text1"/>
                        <w:sz w:val="24"/>
                        <w14:textFill>
                          <w14:solidFill>
                            <w14:schemeClr w14:val="tx1"/>
                          </w14:solidFill>
                        </w14:textFill>
                      </w:rPr>
                      <m:t>+</m:t>
                    </m:r>
                    <m:r>
                      <m:rPr/>
                      <w:rPr>
                        <w:rFonts w:ascii="Cambria Math" w:eastAsia="Times New Roman"/>
                        <w:color w:val="000000" w:themeColor="text1"/>
                        <w:sz w:val="24"/>
                        <w14:textFill>
                          <w14:solidFill>
                            <w14:schemeClr w14:val="tx1"/>
                          </w14:solidFill>
                        </w14:textFill>
                      </w:rPr>
                      <m:t>ϵ</m:t>
                    </m:r>
                    <m:ctrlPr>
                      <w:rPr>
                        <w:rFonts w:ascii="Cambria Math" w:hAnsi="Cambria Math" w:eastAsia="Times New Roman"/>
                        <w:color w:val="000000" w:themeColor="text1"/>
                        <w:kern w:val="0"/>
                        <w:sz w:val="24"/>
                        <w14:textFill>
                          <w14:solidFill>
                            <w14:schemeClr w14:val="tx1"/>
                          </w14:solidFill>
                        </w14:textFill>
                      </w:rPr>
                    </m:ctrlPr>
                  </m:den>
                </m:f>
              </m:oMath>
            </m:oMathPara>
          </w:p>
        </w:tc>
        <w:tc>
          <w:tcPr>
            <w:tcW w:w="993" w:type="dxa"/>
            <w:vAlign w:val="center"/>
          </w:tcPr>
          <w:p>
            <w:pPr>
              <w:widowControl w:val="0"/>
              <w:snapToGrid w:val="0"/>
              <w:spacing w:line="360" w:lineRule="auto"/>
              <w:ind w:firstLine="480"/>
              <w:jc w:val="right"/>
              <w:rPr>
                <w:rFonts w:eastAsia="Times New Roman"/>
                <w:color w:val="000000" w:themeColor="text1"/>
                <w:sz w:val="24"/>
                <w14:textFill>
                  <w14:solidFill>
                    <w14:schemeClr w14:val="tx1"/>
                  </w14:solidFill>
                </w14:textFill>
              </w:rPr>
            </w:pPr>
            <w:r>
              <w:rPr>
                <w:rFonts w:eastAsia="Times New Roman"/>
                <w:color w:val="000000" w:themeColor="text1"/>
                <w:sz w:val="24"/>
                <w14:textFill>
                  <w14:solidFill>
                    <w14:schemeClr w14:val="tx1"/>
                  </w14:solidFill>
                </w14:textFill>
              </w:rPr>
              <w:t>(10)</w:t>
            </w:r>
          </w:p>
        </w:tc>
      </w:tr>
    </w:tbl>
    <w:p>
      <w:pPr>
        <w:spacing w:line="360" w:lineRule="auto"/>
        <w:ind w:firstLine="480"/>
        <w:rPr>
          <w:color w:val="000000" w:themeColor="text1"/>
          <w:sz w:val="24"/>
          <w14:textFill>
            <w14:solidFill>
              <w14:schemeClr w14:val="tx1"/>
            </w14:solidFill>
          </w14:textFill>
        </w:rPr>
      </w:pPr>
      <w:r>
        <w:rPr>
          <w:color w:val="000000" w:themeColor="text1"/>
          <w:sz w:val="24"/>
          <w14:textFill>
            <w14:solidFill>
              <w14:schemeClr w14:val="tx1"/>
            </w14:solidFill>
          </w14:textFill>
        </w:rPr>
        <w:t>其中m为梯度的一阶矩估计即梯度的均值，v为梯度的二阶矩估计即梯度的有偏方差，g为梯度，t表示当前学习的迭代次数，</w:t>
      </w:r>
      <m:oMath>
        <m:sSubSup>
          <m:sSubSupPr>
            <m:ctrlPr>
              <w:rPr>
                <w:rFonts w:ascii="Cambria Math" w:hAnsi="Cambria Math"/>
                <w:color w:val="000000" w:themeColor="text1"/>
                <w:sz w:val="24"/>
                <w14:textFill>
                  <w14:solidFill>
                    <w14:schemeClr w14:val="tx1"/>
                  </w14:solidFill>
                </w14:textFill>
              </w:rPr>
            </m:ctrlPr>
          </m:sSubSupPr>
          <m:e>
            <m:r>
              <m:rPr/>
              <w:rPr>
                <w:rFonts w:asci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up>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p>
        </m:sSubSup>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m:t>
        </m:r>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g</m:t>
            </m:r>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w:t>
      </w:r>
      <m:oMath>
        <m:r>
          <m:rPr>
            <m:sty m:val="p"/>
          </m:rPr>
          <w:rPr>
            <w:rFonts w:ascii="Cambria Math"/>
            <w:color w:val="000000" w:themeColor="text1"/>
            <w:sz w:val="24"/>
            <w14:textFill>
              <w14:solidFill>
                <w14:schemeClr w14:val="tx1"/>
              </w14:solidFill>
            </w14:textFill>
          </w:rPr>
          <m:t>⊙</m:t>
        </m:r>
      </m:oMath>
      <w:r>
        <w:rPr>
          <w:color w:val="000000" w:themeColor="text1"/>
          <w:sz w:val="24"/>
          <w14:textFill>
            <w14:solidFill>
              <w14:schemeClr w14:val="tx1"/>
            </w14:solidFill>
          </w14:textFill>
        </w:rPr>
        <w:t>是一种同位元素相乘的乘法。</w:t>
      </w:r>
      <m:oMath>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1</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 </m:t>
        </m:r>
        <m:sSub>
          <m:sSubPr>
            <m:ctrlPr>
              <w:rPr>
                <w:rFonts w:ascii="Cambria Math" w:hAnsi="Cambria Math"/>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γ</m:t>
            </m:r>
            <m:ctrlPr>
              <w:rPr>
                <w:rFonts w:ascii="Cambria Math" w:hAnsi="Cambria Math"/>
                <w:color w:val="000000" w:themeColor="text1"/>
                <w:sz w:val="24"/>
                <w14:textFill>
                  <w14:solidFill>
                    <w14:schemeClr w14:val="tx1"/>
                  </w14:solidFill>
                </w14:textFill>
              </w:rPr>
            </m:ctrlPr>
          </m:e>
          <m:sub>
            <m:r>
              <m:rPr>
                <m:sty m:val="p"/>
              </m:rPr>
              <w:rPr>
                <w:rFonts w:ascii="Cambria Math"/>
                <w:color w:val="000000" w:themeColor="text1"/>
                <w:sz w:val="24"/>
                <w14:textFill>
                  <w14:solidFill>
                    <w14:schemeClr w14:val="tx1"/>
                  </w14:solidFill>
                </w14:textFill>
              </w:rPr>
              <m:t>2</m:t>
            </m:r>
            <m:ctrlPr>
              <w:rPr>
                <w:rFonts w:ascii="Cambria Math" w:hAnsi="Cambria Math"/>
                <w:color w:val="000000" w:themeColor="text1"/>
                <w:sz w:val="24"/>
                <w14:textFill>
                  <w14:solidFill>
                    <w14:schemeClr w14:val="tx1"/>
                  </w14:solidFill>
                </w14:textFill>
              </w:rPr>
            </m:ctrlPr>
          </m:sub>
        </m:sSub>
        <m:r>
          <m:rPr>
            <m:sty m:val="p"/>
          </m:rPr>
          <w:rPr>
            <w:rFonts w:ascii="Cambria Math"/>
            <w:color w:val="000000" w:themeColor="text1"/>
            <w:sz w:val="24"/>
            <w14:textFill>
              <w14:solidFill>
                <w14:schemeClr w14:val="tx1"/>
              </w14:solidFill>
            </w14:textFill>
          </w:rPr>
          <m:t xml:space="preserve">∈[0,1) </m:t>
        </m:r>
      </m:oMath>
      <w:r>
        <w:rPr>
          <w:color w:val="000000" w:themeColor="text1"/>
          <w:sz w:val="24"/>
          <w14:textFill>
            <w14:solidFill>
              <w14:schemeClr w14:val="tx1"/>
            </w14:solidFill>
          </w14:textFill>
        </w:rPr>
        <w:t>是一组超参数</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color w:val="000000" w:themeColor="text1"/>
                    <w:sz w:val="24"/>
                    <w14:textFill>
                      <w14:solidFill>
                        <w14:schemeClr w14:val="tx1"/>
                      </w14:solidFill>
                    </w14:textFill>
                  </w:rPr>
                  <m:t>m</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和</w:t>
      </w:r>
      <m:oMath>
        <m:sSub>
          <m:sSubPr>
            <m:ctrlPr>
              <w:rPr>
                <w:rFonts w:ascii="Cambria Math" w:hAnsi="Cambria Math"/>
                <w:color w:val="000000" w:themeColor="text1"/>
                <w:sz w:val="24"/>
                <w14:textFill>
                  <w14:solidFill>
                    <w14:schemeClr w14:val="tx1"/>
                  </w14:solidFill>
                </w14:textFill>
              </w:rPr>
            </m:ctrlPr>
          </m:sSubPr>
          <m:e>
            <m:acc>
              <m:accPr>
                <m:chr m:val="̃"/>
                <m:ctrlPr>
                  <w:rPr>
                    <w:rFonts w:ascii="Cambria Math" w:hAnsi="Cambria Math"/>
                    <w:color w:val="000000" w:themeColor="text1"/>
                    <w:sz w:val="24"/>
                    <w14:textFill>
                      <w14:solidFill>
                        <w14:schemeClr w14:val="tx1"/>
                      </w14:solidFill>
                    </w14:textFill>
                  </w:rPr>
                </m:ctrlPr>
              </m:accPr>
              <m:e>
                <m:r>
                  <m:rPr/>
                  <w:rPr>
                    <w:rFonts w:ascii="Cambria Math"/>
                    <w:color w:val="000000" w:themeColor="text1"/>
                    <w:sz w:val="24"/>
                    <w14:textFill>
                      <w14:solidFill>
                        <w14:schemeClr w14:val="tx1"/>
                      </w14:solidFill>
                    </w14:textFill>
                  </w:rPr>
                  <m:t>v</m:t>
                </m:r>
                <m:ctrlPr>
                  <w:rPr>
                    <w:rFonts w:ascii="Cambria Math" w:hAnsi="Cambria Math"/>
                    <w:color w:val="000000" w:themeColor="text1"/>
                    <w:sz w:val="24"/>
                    <w14:textFill>
                      <w14:solidFill>
                        <w14:schemeClr w14:val="tx1"/>
                      </w14:solidFill>
                    </w14:textFill>
                  </w:rPr>
                </m:ctrlPr>
              </m:e>
            </m:acc>
            <m:ctrlPr>
              <w:rPr>
                <w:rFonts w:ascii="Cambria Math" w:hAnsi="Cambria Math"/>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t</m:t>
            </m:r>
            <m:ctrlPr>
              <w:rPr>
                <w:rFonts w:ascii="Cambria Math" w:hAnsi="Cambria Math"/>
                <w:color w:val="000000" w:themeColor="text1"/>
                <w:sz w:val="24"/>
                <w14:textFill>
                  <w14:solidFill>
                    <w14:schemeClr w14:val="tx1"/>
                  </w14:solidFill>
                </w14:textFill>
              </w:rPr>
            </m:ctrlPr>
          </m:sub>
        </m:sSub>
      </m:oMath>
      <w:r>
        <w:rPr>
          <w:color w:val="000000" w:themeColor="text1"/>
          <w:sz w:val="24"/>
          <w14:textFill>
            <w14:solidFill>
              <w14:schemeClr w14:val="tx1"/>
            </w14:solidFill>
          </w14:textFill>
        </w:rPr>
        <w:t>是修正后的梯度的均值和有偏方差</w:t>
      </w:r>
      <w:r>
        <w:rPr>
          <w:iCs/>
          <w:color w:val="000000" w:themeColor="text1"/>
          <w:sz w:val="24"/>
          <w14:textFill>
            <w14:solidFill>
              <w14:schemeClr w14:val="tx1"/>
            </w14:solidFill>
          </w14:textFill>
        </w:rPr>
        <w:t>。</w:t>
      </w:r>
      <m:oMath>
        <m:r>
          <m:rPr/>
          <w:rPr>
            <w:rFonts w:ascii="Cambria Math"/>
            <w:color w:val="000000" w:themeColor="text1"/>
            <w:sz w:val="24"/>
            <w14:textFill>
              <w14:solidFill>
                <w14:schemeClr w14:val="tx1"/>
              </w14:solidFill>
            </w14:textFill>
          </w:rPr>
          <m:t>η</m:t>
        </m:r>
      </m:oMath>
      <w:r>
        <w:rPr>
          <w:iCs/>
          <w:color w:val="000000" w:themeColor="text1"/>
          <w:sz w:val="24"/>
          <w14:textFill>
            <w14:solidFill>
              <w14:schemeClr w14:val="tx1"/>
            </w14:solidFill>
          </w14:textFill>
        </w:rPr>
        <w:t>为学习率。通过上述的过程更新局部模型参数之后，上传到终端服务器中，进行聚合生成全局模型。具体如步骤2.2所示。</w:t>
      </w:r>
    </w:p>
    <w:p>
      <w:pPr>
        <w:snapToGrid w:val="0"/>
        <w:spacing w:line="360" w:lineRule="auto"/>
        <w:ind w:firstLine="480"/>
        <w:rPr>
          <w:iCs/>
          <w:color w:val="000000" w:themeColor="text1"/>
          <w:sz w:val="24"/>
          <w14:textFill>
            <w14:solidFill>
              <w14:schemeClr w14:val="tx1"/>
            </w14:solidFill>
          </w14:textFill>
        </w:rPr>
      </w:pPr>
      <w:r>
        <w:rPr>
          <w:rFonts w:hint="eastAsia"/>
          <w:sz w:val="24"/>
        </w:rPr>
        <w:t>S3.3、</w:t>
      </w:r>
      <w:r>
        <w:rPr>
          <w:sz w:val="24"/>
        </w:rPr>
        <w:t>通过上述的过程更新局部模型参数之后，上传到终端服务器中，进行聚合生成全局模型。在可信的服务器端聚合上述步骤中生成的局部模型参数，</w:t>
      </w:r>
      <w:r>
        <w:rPr>
          <w:iCs/>
          <w:color w:val="000000" w:themeColor="text1"/>
          <w:sz w:val="24"/>
          <w14:textFill>
            <w14:solidFill>
              <w14:schemeClr w14:val="tx1"/>
            </w14:solidFill>
          </w14:textFill>
        </w:rPr>
        <w:t>将局部模型相关层的参数</w:t>
      </w:r>
      <m:oMath>
        <m:sSubSup>
          <m:sSubSupPr>
            <m:ctrlPr>
              <w:rPr>
                <w:rFonts w:ascii="Cambria Math" w:hAnsi="Cambria Math"/>
                <w:i/>
                <w:color w:val="000000" w:themeColor="text1"/>
                <w:sz w:val="24"/>
                <w14:textFill>
                  <w14:solidFill>
                    <w14:schemeClr w14:val="tx1"/>
                  </w14:solidFill>
                </w14:textFill>
              </w:rPr>
            </m:ctrlPr>
          </m:sSubSupPr>
          <m:e>
            <m:r>
              <m:rPr/>
              <w:rPr>
                <w:rFonts w:ascii="Cambria Math"/>
                <w:color w:val="000000" w:themeColor="text1"/>
                <w:sz w:val="24"/>
                <w14:textFill>
                  <w14:solidFill>
                    <w14:schemeClr w14:val="tx1"/>
                  </w14:solidFill>
                </w14:textFill>
              </w:rPr>
              <m:t>w</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k</m:t>
            </m:r>
            <m:ctrlPr>
              <w:rPr>
                <w:rFonts w:ascii="Cambria Math" w:hAnsi="Cambria Math"/>
                <w:i/>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r>
        <w:rPr>
          <w:iCs/>
          <w:color w:val="000000" w:themeColor="text1"/>
          <w:sz w:val="24"/>
          <w14:textFill>
            <w14:solidFill>
              <w14:schemeClr w14:val="tx1"/>
            </w14:solidFill>
          </w14:textFill>
        </w:rPr>
        <w:t>作为特征，通过一个</w:t>
      </w:r>
      <w:r>
        <w:rPr>
          <w:i/>
          <w:color w:val="000000" w:themeColor="text1"/>
          <w:sz w:val="24"/>
          <w14:textFill>
            <w14:solidFill>
              <w14:schemeClr w14:val="tx1"/>
            </w14:solidFill>
          </w14:textFill>
        </w:rPr>
        <w:t>Resnet</w:t>
      </w:r>
      <w:r>
        <w:rPr>
          <w:iCs/>
          <w:color w:val="000000" w:themeColor="text1"/>
          <w:sz w:val="24"/>
          <w14:textFill>
            <w14:solidFill>
              <w14:schemeClr w14:val="tx1"/>
            </w14:solidFill>
          </w14:textFill>
        </w:rPr>
        <w:t>残差神经网络来提取特征，进而自适应的生成全局模型对应层参数，如图4所示。</w:t>
      </w:r>
      <w:r>
        <w:rPr>
          <w:i/>
          <w:color w:val="000000" w:themeColor="text1"/>
          <w:sz w:val="24"/>
          <w14:textFill>
            <w14:solidFill>
              <w14:schemeClr w14:val="tx1"/>
            </w14:solidFill>
          </w14:textFill>
        </w:rPr>
        <w:t>Resnet</w:t>
      </w:r>
      <w:r>
        <w:rPr>
          <w:iCs/>
          <w:color w:val="000000" w:themeColor="text1"/>
          <w:sz w:val="24"/>
          <w14:textFill>
            <w14:solidFill>
              <w14:schemeClr w14:val="tx1"/>
            </w14:solidFill>
          </w14:textFill>
        </w:rPr>
        <w:t>的输入层神经元个数与局部模型对应层的神经元个数一致，输出层的神经元个数为U，对应着全局模型相关层神经元个数，局部模型本地训练迭代次数为</w:t>
      </w:r>
      <m:oMath>
        <m:r>
          <m:rPr/>
          <w:rPr>
            <w:rFonts w:ascii="Cambria Math"/>
            <w:color w:val="000000" w:themeColor="text1"/>
            <w:sz w:val="24"/>
            <w14:textFill>
              <w14:solidFill>
                <w14:schemeClr w14:val="tx1"/>
              </w14:solidFill>
            </w14:textFill>
          </w:rPr>
          <m:t>loca</m:t>
        </m:r>
        <m:sSub>
          <m:sSubPr>
            <m:ctrlPr>
              <w:rPr>
                <w:rFonts w:ascii="Cambria Math" w:hAnsi="Cambria Math"/>
                <w:i/>
                <w:iCs/>
                <w:color w:val="000000" w:themeColor="text1"/>
                <w:sz w:val="24"/>
                <w14:textFill>
                  <w14:solidFill>
                    <w14:schemeClr w14:val="tx1"/>
                  </w14:solidFill>
                </w14:textFill>
              </w:rPr>
            </m:ctrlPr>
          </m:sSubPr>
          <m:e>
            <m:r>
              <m:rPr/>
              <w:rPr>
                <w:rFonts w:asci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ep</m:t>
            </m:r>
            <m:ctrlPr>
              <w:rPr>
                <w:rFonts w:ascii="Cambria Math" w:hAnsi="Cambria Math"/>
                <w:i/>
                <w:iCs/>
                <w:color w:val="000000" w:themeColor="text1"/>
                <w:sz w:val="24"/>
                <w14:textFill>
                  <w14:solidFill>
                    <w14:schemeClr w14:val="tx1"/>
                  </w14:solidFill>
                </w14:textFill>
              </w:rPr>
            </m:ctrlPr>
          </m:sub>
        </m:sSub>
      </m:oMath>
      <w:r>
        <w:rPr>
          <w:iCs/>
          <w:color w:val="000000" w:themeColor="text1"/>
          <w:sz w:val="24"/>
          <w14:textFill>
            <w14:solidFill>
              <w14:schemeClr w14:val="tx1"/>
            </w14:solidFill>
          </w14:textFill>
        </w:rPr>
        <w:t>，通信次数为R。局部模型利用本地数据充分训练之后客户端将模型参数上传至终端服务器，当各层的局部模型参数达到一定数量时开始训练</w:t>
      </w:r>
      <w:r>
        <w:rPr>
          <w:i/>
          <w:color w:val="000000" w:themeColor="text1"/>
          <w:sz w:val="24"/>
          <w14:textFill>
            <w14:solidFill>
              <w14:schemeClr w14:val="tx1"/>
            </w14:solidFill>
          </w14:textFill>
        </w:rPr>
        <w:t>Resnet</w:t>
      </w:r>
      <w:r>
        <w:rPr>
          <w:iCs/>
          <w:color w:val="000000" w:themeColor="text1"/>
          <w:sz w:val="24"/>
          <w14:textFill>
            <w14:solidFill>
              <w14:schemeClr w14:val="tx1"/>
            </w14:solidFill>
          </w14:textFill>
        </w:rPr>
        <w:t>来提取特征从而生成全局模型，即如公式(8)所示：</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9"/>
        <w:gridCol w:w="10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479" w:type="dxa"/>
          </w:tcPr>
          <w:p>
            <w:pPr>
              <w:widowControl w:val="0"/>
              <w:snapToGrid w:val="0"/>
              <w:spacing w:line="360" w:lineRule="auto"/>
              <w:ind w:firstLine="480"/>
              <w:rPr>
                <w:iCs/>
                <w:color w:val="000000" w:themeColor="text1"/>
                <w:sz w:val="24"/>
                <w14:textFill>
                  <w14:solidFill>
                    <w14:schemeClr w14:val="tx1"/>
                  </w14:solidFill>
                </w14:textFill>
              </w:rPr>
            </w:pPr>
            <m:oMathPara>
              <m:oMath>
                <m:sSubSup>
                  <m:sSubSupPr>
                    <m:ctrlPr>
                      <w:rPr>
                        <w:rFonts w:ascii="Cambria Math" w:hAnsi="Cambria Math"/>
                        <w:i/>
                        <w:iCs/>
                        <w:color w:val="000000" w:themeColor="text1"/>
                        <w:sz w:val="24"/>
                        <w14:textFill>
                          <w14:solidFill>
                            <w14:schemeClr w14:val="tx1"/>
                          </w14:solidFill>
                        </w14:textFill>
                      </w:rPr>
                    </m:ctrlPr>
                  </m:sSubSupPr>
                  <m:e>
                    <m:r>
                      <m:rPr/>
                      <w:rPr>
                        <w:rFonts w:ascii="Cambria Math"/>
                        <w:color w:val="000000" w:themeColor="text1"/>
                        <w:sz w:val="24"/>
                        <w14:textFill>
                          <w14:solidFill>
                            <w14:schemeClr w14:val="tx1"/>
                          </w14:solidFill>
                        </w14:textFill>
                      </w:rPr>
                      <m:t>w</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G</m:t>
                    </m:r>
                    <m:ctrlPr>
                      <w:rPr>
                        <w:rFonts w:ascii="Cambria Math" w:hAnsi="Cambria Math"/>
                        <w:i/>
                        <w:iCs/>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sSubSup>
                  <m:sSubSupPr>
                    <m:ctrlPr>
                      <w:rPr>
                        <w:rFonts w:ascii="Cambria Math" w:hAnsi="Cambria Math"/>
                        <w:i/>
                        <w:iCs/>
                        <w:color w:val="000000" w:themeColor="text1"/>
                        <w:sz w:val="24"/>
                        <w14:textFill>
                          <w14:solidFill>
                            <w14:schemeClr w14:val="tx1"/>
                          </w14:solidFill>
                        </w14:textFill>
                      </w:rPr>
                    </m:ctrlPr>
                  </m:sSubSupPr>
                  <m:e>
                    <m:r>
                      <m:rPr/>
                      <w:rPr>
                        <w:rFonts w:ascii="Cambria Math"/>
                        <w:color w:val="000000" w:themeColor="text1"/>
                        <w:sz w:val="24"/>
                        <w14:textFill>
                          <w14:solidFill>
                            <w14:schemeClr w14:val="tx1"/>
                          </w14:solidFill>
                        </w14:textFill>
                      </w:rPr>
                      <m:t>ResNet(w</m:t>
                    </m:r>
                    <m:ctrlPr>
                      <w:rPr>
                        <w:rFonts w:ascii="Cambria Math" w:hAnsi="Cambria Math"/>
                        <w:i/>
                        <w:iCs/>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k</m:t>
                    </m:r>
                    <m:ctrlPr>
                      <w:rPr>
                        <w:rFonts w:ascii="Cambria Math" w:hAnsi="Cambria Math"/>
                        <w:i/>
                        <w:iCs/>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i/>
                        <w:iCs/>
                        <w:color w:val="000000" w:themeColor="text1"/>
                        <w:sz w:val="24"/>
                        <w14:textFill>
                          <w14:solidFill>
                            <w14:schemeClr w14:val="tx1"/>
                          </w14:solidFill>
                        </w14:textFill>
                      </w:rPr>
                    </m:ctrlPr>
                  </m:sup>
                </m:sSubSup>
                <m:r>
                  <m:rPr/>
                  <w:rPr>
                    <w:rFonts w:ascii="Cambria Math"/>
                    <w:color w:val="000000" w:themeColor="text1"/>
                    <w:sz w:val="24"/>
                    <w14:textFill>
                      <w14:solidFill>
                        <w14:schemeClr w14:val="tx1"/>
                      </w14:solidFill>
                    </w14:textFill>
                  </w:rPr>
                  <m:t>)</m:t>
                </m:r>
              </m:oMath>
            </m:oMathPara>
          </w:p>
        </w:tc>
        <w:tc>
          <w:tcPr>
            <w:tcW w:w="1043" w:type="dxa"/>
            <w:vAlign w:val="center"/>
          </w:tcPr>
          <w:p>
            <w:pPr>
              <w:widowControl w:val="0"/>
              <w:snapToGrid w:val="0"/>
              <w:spacing w:line="360" w:lineRule="auto"/>
              <w:ind w:firstLine="480"/>
              <w:jc w:val="right"/>
              <w:rPr>
                <w:iCs/>
                <w:color w:val="000000" w:themeColor="text1"/>
                <w:sz w:val="24"/>
                <w14:textFill>
                  <w14:solidFill>
                    <w14:schemeClr w14:val="tx1"/>
                  </w14:solidFill>
                </w14:textFill>
              </w:rPr>
            </w:pPr>
            <w:r>
              <w:rPr>
                <w:iCs/>
                <w:color w:val="000000" w:themeColor="text1"/>
                <w:sz w:val="24"/>
                <w14:textFill>
                  <w14:solidFill>
                    <w14:schemeClr w14:val="tx1"/>
                  </w14:solidFill>
                </w14:textFill>
              </w:rPr>
              <w:t>(8)</w:t>
            </w:r>
          </w:p>
        </w:tc>
      </w:tr>
    </w:tbl>
    <w:p>
      <w:pPr>
        <w:snapToGrid w:val="0"/>
        <w:spacing w:line="360" w:lineRule="auto"/>
        <w:ind w:firstLine="480"/>
        <w:rPr>
          <w:iCs/>
          <w:color w:val="000000" w:themeColor="text1"/>
          <w:sz w:val="24"/>
          <w14:textFill>
            <w14:solidFill>
              <w14:schemeClr w14:val="tx1"/>
            </w14:solidFill>
          </w14:textFill>
        </w:rPr>
      </w:pPr>
    </w:p>
    <w:p>
      <w:pPr>
        <w:spacing w:line="360" w:lineRule="auto"/>
        <w:ind w:firstLine="480"/>
        <w:jc w:val="left"/>
        <w:rPr>
          <w:iCs/>
          <w:color w:val="000000" w:themeColor="text1"/>
          <w:sz w:val="24"/>
          <w14:textFill>
            <w14:solidFill>
              <w14:schemeClr w14:val="tx1"/>
            </w14:solidFill>
          </w14:textFill>
        </w:rPr>
      </w:pPr>
      <w:r>
        <w:rPr>
          <w:iCs/>
          <w:color w:val="000000" w:themeColor="text1"/>
          <w:sz w:val="24"/>
          <w14:textFill>
            <w14:solidFill>
              <w14:schemeClr w14:val="tx1"/>
            </w14:solidFill>
          </w14:textFill>
        </w:rPr>
        <w:t>其中</w:t>
      </w:r>
      <m:oMath>
        <m:r>
          <m:rPr/>
          <w:rPr>
            <w:rFonts w:ascii="Cambria Math"/>
            <w:color w:val="000000" w:themeColor="text1"/>
            <w:sz w:val="24"/>
            <w14:textFill>
              <w14:solidFill>
                <w14:schemeClr w14:val="tx1"/>
              </w14:solidFill>
            </w14:textFill>
          </w:rPr>
          <m:t>ResNet(∙)</m:t>
        </m:r>
      </m:oMath>
      <w:r>
        <w:rPr>
          <w:color w:val="000000" w:themeColor="text1"/>
          <w:sz w:val="24"/>
          <w14:textFill>
            <w14:solidFill>
              <w14:schemeClr w14:val="tx1"/>
            </w14:solidFill>
          </w14:textFill>
        </w:rPr>
        <w:t>表示本专利中的</w:t>
      </w:r>
      <w:r>
        <w:rPr>
          <w:i/>
          <w:iCs/>
          <w:color w:val="000000" w:themeColor="text1"/>
          <w:sz w:val="24"/>
          <w14:textFill>
            <w14:solidFill>
              <w14:schemeClr w14:val="tx1"/>
            </w14:solidFill>
          </w14:textFill>
        </w:rPr>
        <w:t>ResNet</w:t>
      </w:r>
      <w:r>
        <w:rPr>
          <w:color w:val="000000" w:themeColor="text1"/>
          <w:sz w:val="24"/>
          <w14:textFill>
            <w14:solidFill>
              <w14:schemeClr w14:val="tx1"/>
            </w14:solidFill>
          </w14:textFill>
        </w:rPr>
        <w:t>网络。</w:t>
      </w:r>
      <m:oMath>
        <m:sSubSup>
          <w:bookmarkStart w:id="6" w:name="_GoBack"/>
          <m:sSubSupPr>
            <m:ctrlPr>
              <w:rPr>
                <w:rFonts w:ascii="Cambria Math" w:hAnsi="Cambria Math"/>
                <w:i/>
                <w:color w:val="000000" w:themeColor="text1"/>
                <w:sz w:val="24"/>
                <w14:textFill>
                  <w14:solidFill>
                    <w14:schemeClr w14:val="tx1"/>
                  </w14:solidFill>
                </w14:textFill>
              </w:rPr>
            </m:ctrlPr>
          </m:sSubSupPr>
          <m:e>
            <m:r>
              <m:rPr/>
              <w:rPr>
                <w:rFonts w:ascii="Cambria Math"/>
                <w:color w:val="000000" w:themeColor="text1"/>
                <w:sz w:val="24"/>
                <w14:textFill>
                  <w14:solidFill>
                    <w14:schemeClr w14:val="tx1"/>
                  </w14:solidFill>
                </w14:textFill>
              </w:rPr>
              <m:t>w</m:t>
            </m:r>
            <m:ctrlPr>
              <w:rPr>
                <w:rFonts w:ascii="Cambria Math" w:hAnsi="Cambria Math"/>
                <w:i/>
                <w:color w:val="000000" w:themeColor="text1"/>
                <w:sz w:val="24"/>
                <w14:textFill>
                  <w14:solidFill>
                    <w14:schemeClr w14:val="tx1"/>
                  </w14:solidFill>
                </w14:textFill>
              </w:rPr>
            </m:ctrlPr>
          </m:e>
          <m:sub>
            <m:r>
              <m:rPr/>
              <w:rPr>
                <w:rFonts w:ascii="Cambria Math"/>
                <w:color w:val="000000" w:themeColor="text1"/>
                <w:sz w:val="24"/>
                <w14:textFill>
                  <w14:solidFill>
                    <w14:schemeClr w14:val="tx1"/>
                  </w14:solidFill>
                </w14:textFill>
              </w:rPr>
              <m:t>G</m:t>
            </m:r>
            <m:ctrlPr>
              <w:rPr>
                <w:rFonts w:ascii="Cambria Math" w:hAnsi="Cambria Math"/>
                <w:i/>
                <w:color w:val="000000" w:themeColor="text1"/>
                <w:sz w:val="24"/>
                <w14:textFill>
                  <w14:solidFill>
                    <w14:schemeClr w14:val="tx1"/>
                  </w14:solidFill>
                </w14:textFill>
              </w:rPr>
            </m:ctrlPr>
          </m:sub>
          <m:sup>
            <m:r>
              <m:rPr/>
              <w:rPr>
                <w:rFonts w:ascii="Cambria Math"/>
                <w:color w:val="000000" w:themeColor="text1"/>
                <w:sz w:val="24"/>
                <w14:textFill>
                  <w14:solidFill>
                    <w14:schemeClr w14:val="tx1"/>
                  </w14:solidFill>
                </w14:textFill>
              </w:rPr>
              <m:t>l</m:t>
            </m:r>
            <m:ctrlPr>
              <w:rPr>
                <w:rFonts w:ascii="Cambria Math" w:hAnsi="Cambria Math"/>
                <w:i/>
                <w:color w:val="000000" w:themeColor="text1"/>
                <w:sz w:val="24"/>
                <w14:textFill>
                  <w14:solidFill>
                    <w14:schemeClr w14:val="tx1"/>
                  </w14:solidFill>
                </w14:textFill>
              </w:rPr>
            </m:ctrlPr>
          </m:sup>
        </m:sSubSup>
      </m:oMath>
      <w:bookmarkEnd w:id="6"/>
      <w:r>
        <w:rPr>
          <w:color w:val="000000" w:themeColor="text1"/>
          <w:sz w:val="24"/>
          <w14:textFill>
            <w14:solidFill>
              <w14:schemeClr w14:val="tx1"/>
            </w14:solidFill>
          </w14:textFill>
        </w:rPr>
        <w:t>为全局神经网络参数，</w:t>
      </w:r>
      <w:r>
        <w:rPr>
          <w:i/>
          <w:iCs/>
          <w:color w:val="000000" w:themeColor="text1"/>
          <w:sz w:val="24"/>
          <w14:textFill>
            <w14:solidFill>
              <w14:schemeClr w14:val="tx1"/>
            </w14:solidFill>
          </w14:textFill>
        </w:rPr>
        <w:t>l</w:t>
      </w:r>
      <w:r>
        <w:rPr>
          <w:color w:val="000000" w:themeColor="text1"/>
          <w:sz w:val="24"/>
          <w14:textFill>
            <w14:solidFill>
              <w14:schemeClr w14:val="tx1"/>
            </w14:solidFill>
          </w14:textFill>
        </w:rPr>
        <w:t>表示层数。通过实现本框架</w:t>
      </w:r>
      <w:r>
        <w:rPr>
          <w:iCs/>
          <w:color w:val="000000" w:themeColor="text1"/>
          <w:sz w:val="24"/>
          <w14:textFill>
            <w14:solidFill>
              <w14:schemeClr w14:val="tx1"/>
            </w14:solidFill>
          </w14:textFill>
        </w:rPr>
        <w:t>，能够同时考虑到数据局部依赖性和数据全局依赖性从而提高多维时间序列异常检测的有效性。</w:t>
      </w:r>
    </w:p>
    <w:p>
      <w:pPr>
        <w:ind w:firstLine="480"/>
        <w:rPr>
          <w:sz w:val="24"/>
        </w:rPr>
        <w:sectPr>
          <w:headerReference r:id="rId16" w:type="default"/>
          <w:pgSz w:w="11906" w:h="16838"/>
          <w:pgMar w:top="1418" w:right="1701" w:bottom="1418" w:left="1701" w:header="1191" w:footer="992" w:gutter="0"/>
          <w:pgNumType w:fmt="numberInDash" w:start="1"/>
          <w:cols w:space="720" w:num="1"/>
          <w:docGrid w:type="linesAndChars" w:linePitch="312" w:charSpace="0"/>
        </w:sectPr>
      </w:pPr>
      <w:r>
        <w:rPr>
          <w:color w:val="000000"/>
          <w:kern w:val="0"/>
          <w:sz w:val="24"/>
        </w:rPr>
        <w:t>本实例最终达到的效果，</w:t>
      </w:r>
      <w:r>
        <w:rPr>
          <w:iCs/>
          <w:color w:val="000000" w:themeColor="text1"/>
          <w:sz w:val="24"/>
          <w14:textFill>
            <w14:solidFill>
              <w14:schemeClr w14:val="tx1"/>
            </w14:solidFill>
          </w14:textFill>
        </w:rPr>
        <w:t>实验按照</w:t>
      </w:r>
      <w:r>
        <w:rPr>
          <w:sz w:val="24"/>
        </w:rPr>
        <w:t>数据集的原始划分得到训练集和测试集，挑选训练集中的25%作为验证集。根据7种多维时间序列异常检测方法在4 个多维时间序列数据集上的对比实验结果显示，该算法在 4 个数据集上的其余性能指标都优于目前最流行的多维时间序列异常检测方法，证明该算法帮助模型学习到了更好的时间依赖和度量间依赖以及数据局部和数据全局特征。</w:t>
      </w:r>
    </w:p>
    <w:p>
      <w:pPr>
        <w:spacing w:before="60" w:line="360" w:lineRule="auto"/>
        <w:ind w:firstLine="0" w:firstLineChars="0"/>
        <w:jc w:val="center"/>
        <w:rPr>
          <w:sz w:val="24"/>
        </w:rPr>
      </w:pPr>
      <w:r>
        <w:rPr>
          <w:iCs/>
          <w:color w:val="000000" w:themeColor="text1"/>
          <w:sz w:val="24"/>
          <w14:textFill>
            <w14:solidFill>
              <w14:schemeClr w14:val="tx1"/>
            </w14:solidFill>
          </w14:textFill>
        </w:rPr>
        <w:object>
          <v:shape id="_x0000_i1025" o:spt="75" type="#_x0000_t75" style="height:152.75pt;width:422pt;" o:ole="t" filled="f" o:preferrelative="t" stroked="f" coordsize="21600,21600">
            <v:path/>
            <v:fill on="f" focussize="0,0"/>
            <v:stroke on="f" joinstyle="miter"/>
            <v:imagedata r:id="rId20" o:title=""/>
            <o:lock v:ext="edit" aspectratio="t"/>
            <w10:wrap type="none"/>
            <w10:anchorlock/>
          </v:shape>
          <o:OLEObject Type="Embed" ProgID="Visio.Drawing.15" ShapeID="_x0000_i1025" DrawAspect="Content" ObjectID="_1468075725" r:id="rId19">
            <o:LockedField>false</o:LockedField>
          </o:OLEObject>
        </w:object>
      </w:r>
      <w:r>
        <w:rPr>
          <w:sz w:val="24"/>
        </w:rPr>
        <w:t>图1</w:t>
      </w:r>
    </w:p>
    <w:p>
      <w:pPr>
        <w:spacing w:before="60" w:line="360" w:lineRule="auto"/>
        <w:ind w:firstLine="0" w:firstLineChars="0"/>
        <w:jc w:val="center"/>
        <w:rPr>
          <w:sz w:val="24"/>
        </w:rPr>
      </w:pPr>
      <w:r>
        <w:rPr>
          <w:sz w:val="24"/>
        </w:rPr>
        <w:object>
          <v:shape id="_x0000_i1026" o:spt="75" type="#_x0000_t75" style="height:556.85pt;width:340.85pt;" o:ole="t" filled="f" o:preferrelative="t" stroked="f" coordsize="21600,21600">
            <v:path/>
            <v:fill on="f" focussize="0,0"/>
            <v:stroke on="f" joinstyle="miter"/>
            <v:imagedata r:id="rId22" o:title=""/>
            <o:lock v:ext="edit" aspectratio="t"/>
            <w10:wrap type="none"/>
            <w10:anchorlock/>
          </v:shape>
          <o:OLEObject Type="Embed" ProgID="Visio.Drawing.15" ShapeID="_x0000_i1026" DrawAspect="Content" ObjectID="_1468075726" r:id="rId21">
            <o:LockedField>false</o:LockedField>
          </o:OLEObject>
        </w:object>
      </w:r>
    </w:p>
    <w:p>
      <w:pPr>
        <w:spacing w:before="60" w:line="360" w:lineRule="auto"/>
        <w:ind w:firstLine="0" w:firstLineChars="0"/>
        <w:jc w:val="center"/>
        <w:rPr>
          <w:sz w:val="24"/>
        </w:rPr>
      </w:pPr>
      <w:r>
        <w:rPr>
          <w:rFonts w:hint="eastAsia"/>
          <w:sz w:val="24"/>
        </w:rPr>
        <w:t>图2</w:t>
      </w:r>
    </w:p>
    <w:p>
      <w:pPr>
        <w:spacing w:before="60" w:line="360" w:lineRule="auto"/>
        <w:ind w:firstLine="0" w:firstLineChars="0"/>
        <w:jc w:val="center"/>
        <w:rPr>
          <w:sz w:val="24"/>
        </w:rPr>
      </w:pPr>
      <w:r>
        <w:rPr>
          <w:sz w:val="24"/>
        </w:rPr>
        <w:object>
          <v:shape id="_x0000_i1027" o:spt="75" type="#_x0000_t75" style="height:561.45pt;width:277.6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pPr>
        <w:spacing w:before="60" w:line="360" w:lineRule="auto"/>
        <w:ind w:firstLine="0" w:firstLineChars="0"/>
        <w:jc w:val="center"/>
        <w:rPr>
          <w:sz w:val="24"/>
        </w:rPr>
      </w:pPr>
      <w:r>
        <w:rPr>
          <w:sz w:val="24"/>
        </w:rPr>
        <w:t>图</w:t>
      </w:r>
      <w:r>
        <w:rPr>
          <w:rFonts w:hint="eastAsia"/>
          <w:sz w:val="24"/>
        </w:rPr>
        <w:t>3</w:t>
      </w:r>
    </w:p>
    <w:p>
      <w:pPr>
        <w:spacing w:before="60" w:line="360" w:lineRule="auto"/>
        <w:ind w:firstLine="0" w:firstLineChars="0"/>
        <w:jc w:val="center"/>
        <w:rPr>
          <w:sz w:val="24"/>
        </w:rPr>
      </w:pPr>
      <w:r>
        <w:rPr>
          <w:iCs/>
          <w:color w:val="000000" w:themeColor="text1"/>
          <w:sz w:val="24"/>
          <w14:textFill>
            <w14:solidFill>
              <w14:schemeClr w14:val="tx1"/>
            </w14:solidFill>
          </w14:textFill>
        </w:rPr>
        <w:object>
          <v:shape id="_x0000_i1028" o:spt="75" type="#_x0000_t75" style="height:242.65pt;width:335.05pt;" o:ole="t" filled="f" o:preferrelative="t" stroked="f" coordsize="21600,21600">
            <v:path/>
            <v:fill on="f" focussize="0,0"/>
            <v:stroke on="f" joinstyle="miter"/>
            <v:imagedata r:id="rId26" o:title=""/>
            <o:lock v:ext="edit" aspectratio="t"/>
            <w10:wrap type="none"/>
            <w10:anchorlock/>
          </v:shape>
          <o:OLEObject Type="Embed" ProgID="Visio.Drawing.15" ShapeID="_x0000_i1028" DrawAspect="Content" ObjectID="_1468075728" r:id="rId25">
            <o:LockedField>false</o:LockedField>
          </o:OLEObject>
        </w:object>
      </w:r>
    </w:p>
    <w:p>
      <w:pPr>
        <w:spacing w:before="60" w:line="360" w:lineRule="auto"/>
        <w:ind w:firstLine="0" w:firstLineChars="0"/>
        <w:jc w:val="center"/>
        <w:rPr>
          <w:sz w:val="24"/>
        </w:rPr>
      </w:pPr>
      <w:r>
        <w:rPr>
          <w:rFonts w:hint="eastAsia"/>
          <w:sz w:val="24"/>
        </w:rPr>
        <w:t>图4</w:t>
      </w:r>
    </w:p>
    <w:p>
      <w:pPr>
        <w:spacing w:before="60" w:line="360" w:lineRule="auto"/>
        <w:ind w:firstLine="0" w:firstLineChars="0"/>
        <w:jc w:val="center"/>
        <w:rPr>
          <w:sz w:val="24"/>
        </w:rPr>
      </w:pPr>
      <w:r>
        <w:rPr>
          <w:sz w:val="24"/>
        </w:rPr>
        <w:object>
          <v:shape id="_x0000_i1029" o:spt="75" type="#_x0000_t75" style="height:556pt;width:109.05pt;" o:ole="t" filled="f" o:preferrelative="t" stroked="f" coordsize="21600,21600">
            <v:path/>
            <v:fill on="f" focussize="0,0"/>
            <v:stroke on="f" joinstyle="miter"/>
            <v:imagedata r:id="rId28" o:title=""/>
            <o:lock v:ext="edit" aspectratio="t"/>
            <w10:wrap type="none"/>
            <w10:anchorlock/>
          </v:shape>
          <o:OLEObject Type="Embed" ProgID="Visio.Drawing.15" ShapeID="_x0000_i1029" DrawAspect="Content" ObjectID="_1468075729" r:id="rId27">
            <o:LockedField>false</o:LockedField>
          </o:OLEObject>
        </w:object>
      </w:r>
    </w:p>
    <w:p>
      <w:pPr>
        <w:spacing w:before="60" w:line="360" w:lineRule="auto"/>
        <w:ind w:firstLine="0" w:firstLineChars="0"/>
        <w:jc w:val="center"/>
        <w:rPr>
          <w:sz w:val="24"/>
        </w:rPr>
      </w:pPr>
      <w:r>
        <w:rPr>
          <w:rFonts w:hint="eastAsia"/>
          <w:sz w:val="24"/>
        </w:rPr>
        <w:t>图5</w:t>
      </w:r>
    </w:p>
    <w:p>
      <w:pPr>
        <w:spacing w:before="60" w:line="360" w:lineRule="auto"/>
        <w:ind w:firstLine="480"/>
        <w:jc w:val="center"/>
        <w:rPr>
          <w:sz w:val="24"/>
        </w:rPr>
      </w:pPr>
    </w:p>
    <w:sectPr>
      <w:headerReference r:id="rId17" w:type="default"/>
      <w:pgSz w:w="11906" w:h="16838"/>
      <w:pgMar w:top="1418" w:right="1701" w:bottom="1418" w:left="1701" w:header="1191" w:footer="992" w:gutter="0"/>
      <w:pgNumType w:fmt="numberInDash"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ind w:firstLine="480"/>
      <w:rPr>
        <w:rStyle w:val="10"/>
        <w:rFonts w:ascii="宋体" w:hAnsi="宋体"/>
        <w:sz w:val="24"/>
        <w:szCs w:val="24"/>
      </w:rPr>
    </w:pPr>
    <w:r>
      <w:rPr>
        <w:rFonts w:ascii="宋体" w:hAnsi="宋体"/>
        <w:sz w:val="24"/>
        <w:szCs w:val="24"/>
      </w:rPr>
      <w:fldChar w:fldCharType="begin"/>
    </w:r>
    <w:r>
      <w:rPr>
        <w:rStyle w:val="10"/>
        <w:rFonts w:ascii="宋体" w:hAnsi="宋体"/>
        <w:sz w:val="24"/>
        <w:szCs w:val="24"/>
      </w:rPr>
      <w:instrText xml:space="preserve">PAGE  </w:instrText>
    </w:r>
    <w:r>
      <w:rPr>
        <w:rFonts w:ascii="宋体" w:hAnsi="宋体"/>
        <w:sz w:val="24"/>
        <w:szCs w:val="24"/>
      </w:rPr>
      <w:fldChar w:fldCharType="separate"/>
    </w:r>
    <w:r>
      <w:rPr>
        <w:rStyle w:val="10"/>
        <w:rFonts w:ascii="宋体" w:hAnsi="宋体"/>
        <w:sz w:val="24"/>
        <w:szCs w:val="24"/>
      </w:rPr>
      <w:t>- 1 -</w:t>
    </w:r>
    <w:r>
      <w:rPr>
        <w:rFonts w:ascii="宋体" w:hAnsi="宋体"/>
        <w:sz w:val="24"/>
        <w:szCs w:val="24"/>
      </w:rPr>
      <w:fldChar w:fldCharType="end"/>
    </w:r>
  </w:p>
  <w:p>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ind w:firstLine="360"/>
      <w:rPr>
        <w:rStyle w:val="10"/>
      </w:rPr>
    </w:pPr>
    <w:r>
      <w:fldChar w:fldCharType="begin"/>
    </w:r>
    <w:r>
      <w:rPr>
        <w:rStyle w:val="10"/>
      </w:rPr>
      <w:instrText xml:space="preserve">PAGE  </w:instrText>
    </w:r>
    <w:r>
      <w:fldChar w:fldCharType="end"/>
    </w:r>
  </w:p>
  <w:p>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4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center" w:y="1"/>
      <w:ind w:firstLine="480"/>
      <w:rPr>
        <w:rStyle w:val="10"/>
        <w:rFonts w:ascii="宋体" w:hAnsi="宋体"/>
        <w:sz w:val="24"/>
        <w:szCs w:val="24"/>
      </w:rPr>
    </w:pPr>
    <w:r>
      <w:rPr>
        <w:rFonts w:ascii="宋体" w:hAnsi="宋体"/>
        <w:sz w:val="24"/>
        <w:szCs w:val="24"/>
      </w:rPr>
      <w:fldChar w:fldCharType="begin"/>
    </w:r>
    <w:r>
      <w:rPr>
        <w:rStyle w:val="10"/>
        <w:rFonts w:ascii="宋体" w:hAnsi="宋体"/>
        <w:sz w:val="24"/>
        <w:szCs w:val="24"/>
      </w:rPr>
      <w:instrText xml:space="preserve">PAGE  </w:instrText>
    </w:r>
    <w:r>
      <w:rPr>
        <w:rFonts w:ascii="宋体" w:hAnsi="宋体"/>
        <w:sz w:val="24"/>
        <w:szCs w:val="24"/>
      </w:rPr>
      <w:fldChar w:fldCharType="separate"/>
    </w:r>
    <w:r>
      <w:rPr>
        <w:rStyle w:val="10"/>
        <w:rFonts w:ascii="宋体" w:hAnsi="宋体"/>
        <w:sz w:val="24"/>
        <w:szCs w:val="24"/>
      </w:rPr>
      <w:t>- 5 -</w:t>
    </w:r>
    <w:r>
      <w:rPr>
        <w:rFonts w:ascii="宋体" w:hAnsi="宋体"/>
        <w:sz w:val="24"/>
        <w:szCs w:val="24"/>
      </w:rPr>
      <w:fldChar w:fldCharType="end"/>
    </w:r>
  </w:p>
  <w:p>
    <w:pPr>
      <w:pStyle w:val="4"/>
      <w:ind w:firstLine="4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643"/>
      <w:rPr>
        <w:b/>
        <w:sz w:val="32"/>
        <w:szCs w:val="32"/>
      </w:rPr>
    </w:pPr>
    <w:r>
      <w:rPr>
        <w:rFonts w:hint="eastAsia"/>
        <w:b/>
        <w:sz w:val="32"/>
        <w:szCs w:val="32"/>
      </w:rPr>
      <w:t>申请信息</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4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643"/>
      <w:rPr>
        <w:b/>
        <w:sz w:val="32"/>
        <w:szCs w:val="32"/>
      </w:rPr>
    </w:pPr>
    <w:r>
      <w:rPr>
        <w:rFonts w:hint="eastAsia"/>
        <w:b/>
        <w:sz w:val="32"/>
        <w:szCs w:val="32"/>
      </w:rPr>
      <w:t>说明书摘要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643"/>
      <w:rPr>
        <w:b/>
        <w:sz w:val="32"/>
        <w:szCs w:val="32"/>
      </w:rPr>
    </w:pPr>
    <w:r>
      <w:rPr>
        <w:rFonts w:hint="eastAsia"/>
        <w:b/>
        <w:sz w:val="32"/>
        <w:szCs w:val="32"/>
      </w:rPr>
      <w:t>摘要附图</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643"/>
      <w:rPr>
        <w:b/>
        <w:sz w:val="32"/>
        <w:szCs w:val="32"/>
      </w:rPr>
    </w:pPr>
    <w:r>
      <w:rPr>
        <w:rFonts w:hint="eastAsia"/>
        <w:b/>
        <w:sz w:val="32"/>
        <w:szCs w:val="32"/>
      </w:rPr>
      <w:t>权利要求书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643"/>
    </w:pPr>
    <w:r>
      <w:rPr>
        <w:rFonts w:hint="eastAsia"/>
        <w:b/>
        <w:sz w:val="32"/>
        <w:szCs w:val="32"/>
      </w:rPr>
      <w:t>说明书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643"/>
      <w:rPr>
        <w:b/>
        <w:sz w:val="32"/>
        <w:szCs w:val="32"/>
      </w:rPr>
    </w:pPr>
    <w:r>
      <w:rPr>
        <w:rFonts w:hint="eastAsia"/>
        <w:b/>
        <w:sz w:val="32"/>
        <w:szCs w:val="32"/>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3E812"/>
    <w:multiLevelType w:val="singleLevel"/>
    <w:tmpl w:val="84D3E81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0OWRlNzU0ODdlZGJlMjYxZDA5YTRhYjBlNzhmYzcifQ=="/>
  </w:docVars>
  <w:rsids>
    <w:rsidRoot w:val="003718EC"/>
    <w:rsid w:val="00000A2C"/>
    <w:rsid w:val="00020501"/>
    <w:rsid w:val="00086755"/>
    <w:rsid w:val="00090D54"/>
    <w:rsid w:val="000E35E1"/>
    <w:rsid w:val="000E51BD"/>
    <w:rsid w:val="000F2F99"/>
    <w:rsid w:val="001324F4"/>
    <w:rsid w:val="001C0A7A"/>
    <w:rsid w:val="001D1DE6"/>
    <w:rsid w:val="00200434"/>
    <w:rsid w:val="00210C97"/>
    <w:rsid w:val="00237D04"/>
    <w:rsid w:val="002D1597"/>
    <w:rsid w:val="002D1882"/>
    <w:rsid w:val="00326B19"/>
    <w:rsid w:val="00360D72"/>
    <w:rsid w:val="003718EC"/>
    <w:rsid w:val="003729ED"/>
    <w:rsid w:val="00381A93"/>
    <w:rsid w:val="003A0886"/>
    <w:rsid w:val="003A18AD"/>
    <w:rsid w:val="003B2C86"/>
    <w:rsid w:val="003C0172"/>
    <w:rsid w:val="003C1BC3"/>
    <w:rsid w:val="003F0163"/>
    <w:rsid w:val="003F660C"/>
    <w:rsid w:val="00494126"/>
    <w:rsid w:val="004C5D8F"/>
    <w:rsid w:val="005049FE"/>
    <w:rsid w:val="00512034"/>
    <w:rsid w:val="00516720"/>
    <w:rsid w:val="00570C26"/>
    <w:rsid w:val="00577A5B"/>
    <w:rsid w:val="00585524"/>
    <w:rsid w:val="005D01E1"/>
    <w:rsid w:val="005F5BA2"/>
    <w:rsid w:val="00621110"/>
    <w:rsid w:val="00626537"/>
    <w:rsid w:val="00660DDB"/>
    <w:rsid w:val="00697CAA"/>
    <w:rsid w:val="006A28C8"/>
    <w:rsid w:val="00741D69"/>
    <w:rsid w:val="007D56EB"/>
    <w:rsid w:val="007E5F94"/>
    <w:rsid w:val="007E601E"/>
    <w:rsid w:val="008618E2"/>
    <w:rsid w:val="008719A0"/>
    <w:rsid w:val="008B078E"/>
    <w:rsid w:val="008E19D9"/>
    <w:rsid w:val="009067B0"/>
    <w:rsid w:val="0093273F"/>
    <w:rsid w:val="0093288D"/>
    <w:rsid w:val="00952257"/>
    <w:rsid w:val="00957CF2"/>
    <w:rsid w:val="00970C3E"/>
    <w:rsid w:val="00981B4A"/>
    <w:rsid w:val="00983C35"/>
    <w:rsid w:val="009B0C3D"/>
    <w:rsid w:val="009C535E"/>
    <w:rsid w:val="009F17CD"/>
    <w:rsid w:val="009F1836"/>
    <w:rsid w:val="00A26ECE"/>
    <w:rsid w:val="00A31A43"/>
    <w:rsid w:val="00A52592"/>
    <w:rsid w:val="00A93984"/>
    <w:rsid w:val="00AA2FE9"/>
    <w:rsid w:val="00AB2A42"/>
    <w:rsid w:val="00AC486D"/>
    <w:rsid w:val="00AD7045"/>
    <w:rsid w:val="00AF4C23"/>
    <w:rsid w:val="00B11C88"/>
    <w:rsid w:val="00BD235E"/>
    <w:rsid w:val="00BD2BD6"/>
    <w:rsid w:val="00C025E7"/>
    <w:rsid w:val="00C14169"/>
    <w:rsid w:val="00C22C27"/>
    <w:rsid w:val="00C82A11"/>
    <w:rsid w:val="00C905C5"/>
    <w:rsid w:val="00C911CA"/>
    <w:rsid w:val="00CA2DF6"/>
    <w:rsid w:val="00CA5645"/>
    <w:rsid w:val="00CC38F8"/>
    <w:rsid w:val="00CD3C88"/>
    <w:rsid w:val="00CE58C0"/>
    <w:rsid w:val="00D578B8"/>
    <w:rsid w:val="00D74478"/>
    <w:rsid w:val="00DC1CC7"/>
    <w:rsid w:val="00DC4FE1"/>
    <w:rsid w:val="00DE404F"/>
    <w:rsid w:val="00DE78E9"/>
    <w:rsid w:val="00E63794"/>
    <w:rsid w:val="00EB20A1"/>
    <w:rsid w:val="00ED4F4B"/>
    <w:rsid w:val="00EE6A83"/>
    <w:rsid w:val="00F07EA3"/>
    <w:rsid w:val="00F102E8"/>
    <w:rsid w:val="00F52DDE"/>
    <w:rsid w:val="00F73ED6"/>
    <w:rsid w:val="00F93BC3"/>
    <w:rsid w:val="00FA3FFB"/>
    <w:rsid w:val="02281EB7"/>
    <w:rsid w:val="03BD4918"/>
    <w:rsid w:val="03CF6C4A"/>
    <w:rsid w:val="07084A16"/>
    <w:rsid w:val="07222640"/>
    <w:rsid w:val="0BD3605A"/>
    <w:rsid w:val="16AA6DEB"/>
    <w:rsid w:val="19267E1E"/>
    <w:rsid w:val="19892303"/>
    <w:rsid w:val="1D500EF0"/>
    <w:rsid w:val="20DA7795"/>
    <w:rsid w:val="233E2A05"/>
    <w:rsid w:val="26D464C6"/>
    <w:rsid w:val="27D46F6E"/>
    <w:rsid w:val="2C7246E8"/>
    <w:rsid w:val="2D60148B"/>
    <w:rsid w:val="3000037E"/>
    <w:rsid w:val="33431B60"/>
    <w:rsid w:val="33B97561"/>
    <w:rsid w:val="371D4C99"/>
    <w:rsid w:val="3E955D21"/>
    <w:rsid w:val="40000731"/>
    <w:rsid w:val="41074395"/>
    <w:rsid w:val="45887296"/>
    <w:rsid w:val="46FD17BA"/>
    <w:rsid w:val="4F942EE5"/>
    <w:rsid w:val="507F3FF2"/>
    <w:rsid w:val="525C15A0"/>
    <w:rsid w:val="54E23D39"/>
    <w:rsid w:val="55F73C87"/>
    <w:rsid w:val="56BF7CB9"/>
    <w:rsid w:val="56FE1FA0"/>
    <w:rsid w:val="5D9B3D52"/>
    <w:rsid w:val="5DE42F8B"/>
    <w:rsid w:val="5E63328E"/>
    <w:rsid w:val="636B31D9"/>
    <w:rsid w:val="67017B3D"/>
    <w:rsid w:val="674F7487"/>
    <w:rsid w:val="6AE30D62"/>
    <w:rsid w:val="6B170353"/>
    <w:rsid w:val="6C735372"/>
    <w:rsid w:val="6CC11553"/>
    <w:rsid w:val="75C52F68"/>
    <w:rsid w:val="773F70C8"/>
    <w:rsid w:val="7ABF7023"/>
    <w:rsid w:val="7B77321D"/>
    <w:rsid w:val="7CEA0F2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20" w:lineRule="exact"/>
      <w:ind w:firstLine="200" w:firstLineChars="20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uiPriority w:val="99"/>
    <w:pPr>
      <w:jc w:val="left"/>
    </w:pPr>
  </w:style>
  <w:style w:type="paragraph" w:styleId="3">
    <w:name w:val="Balloon Text"/>
    <w:basedOn w:val="1"/>
    <w:link w:val="15"/>
    <w:semiHidden/>
    <w:unhideWhenUsed/>
    <w:uiPriority w:val="99"/>
    <w:pPr>
      <w:spacing w:line="240" w:lineRule="auto"/>
    </w:pPr>
    <w:rPr>
      <w:sz w:val="18"/>
      <w:szCs w:val="18"/>
    </w:rPr>
  </w:style>
  <w:style w:type="paragraph" w:styleId="4">
    <w:name w:val="footer"/>
    <w:basedOn w:val="1"/>
    <w:link w:val="14"/>
    <w:unhideWhenUsed/>
    <w:qFormat/>
    <w:uiPriority w:val="0"/>
    <w:pPr>
      <w:widowControl w:val="0"/>
      <w:tabs>
        <w:tab w:val="center" w:pos="4153"/>
        <w:tab w:val="right" w:pos="8306"/>
      </w:tabs>
      <w:snapToGrid w:val="0"/>
      <w:spacing w:line="240" w:lineRule="auto"/>
      <w:ind w:firstLine="0" w:firstLineChars="0"/>
      <w:jc w:val="left"/>
    </w:pPr>
    <w:rPr>
      <w:sz w:val="18"/>
      <w:szCs w:val="18"/>
    </w:rPr>
  </w:style>
  <w:style w:type="paragraph" w:styleId="5">
    <w:name w:val="header"/>
    <w:basedOn w:val="1"/>
    <w:link w:val="13"/>
    <w:unhideWhenUsed/>
    <w:qFormat/>
    <w:uiPriority w:val="0"/>
    <w:pPr>
      <w:widowControl w:val="0"/>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6">
    <w:name w:val="annotation subject"/>
    <w:basedOn w:val="2"/>
    <w:next w:val="2"/>
    <w:link w:val="17"/>
    <w:semiHidden/>
    <w:unhideWhenUsed/>
    <w:uiPriority w:val="99"/>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page number"/>
    <w:basedOn w:val="9"/>
    <w:qFormat/>
    <w:uiPriority w:val="0"/>
  </w:style>
  <w:style w:type="character" w:styleId="11">
    <w:name w:val="Hyperlink"/>
    <w:qFormat/>
    <w:uiPriority w:val="0"/>
    <w:rPr>
      <w:color w:val="0000FF"/>
      <w:u w:val="single"/>
    </w:rPr>
  </w:style>
  <w:style w:type="character" w:styleId="12">
    <w:name w:val="annotation reference"/>
    <w:basedOn w:val="9"/>
    <w:semiHidden/>
    <w:unhideWhenUsed/>
    <w:qFormat/>
    <w:uiPriority w:val="99"/>
    <w:rPr>
      <w:sz w:val="21"/>
      <w:szCs w:val="21"/>
    </w:rPr>
  </w:style>
  <w:style w:type="character" w:customStyle="1" w:styleId="13">
    <w:name w:val="页眉 Char"/>
    <w:basedOn w:val="9"/>
    <w:link w:val="5"/>
    <w:qFormat/>
    <w:uiPriority w:val="0"/>
    <w:rPr>
      <w:kern w:val="2"/>
      <w:sz w:val="18"/>
      <w:szCs w:val="18"/>
    </w:rPr>
  </w:style>
  <w:style w:type="character" w:customStyle="1" w:styleId="14">
    <w:name w:val="页脚 Char"/>
    <w:basedOn w:val="9"/>
    <w:link w:val="4"/>
    <w:qFormat/>
    <w:uiPriority w:val="0"/>
    <w:rPr>
      <w:kern w:val="2"/>
      <w:sz w:val="18"/>
      <w:szCs w:val="18"/>
    </w:rPr>
  </w:style>
  <w:style w:type="character" w:customStyle="1" w:styleId="15">
    <w:name w:val="批注框文本 Char"/>
    <w:basedOn w:val="9"/>
    <w:link w:val="3"/>
    <w:semiHidden/>
    <w:qFormat/>
    <w:uiPriority w:val="99"/>
    <w:rPr>
      <w:rFonts w:ascii="Times New Roman" w:hAnsi="Times New Roman" w:eastAsia="宋体" w:cs="Times New Roman"/>
      <w:kern w:val="2"/>
      <w:sz w:val="18"/>
      <w:szCs w:val="18"/>
    </w:rPr>
  </w:style>
  <w:style w:type="character" w:customStyle="1" w:styleId="16">
    <w:name w:val="批注文字 Char"/>
    <w:basedOn w:val="9"/>
    <w:link w:val="2"/>
    <w:semiHidden/>
    <w:qFormat/>
    <w:uiPriority w:val="99"/>
    <w:rPr>
      <w:rFonts w:ascii="Times New Roman" w:hAnsi="Times New Roman" w:eastAsia="宋体" w:cs="Times New Roman"/>
      <w:kern w:val="2"/>
      <w:sz w:val="21"/>
      <w:szCs w:val="24"/>
    </w:rPr>
  </w:style>
  <w:style w:type="character" w:customStyle="1" w:styleId="17">
    <w:name w:val="批注主题 Char"/>
    <w:basedOn w:val="16"/>
    <w:link w:val="6"/>
    <w:semiHidden/>
    <w:qFormat/>
    <w:uiPriority w:val="99"/>
    <w:rPr>
      <w:rFonts w:ascii="Times New Roman" w:hAnsi="Times New Roman" w:eastAsia="宋体" w:cs="Times New Roman"/>
      <w:b/>
      <w:bCs/>
      <w:kern w:val="2"/>
      <w:sz w:val="21"/>
      <w:szCs w:val="24"/>
    </w:rPr>
  </w:style>
  <w:style w:type="paragraph" w:styleId="18">
    <w:name w:val="List Paragraph"/>
    <w:basedOn w:val="1"/>
    <w:unhideWhenUsed/>
    <w:qFormat/>
    <w:uiPriority w:val="99"/>
    <w:pPr>
      <w:ind w:firstLine="420"/>
    </w:pPr>
  </w:style>
  <w:style w:type="table" w:customStyle="1" w:styleId="19">
    <w:name w:val="网格型14"/>
    <w:basedOn w:val="7"/>
    <w:qFormat/>
    <w:uiPriority w:val="39"/>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0">
    <w:name w:val="修订1"/>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5.emf"/><Relationship Id="rId27" Type="http://schemas.openxmlformats.org/officeDocument/2006/relationships/oleObject" Target="embeddings/oleObject5.bin"/><Relationship Id="rId26" Type="http://schemas.openxmlformats.org/officeDocument/2006/relationships/image" Target="media/image4.emf"/><Relationship Id="rId25" Type="http://schemas.openxmlformats.org/officeDocument/2006/relationships/oleObject" Target="embeddings/oleObject4.bin"/><Relationship Id="rId24" Type="http://schemas.openxmlformats.org/officeDocument/2006/relationships/image" Target="media/image3.emf"/><Relationship Id="rId23" Type="http://schemas.openxmlformats.org/officeDocument/2006/relationships/oleObject" Target="embeddings/oleObject3.bin"/><Relationship Id="rId22" Type="http://schemas.openxmlformats.org/officeDocument/2006/relationships/image" Target="media/image2.emf"/><Relationship Id="rId21" Type="http://schemas.openxmlformats.org/officeDocument/2006/relationships/oleObject" Target="embeddings/oleObject2.bin"/><Relationship Id="rId20" Type="http://schemas.openxmlformats.org/officeDocument/2006/relationships/image" Target="media/image1.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theme" Target="theme/theme1.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4279D-78C9-4A79-B5A4-5AC56BDCF7C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13208</Words>
  <Characters>14402</Characters>
  <Lines>118</Lines>
  <Paragraphs>33</Paragraphs>
  <TotalTime>36</TotalTime>
  <ScaleCrop>false</ScaleCrop>
  <LinksUpToDate>false</LinksUpToDate>
  <CharactersWithSpaces>14490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2023-04-06T06:35:00Z</dcterms:created>
  <dc:creator>Administrator</dc:creator>
  <cp:lastModifiedBy>渥丹</cp:lastModifiedBy>
  <dcterms:modified xsi:type="dcterms:W3CDTF">2023-05-04T15:59:56Z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A75E7133D69248FD845474C34D347F91_13</vt:lpwstr>
  </property>
</Properties>
</file>