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73BF" w14:textId="77777777" w:rsidR="00F27335" w:rsidRDefault="00F27335" w:rsidP="00F27335">
      <w:pPr>
        <w:pStyle w:val="NormalWeb"/>
      </w:pPr>
      <w:r>
        <w:rPr>
          <w:rFonts w:ascii="CMR17" w:hAnsi="CMR17"/>
          <w:sz w:val="42"/>
          <w:szCs w:val="42"/>
        </w:rPr>
        <w:t xml:space="preserve">Assignment 4: Becoming an Independent Data Scientist Example Solution </w:t>
      </w:r>
    </w:p>
    <w:p w14:paraId="6CF04C36" w14:textId="77777777" w:rsidR="00F27335" w:rsidRDefault="00F27335" w:rsidP="00F27335">
      <w:pPr>
        <w:pStyle w:val="NormalWeb"/>
      </w:pPr>
      <w:r>
        <w:rPr>
          <w:rFonts w:ascii="CMBX12" w:hAnsi="CMBX12"/>
          <w:sz w:val="28"/>
          <w:szCs w:val="28"/>
        </w:rPr>
        <w:t xml:space="preserve">1 Region and Domain </w:t>
      </w:r>
    </w:p>
    <w:p w14:paraId="59A8AE0C" w14:textId="77777777" w:rsidR="00F27335" w:rsidRDefault="00F27335" w:rsidP="00F27335">
      <w:pPr>
        <w:pStyle w:val="NormalWeb"/>
      </w:pPr>
      <w:r>
        <w:rPr>
          <w:rFonts w:ascii="CMBX10" w:hAnsi="CMBX10"/>
          <w:sz w:val="20"/>
          <w:szCs w:val="20"/>
        </w:rPr>
        <w:t xml:space="preserve">State the region and the domain category that your data sets are about. </w:t>
      </w:r>
    </w:p>
    <w:p w14:paraId="273D772D" w14:textId="3A6CC2E8" w:rsidR="003E0A89" w:rsidRDefault="008D1E10" w:rsidP="00F27335">
      <w:r>
        <w:t>Saudi Arabia</w:t>
      </w:r>
      <w:r w:rsidR="00892A83">
        <w:t xml:space="preserve"> &amp; Russia</w:t>
      </w:r>
      <w:r w:rsidR="008C09D6">
        <w:t>n Federation</w:t>
      </w:r>
      <w:r w:rsidR="00892A83">
        <w:t>.</w:t>
      </w:r>
    </w:p>
    <w:p w14:paraId="6091ACEA" w14:textId="05F67642" w:rsidR="00F27335" w:rsidRDefault="00892A83" w:rsidP="00F27335">
      <w:r>
        <w:t xml:space="preserve">Conventional Crude Oil </w:t>
      </w:r>
      <w:r w:rsidR="00D24C9D">
        <w:t xml:space="preserve">Production and </w:t>
      </w:r>
      <w:r>
        <w:t>Exports</w:t>
      </w:r>
    </w:p>
    <w:p w14:paraId="687A6413" w14:textId="77777777" w:rsidR="00F27335" w:rsidRDefault="00F27335" w:rsidP="00F27335">
      <w:pPr>
        <w:pStyle w:val="NormalWeb"/>
      </w:pPr>
      <w:r>
        <w:rPr>
          <w:rFonts w:ascii="CMBX12" w:hAnsi="CMBX12"/>
          <w:sz w:val="28"/>
          <w:szCs w:val="28"/>
        </w:rPr>
        <w:t xml:space="preserve">2 Research Question </w:t>
      </w:r>
    </w:p>
    <w:p w14:paraId="3A5E0AA3" w14:textId="77777777" w:rsidR="00F27335" w:rsidRDefault="00F27335" w:rsidP="00F27335">
      <w:pPr>
        <w:pStyle w:val="NormalWeb"/>
      </w:pPr>
      <w:r>
        <w:rPr>
          <w:rFonts w:ascii="CMBX10" w:hAnsi="CMBX10"/>
          <w:sz w:val="20"/>
          <w:szCs w:val="20"/>
        </w:rPr>
        <w:t xml:space="preserve">You must state a question about the domain category and region that you identified as being interesting. </w:t>
      </w:r>
    </w:p>
    <w:p w14:paraId="4EE07423" w14:textId="565986DE" w:rsidR="00F27335" w:rsidRDefault="00A573D6" w:rsidP="00F27335">
      <w:r>
        <w:t xml:space="preserve">A measurement and </w:t>
      </w:r>
      <w:r w:rsidR="005D0792">
        <w:t xml:space="preserve">visual </w:t>
      </w:r>
      <w:r>
        <w:t>comparison of conventional crude oil exports</w:t>
      </w:r>
      <w:r w:rsidR="00EB3DC1">
        <w:t xml:space="preserve"> and </w:t>
      </w:r>
      <w:r w:rsidR="008C09D6">
        <w:t xml:space="preserve">the interplay of </w:t>
      </w:r>
      <w:r w:rsidR="00EB3DC1">
        <w:t xml:space="preserve"> dominance</w:t>
      </w:r>
      <w:r>
        <w:t xml:space="preserve"> </w:t>
      </w:r>
      <w:r w:rsidR="008C09D6">
        <w:t xml:space="preserve">between </w:t>
      </w:r>
      <w:r>
        <w:t xml:space="preserve">two major </w:t>
      </w:r>
      <w:r w:rsidR="008D1E10">
        <w:t>crude oil producers</w:t>
      </w:r>
      <w:r>
        <w:t xml:space="preserve">, </w:t>
      </w:r>
      <w:r w:rsidR="008D1E10">
        <w:t>Saudi Arabia</w:t>
      </w:r>
      <w:r>
        <w:t xml:space="preserve"> and </w:t>
      </w:r>
      <w:r w:rsidR="008C09D6">
        <w:t xml:space="preserve">the </w:t>
      </w:r>
      <w:r>
        <w:t>Russia</w:t>
      </w:r>
      <w:r w:rsidR="008C09D6">
        <w:t>n Federation</w:t>
      </w:r>
      <w:r>
        <w:t xml:space="preserve"> over the last </w:t>
      </w:r>
      <w:r w:rsidR="00F779EF">
        <w:t>4</w:t>
      </w:r>
      <w:r w:rsidR="008D1E10">
        <w:t>1</w:t>
      </w:r>
      <w:r>
        <w:t xml:space="preserve"> years</w:t>
      </w:r>
      <w:r w:rsidR="00EB3DC1">
        <w:t>.</w:t>
      </w:r>
    </w:p>
    <w:p w14:paraId="38B1A05E" w14:textId="116217DC" w:rsidR="00F27335" w:rsidRDefault="00F27335" w:rsidP="00F27335"/>
    <w:p w14:paraId="09413F6E" w14:textId="77777777" w:rsidR="00F27335" w:rsidRDefault="00F27335" w:rsidP="00F27335">
      <w:pPr>
        <w:pStyle w:val="NormalWeb"/>
      </w:pPr>
      <w:r>
        <w:rPr>
          <w:rFonts w:ascii="CMBX12" w:hAnsi="CMBX12"/>
          <w:sz w:val="28"/>
          <w:szCs w:val="28"/>
        </w:rPr>
        <w:t xml:space="preserve">3 Links </w:t>
      </w:r>
    </w:p>
    <w:p w14:paraId="272B2399" w14:textId="77777777" w:rsidR="00F27335" w:rsidRDefault="00F27335" w:rsidP="00F27335">
      <w:pPr>
        <w:pStyle w:val="NormalWeb"/>
      </w:pPr>
      <w:r>
        <w:rPr>
          <w:rFonts w:ascii="CMBX10" w:hAnsi="CMBX10"/>
          <w:sz w:val="20"/>
          <w:szCs w:val="20"/>
        </w:rPr>
        <w:t xml:space="preserve">You must provide at least two links to publicly accessible datasets. These could be links to files such as CSV or Excel files, or links to websites which might have data in tabular form, such as Wikipedia pages. </w:t>
      </w:r>
    </w:p>
    <w:p w14:paraId="54E85612" w14:textId="07A8F31E" w:rsidR="00037740" w:rsidRDefault="00037740" w:rsidP="00F27335">
      <w:r w:rsidRPr="00037740">
        <w:rPr>
          <w:b/>
          <w:bCs/>
        </w:rPr>
        <w:t>Dataset download</w:t>
      </w:r>
      <w:r>
        <w:t xml:space="preserve"> :</w:t>
      </w:r>
    </w:p>
    <w:p w14:paraId="395F7110" w14:textId="77777777" w:rsidR="00037740" w:rsidRDefault="00037740" w:rsidP="00F27335"/>
    <w:p w14:paraId="7B3A0100" w14:textId="50466F76" w:rsidR="00F27335" w:rsidRDefault="00000000" w:rsidP="00F27335">
      <w:hyperlink r:id="rId5" w:history="1">
        <w:r w:rsidR="00037740" w:rsidRPr="008013D3">
          <w:rPr>
            <w:rStyle w:val="Hyperlink"/>
          </w:rPr>
          <w:t>https://docs.google.com/spreadsheets/d/1HALr0edOnqzZFrIaZ93NC4B0GKPIR78K/edit?usp=sharing&amp;ouid=107519738176983952065&amp;rtpof=true&amp;sd=true</w:t>
        </w:r>
      </w:hyperlink>
    </w:p>
    <w:p w14:paraId="0758E622" w14:textId="392EDB68" w:rsidR="00037740" w:rsidRDefault="00037740" w:rsidP="00F27335"/>
    <w:p w14:paraId="0A3541AF" w14:textId="3CC66C9A" w:rsidR="00037740" w:rsidRDefault="00037740" w:rsidP="00037740">
      <w:r w:rsidRPr="00037740">
        <w:rPr>
          <w:b/>
          <w:bCs/>
        </w:rPr>
        <w:t>Source of data set</w:t>
      </w:r>
      <w:r>
        <w:t xml:space="preserve"> : Oil trade, Table 5.2: World crude oil exports by country</w:t>
      </w:r>
    </w:p>
    <w:p w14:paraId="23411867" w14:textId="1351F3B3" w:rsidR="00037740" w:rsidRDefault="00037740" w:rsidP="00037740"/>
    <w:p w14:paraId="49FECA0E" w14:textId="2E509DCB" w:rsidR="00037740" w:rsidRDefault="00037740" w:rsidP="00037740">
      <w:r w:rsidRPr="00037740">
        <w:t>https://asb.opec.org/data/ASB_Data.php</w:t>
      </w:r>
    </w:p>
    <w:p w14:paraId="703432FA" w14:textId="77777777" w:rsidR="00037740" w:rsidRDefault="00037740" w:rsidP="00037740"/>
    <w:p w14:paraId="113F7CA4" w14:textId="77777777" w:rsidR="00037740" w:rsidRDefault="00037740" w:rsidP="00037740"/>
    <w:p w14:paraId="5B84FF7F" w14:textId="38257D2A" w:rsidR="00F27335" w:rsidRDefault="00F27335" w:rsidP="00037740">
      <w:r>
        <w:rPr>
          <w:rFonts w:ascii="CMBX12" w:hAnsi="CMBX12"/>
          <w:sz w:val="28"/>
          <w:szCs w:val="28"/>
        </w:rPr>
        <w:t xml:space="preserve">4 Image </w:t>
      </w:r>
    </w:p>
    <w:p w14:paraId="184A947D" w14:textId="77777777" w:rsidR="00F27335" w:rsidRDefault="00F27335" w:rsidP="00F27335">
      <w:pPr>
        <w:pStyle w:val="NormalWeb"/>
      </w:pPr>
      <w:r>
        <w:rPr>
          <w:rFonts w:ascii="CMBX10" w:hAnsi="CMBX10"/>
          <w:sz w:val="20"/>
          <w:szCs w:val="20"/>
        </w:rPr>
        <w:t xml:space="preserve">You must upload an image which addresses the research question you stated. In addition to ad- dressing the question, this visual should follow Cairo’s principles of truthfulness, functionality, beauty, and insightfulness. </w:t>
      </w:r>
    </w:p>
    <w:p w14:paraId="62CA13B5" w14:textId="002F41BA" w:rsidR="00F27335" w:rsidRDefault="00F27335" w:rsidP="00F27335"/>
    <w:p w14:paraId="2FF92688" w14:textId="0447FE76" w:rsidR="00F27335" w:rsidRDefault="00F27335" w:rsidP="00F27335"/>
    <w:p w14:paraId="3AE207D0" w14:textId="77777777" w:rsidR="00783E07" w:rsidRDefault="00783E07" w:rsidP="00F27335">
      <w:pPr>
        <w:pStyle w:val="NormalWeb"/>
        <w:rPr>
          <w:rFonts w:ascii="CMBX12" w:hAnsi="CMBX12"/>
          <w:sz w:val="28"/>
          <w:szCs w:val="28"/>
        </w:rPr>
      </w:pPr>
    </w:p>
    <w:p w14:paraId="573288D0" w14:textId="77777777" w:rsidR="00783E07" w:rsidRDefault="00783E07" w:rsidP="00F27335">
      <w:pPr>
        <w:pStyle w:val="NormalWeb"/>
        <w:rPr>
          <w:rFonts w:ascii="CMBX12" w:hAnsi="CMBX12"/>
          <w:sz w:val="28"/>
          <w:szCs w:val="28"/>
        </w:rPr>
      </w:pPr>
    </w:p>
    <w:p w14:paraId="0C02E437" w14:textId="0C529533" w:rsidR="00F27335" w:rsidRDefault="00F27335" w:rsidP="00F27335">
      <w:pPr>
        <w:pStyle w:val="NormalWeb"/>
      </w:pPr>
      <w:r>
        <w:rPr>
          <w:rFonts w:ascii="CMBX12" w:hAnsi="CMBX12"/>
          <w:sz w:val="28"/>
          <w:szCs w:val="28"/>
        </w:rPr>
        <w:lastRenderedPageBreak/>
        <w:t xml:space="preserve">5 Discussion </w:t>
      </w:r>
    </w:p>
    <w:p w14:paraId="248FC0C4" w14:textId="439FEC0A" w:rsidR="001A589A" w:rsidRDefault="00F27335" w:rsidP="00D24C9D">
      <w:pPr>
        <w:pStyle w:val="NormalWeb"/>
        <w:rPr>
          <w:rFonts w:ascii="CMBX10" w:hAnsi="CMBX10"/>
          <w:sz w:val="20"/>
          <w:szCs w:val="20"/>
        </w:rPr>
      </w:pPr>
      <w:r>
        <w:rPr>
          <w:rFonts w:ascii="CMBX10" w:hAnsi="CMBX10"/>
          <w:sz w:val="20"/>
          <w:szCs w:val="20"/>
        </w:rPr>
        <w:t xml:space="preserve">You must contribute a short (1-2 paragraph) written justification of how your visualization addresses your stated research question. </w:t>
      </w:r>
    </w:p>
    <w:p w14:paraId="45ED9194" w14:textId="52B65B8E" w:rsidR="00931616" w:rsidRPr="00931616" w:rsidRDefault="00931616" w:rsidP="00931616">
      <w:pPr>
        <w:pStyle w:val="NormalWeb"/>
        <w:jc w:val="both"/>
        <w:rPr>
          <w:rFonts w:ascii="CMBX10" w:hAnsi="CMBX10"/>
          <w:sz w:val="20"/>
          <w:szCs w:val="20"/>
        </w:rPr>
      </w:pPr>
      <w:r w:rsidRPr="00931616">
        <w:rPr>
          <w:rFonts w:ascii="CMBX10" w:hAnsi="CMBX10"/>
          <w:sz w:val="20"/>
          <w:szCs w:val="20"/>
        </w:rPr>
        <w:t>1)        The visualization shows the comparisons of increase and decrease in oil export dominance for Saudi Arabia versus the Russian Federation over 4 historical distinctive periods, namely pre 1980, 1985, 1990 and 2021.   Oil production and export data for both countries were obtained from Opec.org.</w:t>
      </w:r>
    </w:p>
    <w:p w14:paraId="45F6BB93" w14:textId="77777777" w:rsidR="00931616" w:rsidRPr="00931616" w:rsidRDefault="00931616" w:rsidP="00931616">
      <w:pPr>
        <w:pStyle w:val="NormalWeb"/>
        <w:jc w:val="both"/>
        <w:rPr>
          <w:rFonts w:ascii="CMBX10" w:hAnsi="CMBX10"/>
          <w:sz w:val="20"/>
          <w:szCs w:val="20"/>
        </w:rPr>
      </w:pPr>
      <w:r w:rsidRPr="00931616">
        <w:rPr>
          <w:rFonts w:ascii="CMBX10" w:hAnsi="CMBX10"/>
          <w:sz w:val="20"/>
          <w:szCs w:val="20"/>
        </w:rPr>
        <w:t>2A)        The 1970’s oil crisis occurred when the Western World faced substantial petroleum shortages and elevated prices.  Due to the 1973 oil crisis and the 1979 energy crisis, respectively the Yom Kippur War and the Iranian Revolution triggered disruptions in Middle East oil exports.  This led to the price of oil and exports for Saudi Arabia to peak in 1980.</w:t>
      </w:r>
    </w:p>
    <w:p w14:paraId="2586C3F4" w14:textId="77777777" w:rsidR="00931616" w:rsidRPr="00931616" w:rsidRDefault="00931616" w:rsidP="00931616">
      <w:pPr>
        <w:pStyle w:val="NormalWeb"/>
        <w:jc w:val="both"/>
        <w:rPr>
          <w:rFonts w:ascii="CMBX10" w:hAnsi="CMBX10"/>
          <w:sz w:val="20"/>
          <w:szCs w:val="20"/>
        </w:rPr>
      </w:pPr>
      <w:r w:rsidRPr="00931616">
        <w:rPr>
          <w:rFonts w:ascii="CMBX10" w:hAnsi="CMBX10"/>
          <w:sz w:val="20"/>
          <w:szCs w:val="20"/>
        </w:rPr>
        <w:t xml:space="preserve">2B)        The 1980’s oil glut was a surplus of crude oil caused by falling demand and slowed economic activity in industrial countries.  This led to the eventual price decline and Saudi Arabia’s exports to bottom in 1985. </w:t>
      </w:r>
    </w:p>
    <w:p w14:paraId="3E184168" w14:textId="77777777" w:rsidR="00931616" w:rsidRPr="00931616" w:rsidRDefault="00931616" w:rsidP="00931616">
      <w:pPr>
        <w:pStyle w:val="NormalWeb"/>
        <w:jc w:val="both"/>
        <w:rPr>
          <w:rFonts w:ascii="CMBX10" w:hAnsi="CMBX10"/>
          <w:sz w:val="20"/>
          <w:szCs w:val="20"/>
        </w:rPr>
      </w:pPr>
      <w:r w:rsidRPr="00931616">
        <w:rPr>
          <w:rFonts w:ascii="CMBX10" w:hAnsi="CMBX10"/>
          <w:sz w:val="20"/>
          <w:szCs w:val="20"/>
        </w:rPr>
        <w:t xml:space="preserve">2C)        In 1986, Saudi Arabia discontinued selling oil at official prices and recaptured significant market share from the rest of OPEC.  By early 1990, Saudi Arabia’s refusal to restrict quota production levels with Kuwait and UAE led to overproduction that contributed to mounting inventories.  Relatively, the collapse of the Soviet Union coincided with the dramatic collapse in their oil sector.  By 1996, production was down to 47% below its peak level.  </w:t>
      </w:r>
    </w:p>
    <w:p w14:paraId="43CCE68A" w14:textId="50FB456F" w:rsidR="00465133" w:rsidRDefault="00931616" w:rsidP="00931616">
      <w:pPr>
        <w:pStyle w:val="NormalWeb"/>
        <w:jc w:val="both"/>
        <w:rPr>
          <w:rFonts w:ascii="CMBX10" w:hAnsi="CMBX10"/>
          <w:sz w:val="20"/>
          <w:szCs w:val="20"/>
        </w:rPr>
      </w:pPr>
      <w:r w:rsidRPr="00931616">
        <w:rPr>
          <w:rFonts w:ascii="CMBX10" w:hAnsi="CMBX10"/>
          <w:sz w:val="20"/>
          <w:szCs w:val="20"/>
        </w:rPr>
        <w:t xml:space="preserve">2D)        In 2019, Saudi Arabia’s oil exports dropped by 10.75% year on year.  Half of oil production went offline following a surprise drone strike by the Houthi rebels backed by Iran.  Into 2020, Saudi Arabia and Russia dealt with the ‘black swan’ oil demand slump in China due to the coronavirus outbreak.  </w:t>
      </w:r>
    </w:p>
    <w:p w14:paraId="52A3904F" w14:textId="77777777" w:rsidR="00920664" w:rsidRPr="00931616" w:rsidRDefault="00920664" w:rsidP="00931616">
      <w:pPr>
        <w:pStyle w:val="NormalWeb"/>
        <w:jc w:val="both"/>
        <w:rPr>
          <w:rFonts w:ascii="CMBX10" w:hAnsi="CMBX10"/>
          <w:sz w:val="20"/>
          <w:szCs w:val="20"/>
        </w:rPr>
      </w:pPr>
    </w:p>
    <w:p w14:paraId="7ADED6C5" w14:textId="26B50AA9" w:rsidR="00465133" w:rsidRDefault="00640CA9" w:rsidP="00640CA9">
      <w:pPr>
        <w:pStyle w:val="NormalWeb"/>
        <w:jc w:val="both"/>
        <w:rPr>
          <w:rFonts w:ascii="CMBX10" w:hAnsi="CMBX10"/>
          <w:sz w:val="20"/>
          <w:szCs w:val="20"/>
        </w:rPr>
      </w:pPr>
      <w:r w:rsidRPr="00640CA9">
        <w:rPr>
          <w:rFonts w:ascii="CMBX10" w:hAnsi="CMBX10"/>
          <w:sz w:val="20"/>
          <w:szCs w:val="20"/>
        </w:rPr>
        <w:t>The slowdown in China’s industrial activity caused the worst shock to oil demand in over a decade.</w:t>
      </w:r>
    </w:p>
    <w:p w14:paraId="70E70762" w14:textId="14235554" w:rsidR="00465133" w:rsidRDefault="00465133" w:rsidP="00640CA9">
      <w:pPr>
        <w:pStyle w:val="NormalWeb"/>
        <w:jc w:val="both"/>
        <w:rPr>
          <w:rFonts w:ascii="CMBX10" w:hAnsi="CMBX10"/>
          <w:sz w:val="20"/>
          <w:szCs w:val="20"/>
        </w:rPr>
      </w:pPr>
      <w:r w:rsidRPr="00640CA9">
        <w:rPr>
          <w:rFonts w:ascii="CMBX10" w:hAnsi="CMBX10"/>
          <w:sz w:val="20"/>
          <w:szCs w:val="20"/>
        </w:rPr>
        <w:t>Inefficiencies inflicted by Soviet production methods, a severe collapse in investment spending and restrictions on foreign companies willing to undertake Russian oil projects contributed to the collapse.</w:t>
      </w:r>
    </w:p>
    <w:p w14:paraId="7557F08C" w14:textId="49B420A5" w:rsidR="005C26E0" w:rsidRDefault="005C26E0" w:rsidP="00640CA9">
      <w:pPr>
        <w:pStyle w:val="NormalWeb"/>
        <w:jc w:val="both"/>
        <w:rPr>
          <w:rFonts w:ascii="CMBX10" w:hAnsi="CMBX10"/>
          <w:sz w:val="20"/>
          <w:szCs w:val="20"/>
        </w:rPr>
      </w:pPr>
    </w:p>
    <w:p w14:paraId="3E8DA930" w14:textId="77777777" w:rsidR="005C26E0" w:rsidRPr="005C26E0" w:rsidRDefault="005C26E0" w:rsidP="005C26E0">
      <w:pPr>
        <w:pStyle w:val="NormalWeb"/>
        <w:jc w:val="both"/>
        <w:rPr>
          <w:rFonts w:ascii="CMBX10" w:hAnsi="CMBX10"/>
          <w:sz w:val="20"/>
          <w:szCs w:val="20"/>
        </w:rPr>
      </w:pPr>
      <w:r w:rsidRPr="005C26E0">
        <w:rPr>
          <w:rFonts w:ascii="CMBX10" w:hAnsi="CMBX10"/>
          <w:sz w:val="20"/>
          <w:szCs w:val="20"/>
        </w:rPr>
        <w:t>*    in regards to Cairo's principle of truthfulness, only data that was needed was utilized.</w:t>
      </w:r>
    </w:p>
    <w:p w14:paraId="5BA07106" w14:textId="77777777" w:rsidR="005C26E0" w:rsidRPr="005C26E0" w:rsidRDefault="005C26E0" w:rsidP="005C26E0">
      <w:pPr>
        <w:pStyle w:val="NormalWeb"/>
        <w:jc w:val="both"/>
        <w:rPr>
          <w:rFonts w:ascii="CMBX10" w:hAnsi="CMBX10"/>
          <w:sz w:val="20"/>
          <w:szCs w:val="20"/>
        </w:rPr>
      </w:pPr>
    </w:p>
    <w:p w14:paraId="351CE42C" w14:textId="77777777" w:rsidR="005C26E0" w:rsidRPr="005C26E0" w:rsidRDefault="005C26E0" w:rsidP="005C26E0">
      <w:pPr>
        <w:pStyle w:val="NormalWeb"/>
        <w:jc w:val="both"/>
        <w:rPr>
          <w:rFonts w:ascii="CMBX10" w:hAnsi="CMBX10"/>
          <w:sz w:val="20"/>
          <w:szCs w:val="20"/>
        </w:rPr>
      </w:pPr>
      <w:r w:rsidRPr="005C26E0">
        <w:rPr>
          <w:rFonts w:ascii="CMBX10" w:hAnsi="CMBX10"/>
          <w:sz w:val="20"/>
          <w:szCs w:val="20"/>
        </w:rPr>
        <w:t xml:space="preserve">*    in regards to Cairo's principle of beauty, a grid with very light </w:t>
      </w:r>
      <w:proofErr w:type="spellStart"/>
      <w:r w:rsidRPr="005C26E0">
        <w:rPr>
          <w:rFonts w:ascii="CMBX10" w:hAnsi="CMBX10"/>
          <w:sz w:val="20"/>
          <w:szCs w:val="20"/>
        </w:rPr>
        <w:t>colored</w:t>
      </w:r>
      <w:proofErr w:type="spellEnd"/>
      <w:r w:rsidRPr="005C26E0">
        <w:rPr>
          <w:rFonts w:ascii="CMBX10" w:hAnsi="CMBX10"/>
          <w:sz w:val="20"/>
          <w:szCs w:val="20"/>
        </w:rPr>
        <w:t xml:space="preserve"> lines and a mild </w:t>
      </w:r>
      <w:proofErr w:type="spellStart"/>
      <w:r w:rsidRPr="005C26E0">
        <w:rPr>
          <w:rFonts w:ascii="CMBX10" w:hAnsi="CMBX10"/>
          <w:sz w:val="20"/>
          <w:szCs w:val="20"/>
        </w:rPr>
        <w:t>color</w:t>
      </w:r>
      <w:proofErr w:type="spellEnd"/>
      <w:r w:rsidRPr="005C26E0">
        <w:rPr>
          <w:rFonts w:ascii="CMBX10" w:hAnsi="CMBX10"/>
          <w:sz w:val="20"/>
          <w:szCs w:val="20"/>
        </w:rPr>
        <w:t xml:space="preserve"> scheme was implemented for visual effectiveness.</w:t>
      </w:r>
    </w:p>
    <w:p w14:paraId="306A4287" w14:textId="77777777" w:rsidR="005C26E0" w:rsidRPr="005C26E0" w:rsidRDefault="005C26E0" w:rsidP="005C26E0">
      <w:pPr>
        <w:pStyle w:val="NormalWeb"/>
        <w:jc w:val="both"/>
        <w:rPr>
          <w:rFonts w:ascii="CMBX10" w:hAnsi="CMBX10"/>
          <w:sz w:val="20"/>
          <w:szCs w:val="20"/>
        </w:rPr>
      </w:pPr>
    </w:p>
    <w:p w14:paraId="77870703" w14:textId="77777777" w:rsidR="005C26E0" w:rsidRPr="005C26E0" w:rsidRDefault="005C26E0" w:rsidP="005C26E0">
      <w:pPr>
        <w:pStyle w:val="NormalWeb"/>
        <w:jc w:val="both"/>
        <w:rPr>
          <w:rFonts w:ascii="CMBX10" w:hAnsi="CMBX10"/>
          <w:sz w:val="20"/>
          <w:szCs w:val="20"/>
        </w:rPr>
      </w:pPr>
      <w:r w:rsidRPr="005C26E0">
        <w:rPr>
          <w:rFonts w:ascii="CMBX10" w:hAnsi="CMBX10"/>
          <w:sz w:val="20"/>
          <w:szCs w:val="20"/>
        </w:rPr>
        <w:t xml:space="preserve">*    in regards to Cairo's principle of functionality, implementation of data interactivity with </w:t>
      </w:r>
      <w:proofErr w:type="spellStart"/>
      <w:r w:rsidRPr="005C26E0">
        <w:rPr>
          <w:rFonts w:ascii="CMBX10" w:hAnsi="CMBX10"/>
          <w:sz w:val="20"/>
          <w:szCs w:val="20"/>
        </w:rPr>
        <w:t>mplcursor</w:t>
      </w:r>
      <w:proofErr w:type="spellEnd"/>
      <w:r w:rsidRPr="005C26E0">
        <w:rPr>
          <w:rFonts w:ascii="CMBX10" w:hAnsi="CMBX10"/>
          <w:sz w:val="20"/>
          <w:szCs w:val="20"/>
        </w:rPr>
        <w:t xml:space="preserve"> function allows the end user to identify any interesting data points with clarity.</w:t>
      </w:r>
    </w:p>
    <w:p w14:paraId="1224F35B" w14:textId="77777777" w:rsidR="005C26E0" w:rsidRPr="005C26E0" w:rsidRDefault="005C26E0" w:rsidP="005C26E0">
      <w:pPr>
        <w:pStyle w:val="NormalWeb"/>
        <w:jc w:val="both"/>
        <w:rPr>
          <w:rFonts w:ascii="CMBX10" w:hAnsi="CMBX10"/>
          <w:sz w:val="20"/>
          <w:szCs w:val="20"/>
        </w:rPr>
      </w:pPr>
    </w:p>
    <w:p w14:paraId="1E554877" w14:textId="2E98A7E0" w:rsidR="005C26E0" w:rsidRDefault="005C26E0" w:rsidP="005C26E0">
      <w:pPr>
        <w:pStyle w:val="NormalWeb"/>
        <w:jc w:val="both"/>
        <w:rPr>
          <w:rFonts w:ascii="CMBX10" w:hAnsi="CMBX10"/>
          <w:sz w:val="20"/>
          <w:szCs w:val="20"/>
        </w:rPr>
      </w:pPr>
      <w:r w:rsidRPr="005C26E0">
        <w:rPr>
          <w:rFonts w:ascii="CMBX10" w:hAnsi="CMBX10"/>
          <w:sz w:val="20"/>
          <w:szCs w:val="20"/>
        </w:rPr>
        <w:t>*    in regards to Cairo's principle of insightfulness, a minimalist approach for a clean visualization and information was the key approach for the presentation of the research topic and findings.</w:t>
      </w:r>
    </w:p>
    <w:sectPr w:rsidR="005C2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7">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484"/>
    <w:multiLevelType w:val="hybridMultilevel"/>
    <w:tmpl w:val="D86C3442"/>
    <w:lvl w:ilvl="0" w:tplc="0FF46F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551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35"/>
    <w:rsid w:val="00037740"/>
    <w:rsid w:val="00130502"/>
    <w:rsid w:val="00176283"/>
    <w:rsid w:val="001A589A"/>
    <w:rsid w:val="00220FD4"/>
    <w:rsid w:val="00392B8D"/>
    <w:rsid w:val="003E0A89"/>
    <w:rsid w:val="004061B9"/>
    <w:rsid w:val="0043277C"/>
    <w:rsid w:val="004561BD"/>
    <w:rsid w:val="00465133"/>
    <w:rsid w:val="004F4AEF"/>
    <w:rsid w:val="00570322"/>
    <w:rsid w:val="00595724"/>
    <w:rsid w:val="005C26E0"/>
    <w:rsid w:val="005D0792"/>
    <w:rsid w:val="00640CA9"/>
    <w:rsid w:val="0064352A"/>
    <w:rsid w:val="00725471"/>
    <w:rsid w:val="0076062C"/>
    <w:rsid w:val="00783E07"/>
    <w:rsid w:val="00892A83"/>
    <w:rsid w:val="008C09D6"/>
    <w:rsid w:val="008D1E10"/>
    <w:rsid w:val="008E4D27"/>
    <w:rsid w:val="00920664"/>
    <w:rsid w:val="00931616"/>
    <w:rsid w:val="00937B40"/>
    <w:rsid w:val="00A573D6"/>
    <w:rsid w:val="00A72BEA"/>
    <w:rsid w:val="00AB7763"/>
    <w:rsid w:val="00B653AD"/>
    <w:rsid w:val="00C407F4"/>
    <w:rsid w:val="00D1572C"/>
    <w:rsid w:val="00D24C9D"/>
    <w:rsid w:val="00D5421D"/>
    <w:rsid w:val="00D75A39"/>
    <w:rsid w:val="00DB142D"/>
    <w:rsid w:val="00DC07CA"/>
    <w:rsid w:val="00EB3DC1"/>
    <w:rsid w:val="00EC0202"/>
    <w:rsid w:val="00F01EF3"/>
    <w:rsid w:val="00F27335"/>
    <w:rsid w:val="00F779EF"/>
    <w:rsid w:val="00FD5A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BE82F"/>
  <w15:chartTrackingRefBased/>
  <w15:docId w15:val="{44C83E92-D242-7443-8BE7-9E99052D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3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273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7740"/>
    <w:rPr>
      <w:color w:val="0563C1" w:themeColor="hyperlink"/>
      <w:u w:val="single"/>
    </w:rPr>
  </w:style>
  <w:style w:type="character" w:styleId="UnresolvedMention">
    <w:name w:val="Unresolved Mention"/>
    <w:basedOn w:val="DefaultParagraphFont"/>
    <w:uiPriority w:val="99"/>
    <w:semiHidden/>
    <w:unhideWhenUsed/>
    <w:rsid w:val="00037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171">
      <w:bodyDiv w:val="1"/>
      <w:marLeft w:val="0"/>
      <w:marRight w:val="0"/>
      <w:marTop w:val="0"/>
      <w:marBottom w:val="0"/>
      <w:divBdr>
        <w:top w:val="none" w:sz="0" w:space="0" w:color="auto"/>
        <w:left w:val="none" w:sz="0" w:space="0" w:color="auto"/>
        <w:bottom w:val="none" w:sz="0" w:space="0" w:color="auto"/>
        <w:right w:val="none" w:sz="0" w:space="0" w:color="auto"/>
      </w:divBdr>
    </w:div>
    <w:div w:id="293873515">
      <w:bodyDiv w:val="1"/>
      <w:marLeft w:val="0"/>
      <w:marRight w:val="0"/>
      <w:marTop w:val="0"/>
      <w:marBottom w:val="0"/>
      <w:divBdr>
        <w:top w:val="none" w:sz="0" w:space="0" w:color="auto"/>
        <w:left w:val="none" w:sz="0" w:space="0" w:color="auto"/>
        <w:bottom w:val="none" w:sz="0" w:space="0" w:color="auto"/>
        <w:right w:val="none" w:sz="0" w:space="0" w:color="auto"/>
      </w:divBdr>
      <w:divsChild>
        <w:div w:id="1638947540">
          <w:marLeft w:val="0"/>
          <w:marRight w:val="0"/>
          <w:marTop w:val="0"/>
          <w:marBottom w:val="0"/>
          <w:divBdr>
            <w:top w:val="none" w:sz="0" w:space="0" w:color="auto"/>
            <w:left w:val="none" w:sz="0" w:space="0" w:color="auto"/>
            <w:bottom w:val="none" w:sz="0" w:space="0" w:color="auto"/>
            <w:right w:val="none" w:sz="0" w:space="0" w:color="auto"/>
          </w:divBdr>
          <w:divsChild>
            <w:div w:id="1714841446">
              <w:marLeft w:val="0"/>
              <w:marRight w:val="0"/>
              <w:marTop w:val="0"/>
              <w:marBottom w:val="0"/>
              <w:divBdr>
                <w:top w:val="none" w:sz="0" w:space="0" w:color="auto"/>
                <w:left w:val="none" w:sz="0" w:space="0" w:color="auto"/>
                <w:bottom w:val="none" w:sz="0" w:space="0" w:color="auto"/>
                <w:right w:val="none" w:sz="0" w:space="0" w:color="auto"/>
              </w:divBdr>
              <w:divsChild>
                <w:div w:id="8713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2370">
      <w:bodyDiv w:val="1"/>
      <w:marLeft w:val="0"/>
      <w:marRight w:val="0"/>
      <w:marTop w:val="0"/>
      <w:marBottom w:val="0"/>
      <w:divBdr>
        <w:top w:val="none" w:sz="0" w:space="0" w:color="auto"/>
        <w:left w:val="none" w:sz="0" w:space="0" w:color="auto"/>
        <w:bottom w:val="none" w:sz="0" w:space="0" w:color="auto"/>
        <w:right w:val="none" w:sz="0" w:space="0" w:color="auto"/>
      </w:divBdr>
      <w:divsChild>
        <w:div w:id="46028840">
          <w:marLeft w:val="0"/>
          <w:marRight w:val="0"/>
          <w:marTop w:val="0"/>
          <w:marBottom w:val="0"/>
          <w:divBdr>
            <w:top w:val="none" w:sz="0" w:space="0" w:color="auto"/>
            <w:left w:val="none" w:sz="0" w:space="0" w:color="auto"/>
            <w:bottom w:val="none" w:sz="0" w:space="0" w:color="auto"/>
            <w:right w:val="none" w:sz="0" w:space="0" w:color="auto"/>
          </w:divBdr>
          <w:divsChild>
            <w:div w:id="163401868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3189">
      <w:bodyDiv w:val="1"/>
      <w:marLeft w:val="0"/>
      <w:marRight w:val="0"/>
      <w:marTop w:val="0"/>
      <w:marBottom w:val="0"/>
      <w:divBdr>
        <w:top w:val="none" w:sz="0" w:space="0" w:color="auto"/>
        <w:left w:val="none" w:sz="0" w:space="0" w:color="auto"/>
        <w:bottom w:val="none" w:sz="0" w:space="0" w:color="auto"/>
        <w:right w:val="none" w:sz="0" w:space="0" w:color="auto"/>
      </w:divBdr>
      <w:divsChild>
        <w:div w:id="2142110602">
          <w:marLeft w:val="0"/>
          <w:marRight w:val="0"/>
          <w:marTop w:val="0"/>
          <w:marBottom w:val="0"/>
          <w:divBdr>
            <w:top w:val="none" w:sz="0" w:space="0" w:color="auto"/>
            <w:left w:val="none" w:sz="0" w:space="0" w:color="auto"/>
            <w:bottom w:val="none" w:sz="0" w:space="0" w:color="auto"/>
            <w:right w:val="none" w:sz="0" w:space="0" w:color="auto"/>
          </w:divBdr>
          <w:divsChild>
            <w:div w:id="976380318">
              <w:marLeft w:val="0"/>
              <w:marRight w:val="0"/>
              <w:marTop w:val="0"/>
              <w:marBottom w:val="0"/>
              <w:divBdr>
                <w:top w:val="none" w:sz="0" w:space="0" w:color="auto"/>
                <w:left w:val="none" w:sz="0" w:space="0" w:color="auto"/>
                <w:bottom w:val="none" w:sz="0" w:space="0" w:color="auto"/>
                <w:right w:val="none" w:sz="0" w:space="0" w:color="auto"/>
              </w:divBdr>
              <w:divsChild>
                <w:div w:id="7294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6271">
      <w:bodyDiv w:val="1"/>
      <w:marLeft w:val="0"/>
      <w:marRight w:val="0"/>
      <w:marTop w:val="0"/>
      <w:marBottom w:val="0"/>
      <w:divBdr>
        <w:top w:val="none" w:sz="0" w:space="0" w:color="auto"/>
        <w:left w:val="none" w:sz="0" w:space="0" w:color="auto"/>
        <w:bottom w:val="none" w:sz="0" w:space="0" w:color="auto"/>
        <w:right w:val="none" w:sz="0" w:space="0" w:color="auto"/>
      </w:divBdr>
      <w:divsChild>
        <w:div w:id="1452015815">
          <w:marLeft w:val="0"/>
          <w:marRight w:val="0"/>
          <w:marTop w:val="0"/>
          <w:marBottom w:val="0"/>
          <w:divBdr>
            <w:top w:val="none" w:sz="0" w:space="0" w:color="auto"/>
            <w:left w:val="none" w:sz="0" w:space="0" w:color="auto"/>
            <w:bottom w:val="none" w:sz="0" w:space="0" w:color="auto"/>
            <w:right w:val="none" w:sz="0" w:space="0" w:color="auto"/>
          </w:divBdr>
          <w:divsChild>
            <w:div w:id="824130546">
              <w:marLeft w:val="0"/>
              <w:marRight w:val="0"/>
              <w:marTop w:val="0"/>
              <w:marBottom w:val="0"/>
              <w:divBdr>
                <w:top w:val="none" w:sz="0" w:space="0" w:color="auto"/>
                <w:left w:val="none" w:sz="0" w:space="0" w:color="auto"/>
                <w:bottom w:val="none" w:sz="0" w:space="0" w:color="auto"/>
                <w:right w:val="none" w:sz="0" w:space="0" w:color="auto"/>
              </w:divBdr>
              <w:divsChild>
                <w:div w:id="1509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476">
      <w:bodyDiv w:val="1"/>
      <w:marLeft w:val="0"/>
      <w:marRight w:val="0"/>
      <w:marTop w:val="0"/>
      <w:marBottom w:val="0"/>
      <w:divBdr>
        <w:top w:val="none" w:sz="0" w:space="0" w:color="auto"/>
        <w:left w:val="none" w:sz="0" w:space="0" w:color="auto"/>
        <w:bottom w:val="none" w:sz="0" w:space="0" w:color="auto"/>
        <w:right w:val="none" w:sz="0" w:space="0" w:color="auto"/>
      </w:divBdr>
    </w:div>
    <w:div w:id="1962031190">
      <w:bodyDiv w:val="1"/>
      <w:marLeft w:val="0"/>
      <w:marRight w:val="0"/>
      <w:marTop w:val="0"/>
      <w:marBottom w:val="0"/>
      <w:divBdr>
        <w:top w:val="none" w:sz="0" w:space="0" w:color="auto"/>
        <w:left w:val="none" w:sz="0" w:space="0" w:color="auto"/>
        <w:bottom w:val="none" w:sz="0" w:space="0" w:color="auto"/>
        <w:right w:val="none" w:sz="0" w:space="0" w:color="auto"/>
      </w:divBdr>
      <w:divsChild>
        <w:div w:id="170294507">
          <w:marLeft w:val="0"/>
          <w:marRight w:val="0"/>
          <w:marTop w:val="0"/>
          <w:marBottom w:val="0"/>
          <w:divBdr>
            <w:top w:val="none" w:sz="0" w:space="0" w:color="auto"/>
            <w:left w:val="none" w:sz="0" w:space="0" w:color="auto"/>
            <w:bottom w:val="none" w:sz="0" w:space="0" w:color="auto"/>
            <w:right w:val="none" w:sz="0" w:space="0" w:color="auto"/>
          </w:divBdr>
          <w:divsChild>
            <w:div w:id="1782603769">
              <w:marLeft w:val="0"/>
              <w:marRight w:val="0"/>
              <w:marTop w:val="0"/>
              <w:marBottom w:val="0"/>
              <w:divBdr>
                <w:top w:val="none" w:sz="0" w:space="0" w:color="auto"/>
                <w:left w:val="none" w:sz="0" w:space="0" w:color="auto"/>
                <w:bottom w:val="none" w:sz="0" w:space="0" w:color="auto"/>
                <w:right w:val="none" w:sz="0" w:space="0" w:color="auto"/>
              </w:divBdr>
              <w:divsChild>
                <w:div w:id="19751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HALr0edOnqzZFrIaZ93NC4B0GKPIR78K/edit?usp=sharing&amp;ouid=107519738176983952065&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2022-09-07T09:15:00Z</dcterms:created>
  <dcterms:modified xsi:type="dcterms:W3CDTF">2022-09-23T08:28:00Z</dcterms:modified>
</cp:coreProperties>
</file>