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8E850" w14:textId="11EBF591" w:rsidR="00737E94" w:rsidRPr="005B5A7A" w:rsidRDefault="00737E94" w:rsidP="00737E94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B5A7A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A8DD60E" w14:textId="1189DACD" w:rsidR="00737E94" w:rsidRPr="00737E94" w:rsidRDefault="00737E94" w:rsidP="00737E9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7E94">
        <w:rPr>
          <w:rFonts w:ascii="Times New Roman" w:hAnsi="Times New Roman" w:cs="Times New Roman"/>
          <w:sz w:val="28"/>
          <w:szCs w:val="28"/>
        </w:rPr>
        <w:t>Прогнозирование временных рядов играет значимую роль в современной экономике и позволяет эффективно принимать управленческие решения в условиях неопределённости. Особую актуальность такие исследования приобретают при анализе внешнеэкономической деятельности стран, где показатели экспорта служат важным индикатором экономического развития и интеграции страны в глобальные рынки. В настоящей работе объектом исследования является временной ряд общего объёма экспорта Российской Федерации, выраженный в миллиардах долларов США за период с 1994 по 202</w:t>
      </w:r>
      <w:r w:rsidR="00797F4D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737E94">
        <w:rPr>
          <w:rFonts w:ascii="Times New Roman" w:hAnsi="Times New Roman" w:cs="Times New Roman"/>
          <w:sz w:val="28"/>
          <w:szCs w:val="28"/>
        </w:rPr>
        <w:t xml:space="preserve"> годы.</w:t>
      </w:r>
    </w:p>
    <w:p w14:paraId="7703A27F" w14:textId="77777777" w:rsidR="00737E94" w:rsidRDefault="00737E94" w:rsidP="00737E9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7E94">
        <w:rPr>
          <w:rFonts w:ascii="Times New Roman" w:hAnsi="Times New Roman" w:cs="Times New Roman"/>
          <w:sz w:val="28"/>
          <w:szCs w:val="28"/>
        </w:rPr>
        <w:t xml:space="preserve">Целью данного исследования является выявление наилучшей модели прогнозирования объёмов экспорта из России. </w:t>
      </w:r>
    </w:p>
    <w:p w14:paraId="352A57BC" w14:textId="77777777" w:rsidR="00737E94" w:rsidRDefault="00737E94" w:rsidP="00737E9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7E94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решаются следующие задачи: </w:t>
      </w:r>
    </w:p>
    <w:p w14:paraId="1FA96C54" w14:textId="19E2498C" w:rsidR="00737E94" w:rsidRDefault="00737E94" w:rsidP="00737E9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737E94">
        <w:rPr>
          <w:rFonts w:ascii="Times New Roman" w:hAnsi="Times New Roman" w:cs="Times New Roman"/>
          <w:sz w:val="28"/>
          <w:szCs w:val="28"/>
        </w:rPr>
        <w:t>проведение предварительного анализа данных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737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F2A454" w14:textId="1E514B5A" w:rsidR="00737E94" w:rsidRDefault="00737E94" w:rsidP="00737E9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737E94">
        <w:rPr>
          <w:rFonts w:ascii="Times New Roman" w:hAnsi="Times New Roman" w:cs="Times New Roman"/>
          <w:sz w:val="28"/>
          <w:szCs w:val="28"/>
        </w:rPr>
        <w:t>выявление и учёт сезонности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9AB72B" w14:textId="1E769652" w:rsidR="00737E94" w:rsidRDefault="00737E94" w:rsidP="00737E9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737E94">
        <w:rPr>
          <w:rFonts w:ascii="Times New Roman" w:hAnsi="Times New Roman" w:cs="Times New Roman"/>
          <w:sz w:val="28"/>
          <w:szCs w:val="28"/>
        </w:rPr>
        <w:t>тестирование временного ряда на стационарность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737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BBFA2B" w14:textId="46719710" w:rsidR="00737E94" w:rsidRPr="00737E94" w:rsidRDefault="00737E94" w:rsidP="00737E9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737E94">
        <w:rPr>
          <w:rFonts w:ascii="Times New Roman" w:hAnsi="Times New Roman" w:cs="Times New Roman"/>
          <w:sz w:val="28"/>
          <w:szCs w:val="28"/>
        </w:rPr>
        <w:t>выбор и оценка нескольких моделей прогнозирования, таких как наивная модель, ETS, SARIMA, случайный лес и метод Тета, сравнение их точности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DDAB38" w14:textId="5664C423" w:rsidR="00737E94" w:rsidRPr="00737E94" w:rsidRDefault="00737E94" w:rsidP="00737E9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737E94">
        <w:rPr>
          <w:rFonts w:ascii="Times New Roman" w:hAnsi="Times New Roman" w:cs="Times New Roman"/>
          <w:sz w:val="28"/>
          <w:szCs w:val="28"/>
        </w:rPr>
        <w:t>построение прогнозов на два года вперёд</w:t>
      </w:r>
    </w:p>
    <w:p w14:paraId="646C7B36" w14:textId="1E53DF71" w:rsidR="00737E94" w:rsidRPr="00737E94" w:rsidRDefault="00737E94" w:rsidP="00737E9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7E94">
        <w:rPr>
          <w:rFonts w:ascii="Times New Roman" w:hAnsi="Times New Roman" w:cs="Times New Roman"/>
          <w:sz w:val="28"/>
          <w:szCs w:val="28"/>
        </w:rPr>
        <w:t>Особенностью данной работы является использование широкого спектра методов анализа временных рядов, включая классические статистические подходы и алгоритмы машинного обучения, а также оценку эффективности комбинаций прогнозов. Кроме того, автором проведена диагностика ряда на наличие структурных сдвигов и аномалий, что повышает надёжность прогнозных моделей.</w:t>
      </w:r>
    </w:p>
    <w:p w14:paraId="30BFBFED" w14:textId="5E8D911F" w:rsidR="00737E94" w:rsidRPr="00737E94" w:rsidRDefault="00737E94" w:rsidP="005B5A7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7E94">
        <w:rPr>
          <w:rFonts w:ascii="Times New Roman" w:hAnsi="Times New Roman" w:cs="Times New Roman"/>
          <w:sz w:val="28"/>
          <w:szCs w:val="28"/>
        </w:rPr>
        <w:t>Структура работы включает анализ и визуализацию исходных данных, разделение временного ряда на обучающую и тестовую выборки, построение и оценку моделей, выбор и проверку лучшей модели, а также интерпретацию результатов.</w:t>
      </w:r>
      <w:r w:rsidR="005B5A7A">
        <w:rPr>
          <w:rFonts w:ascii="Times New Roman" w:hAnsi="Times New Roman" w:cs="Times New Roman"/>
          <w:sz w:val="28"/>
          <w:szCs w:val="28"/>
        </w:rPr>
        <w:t xml:space="preserve"> </w:t>
      </w:r>
      <w:r w:rsidRPr="00737E94">
        <w:rPr>
          <w:rFonts w:ascii="Times New Roman" w:hAnsi="Times New Roman" w:cs="Times New Roman"/>
          <w:sz w:val="28"/>
          <w:szCs w:val="28"/>
        </w:rPr>
        <w:t>Ожидается, что результаты исследования будут полезны для оценки экономических последствий и выработки рекомендаций в сфере международной торговли и внешнеэкономической политики.</w:t>
      </w:r>
    </w:p>
    <w:p w14:paraId="575BD077" w14:textId="645BB47C" w:rsidR="005B5A7A" w:rsidRPr="005B5A7A" w:rsidRDefault="007244D8" w:rsidP="005B5A7A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Обработка данных перед моделированием</w:t>
      </w:r>
    </w:p>
    <w:p w14:paraId="158FE7CA" w14:textId="6941B0A9" w:rsidR="005B5A7A" w:rsidRPr="005B5A7A" w:rsidRDefault="005B5A7A" w:rsidP="005B5A7A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5A7A">
        <w:rPr>
          <w:rFonts w:ascii="Times New Roman" w:hAnsi="Times New Roman" w:cs="Times New Roman"/>
          <w:sz w:val="28"/>
          <w:szCs w:val="28"/>
          <w:lang w:val="ru-RU"/>
        </w:rPr>
        <w:t>В данном исследовании анализируется временной ряд, представляющий собой ежемесячные данные об объёме экспорта из Российской Федерации, выраженные в миллиардах долларов США. Данные охватывают период с января 1994 года по декабрь 2021 года и включают 336 наблюдений.</w:t>
      </w:r>
    </w:p>
    <w:p w14:paraId="5E7A8818" w14:textId="12810649" w:rsidR="005B5A7A" w:rsidRPr="005B5A7A" w:rsidRDefault="005B5A7A" w:rsidP="005B5A7A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Исходные данные были представлены в виде таблицы с тремя столбцами: год, месяц и экспорт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gramStart"/>
      <w:r w:rsidRPr="005B5A7A"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>лрд.</w:t>
      </w:r>
      <w:proofErr w:type="gramEnd"/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 долларов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. Для анализа и прогнозирования данные были преобразованы в формат временного ряда с периодичностью 12 наблюдений в год (ежемесячно). </w:t>
      </w:r>
    </w:p>
    <w:p w14:paraId="47FD5826" w14:textId="77777777" w:rsidR="002D4A6D" w:rsidRDefault="005B5A7A" w:rsidP="002D4A6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5A7A">
        <w:rPr>
          <w:rFonts w:ascii="Times New Roman" w:hAnsi="Times New Roman" w:cs="Times New Roman"/>
          <w:sz w:val="28"/>
          <w:szCs w:val="28"/>
          <w:lang w:val="ru-RU"/>
        </w:rPr>
        <w:t>На предварительном этапе обработки данных были выявлены и устранены выбросы и пропущенные значения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Pr="005B5A7A">
        <w:rPr>
          <w:rFonts w:ascii="Times New Roman" w:hAnsi="Times New Roman" w:cs="Times New Roman"/>
          <w:sz w:val="28"/>
          <w:szCs w:val="28"/>
          <w:lang w:val="ru-RU"/>
        </w:rPr>
        <w:t>позволило стабилизировать данные и снизить влияние экстремальных значений на результаты прогнозирования.</w:t>
      </w:r>
    </w:p>
    <w:p w14:paraId="7EE66322" w14:textId="5767E65D" w:rsidR="005B5A7A" w:rsidRPr="005B5A7A" w:rsidRDefault="002D4A6D" w:rsidP="002D4A6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4A6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4C3218E" wp14:editId="5B4951DF">
            <wp:extent cx="5731510" cy="2567305"/>
            <wp:effectExtent l="0" t="0" r="0" b="0"/>
            <wp:docPr id="2022613503" name="Рисунок 1" descr="Изображение выглядит как текст, График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13503" name="Рисунок 1" descr="Изображение выглядит как текст, График, линия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4F2E" w14:textId="43627F3A" w:rsidR="005B5A7A" w:rsidRDefault="005B5A7A" w:rsidP="002605E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5A7A">
        <w:rPr>
          <w:rFonts w:ascii="Times New Roman" w:hAnsi="Times New Roman" w:cs="Times New Roman"/>
          <w:sz w:val="28"/>
          <w:szCs w:val="28"/>
          <w:lang w:val="ru-RU"/>
        </w:rPr>
        <w:t>Визуализация исходного временного ряда показывает выраженный восходящий тренд, особенно заметный в период с 2000 по 2008 год, с последующими значительными колебаниями, связанными с глобальным финансовым кризисом и последующими экономическими событиями. Также в данных явно присутствует сезонность с регулярными годовыми колебаниями.</w:t>
      </w:r>
    </w:p>
    <w:p w14:paraId="6BAE1888" w14:textId="3E52508D" w:rsidR="00906908" w:rsidRDefault="00906908" w:rsidP="002605E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 было проведено обычное дифференцирование временного ряда и сезонное дифференцирование.</w:t>
      </w:r>
    </w:p>
    <w:p w14:paraId="655B4FB2" w14:textId="77777777" w:rsidR="00906908" w:rsidRDefault="00906908" w:rsidP="002605E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A5F890" w14:textId="77777777" w:rsidR="00906908" w:rsidRDefault="00906908" w:rsidP="002605E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8D37A7" w14:textId="3665C382" w:rsidR="00906908" w:rsidRDefault="00906908" w:rsidP="0090690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690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90A1968" wp14:editId="5A60243B">
            <wp:extent cx="5731510" cy="2289810"/>
            <wp:effectExtent l="0" t="0" r="0" b="0"/>
            <wp:docPr id="224716478" name="Рисунок 1" descr="Изображение выглядит как линия, Шрифт, типограф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16478" name="Рисунок 1" descr="Изображение выглядит как линия, Шрифт, типография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FDD" w14:textId="5D16B25B" w:rsidR="00906908" w:rsidRDefault="00906908" w:rsidP="0090690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690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3EA5021" wp14:editId="7C582880">
            <wp:extent cx="5731510" cy="2289810"/>
            <wp:effectExtent l="0" t="0" r="0" b="0"/>
            <wp:docPr id="2140004892" name="Рисунок 1" descr="Изображение выглядит как текст, линия, График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04892" name="Рисунок 1" descr="Изображение выглядит как текст, линия, График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0540" w14:textId="77777777" w:rsidR="009337E3" w:rsidRDefault="009337E3" w:rsidP="002605E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37E3">
        <w:rPr>
          <w:rFonts w:ascii="Times New Roman" w:hAnsi="Times New Roman" w:cs="Times New Roman"/>
          <w:sz w:val="28"/>
          <w:szCs w:val="28"/>
        </w:rPr>
        <w:t xml:space="preserve">Для дальнейшего исследования было проведено изучение автокорреляционной (ACF) и частичной автокорреляционной (PACF) функций исходного ряда, а также ряда после взятия обычной и сезонной разностей. </w:t>
      </w:r>
    </w:p>
    <w:tbl>
      <w:tblPr>
        <w:tblStyle w:val="af"/>
        <w:tblW w:w="9787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9"/>
        <w:gridCol w:w="5936"/>
        <w:gridCol w:w="2319"/>
      </w:tblGrid>
      <w:tr w:rsidR="009337E3" w:rsidRPr="009A0DC2" w14:paraId="5F1A7A54" w14:textId="77777777" w:rsidTr="009A0DC2">
        <w:tc>
          <w:tcPr>
            <w:tcW w:w="1381" w:type="dxa"/>
            <w:tcBorders>
              <w:bottom w:val="double" w:sz="4" w:space="0" w:color="auto"/>
            </w:tcBorders>
            <w:vAlign w:val="center"/>
          </w:tcPr>
          <w:p w14:paraId="735D12F7" w14:textId="311DB769" w:rsidR="009337E3" w:rsidRPr="009A0DC2" w:rsidRDefault="009337E3" w:rsidP="009337E3">
            <w:pPr>
              <w:jc w:val="center"/>
              <w:rPr>
                <w:rFonts w:ascii="Times New Roman" w:hAnsi="Times New Roman" w:cs="Times New Roman"/>
                <w:b/>
                <w:bCs/>
                <w:lang w:val="ru-RU"/>
              </w:rPr>
            </w:pPr>
            <w:r w:rsidRPr="009A0DC2">
              <w:rPr>
                <w:rFonts w:ascii="Times New Roman" w:hAnsi="Times New Roman" w:cs="Times New Roman"/>
                <w:b/>
                <w:bCs/>
                <w:lang w:val="ru-RU"/>
              </w:rPr>
              <w:t>Ряд</w:t>
            </w:r>
          </w:p>
        </w:tc>
        <w:tc>
          <w:tcPr>
            <w:tcW w:w="5701" w:type="dxa"/>
            <w:tcBorders>
              <w:bottom w:val="double" w:sz="4" w:space="0" w:color="auto"/>
            </w:tcBorders>
          </w:tcPr>
          <w:p w14:paraId="54AD81A5" w14:textId="5C8F00C4" w:rsidR="009337E3" w:rsidRPr="009A0DC2" w:rsidRDefault="009337E3" w:rsidP="009337E3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A0DC2">
              <w:rPr>
                <w:rFonts w:ascii="Times New Roman" w:hAnsi="Times New Roman" w:cs="Times New Roman"/>
                <w:b/>
                <w:bCs/>
                <w:lang w:val="en-US"/>
              </w:rPr>
              <w:t>ACF / PACF</w:t>
            </w:r>
          </w:p>
        </w:tc>
        <w:tc>
          <w:tcPr>
            <w:tcW w:w="2705" w:type="dxa"/>
            <w:tcBorders>
              <w:bottom w:val="double" w:sz="4" w:space="0" w:color="auto"/>
            </w:tcBorders>
          </w:tcPr>
          <w:p w14:paraId="1F5370C8" w14:textId="004DDB5D" w:rsidR="009337E3" w:rsidRPr="009A0DC2" w:rsidRDefault="009337E3" w:rsidP="009337E3">
            <w:pPr>
              <w:jc w:val="center"/>
              <w:rPr>
                <w:rFonts w:ascii="Times New Roman" w:hAnsi="Times New Roman" w:cs="Times New Roman"/>
                <w:b/>
                <w:bCs/>
                <w:lang w:val="ru-RU"/>
              </w:rPr>
            </w:pPr>
            <w:r w:rsidRPr="009A0DC2">
              <w:rPr>
                <w:rFonts w:ascii="Times New Roman" w:hAnsi="Times New Roman" w:cs="Times New Roman"/>
                <w:b/>
                <w:bCs/>
                <w:lang w:val="ru-RU"/>
              </w:rPr>
              <w:t>Комментарий</w:t>
            </w:r>
          </w:p>
        </w:tc>
      </w:tr>
      <w:tr w:rsidR="009337E3" w:rsidRPr="009A0DC2" w14:paraId="145E3E3D" w14:textId="77777777" w:rsidTr="009A0DC2">
        <w:tc>
          <w:tcPr>
            <w:tcW w:w="1381" w:type="dxa"/>
            <w:tcBorders>
              <w:top w:val="double" w:sz="4" w:space="0" w:color="auto"/>
            </w:tcBorders>
            <w:vAlign w:val="center"/>
          </w:tcPr>
          <w:p w14:paraId="15D3C1E8" w14:textId="09D22ED7" w:rsidR="009337E3" w:rsidRPr="009A0DC2" w:rsidRDefault="009337E3" w:rsidP="009337E3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9A0DC2">
              <w:rPr>
                <w:rFonts w:ascii="Times New Roman" w:hAnsi="Times New Roman" w:cs="Times New Roman"/>
                <w:lang w:val="ru-RU"/>
              </w:rPr>
              <w:t xml:space="preserve">Исходный </w:t>
            </w:r>
            <w:r w:rsidR="000F469B">
              <w:rPr>
                <w:rFonts w:ascii="Times New Roman" w:hAnsi="Times New Roman" w:cs="Times New Roman"/>
                <w:lang w:val="ru-RU"/>
              </w:rPr>
              <w:t xml:space="preserve">временной </w:t>
            </w:r>
            <w:r w:rsidRPr="009A0DC2">
              <w:rPr>
                <w:rFonts w:ascii="Times New Roman" w:hAnsi="Times New Roman" w:cs="Times New Roman"/>
                <w:lang w:val="ru-RU"/>
              </w:rPr>
              <w:t>ряд</w:t>
            </w:r>
          </w:p>
        </w:tc>
        <w:tc>
          <w:tcPr>
            <w:tcW w:w="5701" w:type="dxa"/>
            <w:tcBorders>
              <w:top w:val="double" w:sz="4" w:space="0" w:color="auto"/>
            </w:tcBorders>
          </w:tcPr>
          <w:p w14:paraId="151E2CF4" w14:textId="77777777" w:rsidR="009337E3" w:rsidRPr="009A0DC2" w:rsidRDefault="009337E3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77C2AF81" w14:textId="2FF996E2" w:rsidR="009337E3" w:rsidRPr="009A0DC2" w:rsidRDefault="009337E3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9A0DC2">
              <w:rPr>
                <w:rFonts w:ascii="Times New Roman" w:hAnsi="Times New Roman" w:cs="Times New Roman"/>
                <w:lang w:val="ru-RU"/>
              </w:rPr>
              <w:drawing>
                <wp:inline distT="0" distB="0" distL="0" distR="0" wp14:anchorId="09CA53A1" wp14:editId="6D5676F2">
                  <wp:extent cx="3602403" cy="1439205"/>
                  <wp:effectExtent l="0" t="0" r="4445" b="0"/>
                  <wp:docPr id="16614664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46648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580" cy="144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  <w:tcBorders>
              <w:top w:val="double" w:sz="4" w:space="0" w:color="auto"/>
            </w:tcBorders>
          </w:tcPr>
          <w:p w14:paraId="78595EDC" w14:textId="77777777" w:rsidR="009A0DC2" w:rsidRPr="009A0DC2" w:rsidRDefault="009A0DC2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45B5C2B7" w14:textId="77777777" w:rsidR="009A0DC2" w:rsidRDefault="009A0DC2" w:rsidP="009A0DC2">
            <w:pPr>
              <w:rPr>
                <w:rFonts w:ascii="Times New Roman" w:hAnsi="Times New Roman" w:cs="Times New Roman"/>
                <w:lang w:val="ru-RU"/>
              </w:rPr>
            </w:pPr>
          </w:p>
          <w:p w14:paraId="02D3D9FC" w14:textId="1330799A" w:rsidR="009337E3" w:rsidRPr="009A0DC2" w:rsidRDefault="009A0DC2" w:rsidP="009A0DC2">
            <w:pPr>
              <w:rPr>
                <w:rFonts w:ascii="Times New Roman" w:hAnsi="Times New Roman" w:cs="Times New Roman"/>
                <w:lang w:val="ru-RU"/>
              </w:rPr>
            </w:pPr>
            <w:r w:rsidRPr="009A0DC2">
              <w:rPr>
                <w:rFonts w:ascii="Times New Roman" w:hAnsi="Times New Roman" w:cs="Times New Roman"/>
                <w:lang w:val="ru-RU"/>
              </w:rPr>
              <w:t>ACF показывает долгосрочную зависимость</w:t>
            </w:r>
            <w:r w:rsidRPr="009A0DC2">
              <w:rPr>
                <w:rFonts w:ascii="Times New Roman" w:hAnsi="Times New Roman" w:cs="Times New Roman"/>
                <w:lang w:val="ru-RU"/>
              </w:rPr>
              <w:t xml:space="preserve">, </w:t>
            </w:r>
            <w:r w:rsidRPr="009A0DC2">
              <w:rPr>
                <w:rFonts w:ascii="Times New Roman" w:hAnsi="Times New Roman" w:cs="Times New Roman"/>
                <w:lang w:val="ru-RU"/>
              </w:rPr>
              <w:t xml:space="preserve">подтверждает </w:t>
            </w:r>
            <w:proofErr w:type="spellStart"/>
            <w:r w:rsidRPr="009A0DC2">
              <w:rPr>
                <w:rFonts w:ascii="Times New Roman" w:hAnsi="Times New Roman" w:cs="Times New Roman"/>
                <w:lang w:val="ru-RU"/>
              </w:rPr>
              <w:t>нестационарность</w:t>
            </w:r>
            <w:proofErr w:type="spellEnd"/>
            <w:r w:rsidRPr="009A0DC2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9337E3" w:rsidRPr="009A0DC2" w14:paraId="407CFA23" w14:textId="77777777" w:rsidTr="009A0DC2">
        <w:tc>
          <w:tcPr>
            <w:tcW w:w="1381" w:type="dxa"/>
            <w:vAlign w:val="center"/>
          </w:tcPr>
          <w:p w14:paraId="7E866BA5" w14:textId="6FA82ACB" w:rsidR="009337E3" w:rsidRPr="009A0DC2" w:rsidRDefault="009337E3" w:rsidP="009337E3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9A0DC2">
              <w:rPr>
                <w:rFonts w:ascii="Times New Roman" w:hAnsi="Times New Roman" w:cs="Times New Roman"/>
                <w:lang w:val="ru-RU"/>
              </w:rPr>
              <w:lastRenderedPageBreak/>
              <w:t xml:space="preserve">Исходный </w:t>
            </w:r>
            <w:r w:rsidR="000F469B">
              <w:rPr>
                <w:rFonts w:ascii="Times New Roman" w:hAnsi="Times New Roman" w:cs="Times New Roman"/>
                <w:lang w:val="ru-RU"/>
              </w:rPr>
              <w:t xml:space="preserve">временной </w:t>
            </w:r>
            <w:r w:rsidRPr="009A0DC2">
              <w:rPr>
                <w:rFonts w:ascii="Times New Roman" w:hAnsi="Times New Roman" w:cs="Times New Roman"/>
                <w:lang w:val="ru-RU"/>
              </w:rPr>
              <w:t>ряд</w:t>
            </w:r>
          </w:p>
        </w:tc>
        <w:tc>
          <w:tcPr>
            <w:tcW w:w="5701" w:type="dxa"/>
          </w:tcPr>
          <w:p w14:paraId="05DCA6B6" w14:textId="413A7E09" w:rsidR="009337E3" w:rsidRPr="009A0DC2" w:rsidRDefault="009337E3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9A0DC2">
              <w:rPr>
                <w:rFonts w:ascii="Times New Roman" w:hAnsi="Times New Roman" w:cs="Times New Roman"/>
                <w:lang w:val="ru-RU"/>
              </w:rPr>
              <w:drawing>
                <wp:inline distT="0" distB="0" distL="0" distR="0" wp14:anchorId="7C01EB18" wp14:editId="3A9FCB04">
                  <wp:extent cx="3575790" cy="1428573"/>
                  <wp:effectExtent l="0" t="0" r="0" b="0"/>
                  <wp:docPr id="964506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506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803" cy="143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14:paraId="0A73F737" w14:textId="77777777" w:rsidR="009337E3" w:rsidRDefault="000F469B" w:rsidP="000F469B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Есть</w:t>
            </w:r>
            <w:r w:rsidRPr="000F469B">
              <w:rPr>
                <w:rFonts w:ascii="Times New Roman" w:hAnsi="Times New Roman" w:cs="Times New Roman"/>
                <w:lang w:val="ru-RU"/>
              </w:rPr>
              <w:t xml:space="preserve"> значимые пики на первых лагах, что также подтверждает необходимость дифференцирования ряда для достижения стационарности.</w:t>
            </w:r>
          </w:p>
          <w:p w14:paraId="7CF43AB4" w14:textId="788140F1" w:rsidR="000F469B" w:rsidRPr="009A0DC2" w:rsidRDefault="000F469B" w:rsidP="000F469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337E3" w:rsidRPr="009A0DC2" w14:paraId="6DFE653B" w14:textId="77777777" w:rsidTr="009A0DC2">
        <w:tc>
          <w:tcPr>
            <w:tcW w:w="1381" w:type="dxa"/>
            <w:vAlign w:val="center"/>
          </w:tcPr>
          <w:p w14:paraId="7E205678" w14:textId="6E361FFA" w:rsidR="009337E3" w:rsidRPr="009A0DC2" w:rsidRDefault="000F469B" w:rsidP="009337E3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0F469B">
              <w:rPr>
                <w:rFonts w:ascii="Times New Roman" w:hAnsi="Times New Roman" w:cs="Times New Roman"/>
                <w:lang w:val="ru-RU"/>
              </w:rPr>
              <w:t>Временной ряд после обычного дифференцирования</w:t>
            </w:r>
          </w:p>
        </w:tc>
        <w:tc>
          <w:tcPr>
            <w:tcW w:w="5701" w:type="dxa"/>
          </w:tcPr>
          <w:p w14:paraId="3A2E8A13" w14:textId="77777777" w:rsidR="000F469B" w:rsidRDefault="000F469B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446D71EE" w14:textId="77777777" w:rsidR="000F469B" w:rsidRDefault="000F469B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02CAFE3F" w14:textId="77777777" w:rsidR="000F469B" w:rsidRDefault="000F469B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4BFAE83E" w14:textId="77777777" w:rsidR="000F469B" w:rsidRDefault="000F469B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3C01D836" w14:textId="77777777" w:rsidR="000F469B" w:rsidRDefault="000F469B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2FBAFB8E" w14:textId="77777777" w:rsidR="000F469B" w:rsidRDefault="000F469B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39A2427D" w14:textId="2DD06B8E" w:rsidR="009337E3" w:rsidRPr="009A0DC2" w:rsidRDefault="009337E3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9A0DC2">
              <w:rPr>
                <w:rFonts w:ascii="Times New Roman" w:hAnsi="Times New Roman" w:cs="Times New Roman"/>
                <w:lang w:val="ru-RU"/>
              </w:rPr>
              <w:drawing>
                <wp:inline distT="0" distB="0" distL="0" distR="0" wp14:anchorId="6F479D80" wp14:editId="29723C46">
                  <wp:extent cx="3602403" cy="1439205"/>
                  <wp:effectExtent l="0" t="0" r="4445" b="0"/>
                  <wp:docPr id="20711665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1665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148" cy="145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14:paraId="20DD89DB" w14:textId="4A222933" w:rsidR="009337E3" w:rsidRPr="009A0DC2" w:rsidRDefault="000F469B" w:rsidP="000F469B">
            <w:pPr>
              <w:rPr>
                <w:rFonts w:ascii="Times New Roman" w:hAnsi="Times New Roman" w:cs="Times New Roman"/>
                <w:lang w:val="ru-RU"/>
              </w:rPr>
            </w:pPr>
            <w:r w:rsidRPr="000F469B">
              <w:rPr>
                <w:rFonts w:ascii="Times New Roman" w:hAnsi="Times New Roman" w:cs="Times New Roman"/>
                <w:lang w:val="ru-RU"/>
              </w:rPr>
              <w:t xml:space="preserve">Большинство автокорреляций лежат в пределах доверительного интервала, </w:t>
            </w:r>
            <w:r>
              <w:rPr>
                <w:rFonts w:ascii="Times New Roman" w:hAnsi="Times New Roman" w:cs="Times New Roman"/>
                <w:lang w:val="ru-RU"/>
              </w:rPr>
              <w:t>это</w:t>
            </w:r>
            <w:r w:rsidRPr="000F469B">
              <w:rPr>
                <w:rFonts w:ascii="Times New Roman" w:hAnsi="Times New Roman" w:cs="Times New Roman"/>
                <w:lang w:val="ru-RU"/>
              </w:rPr>
              <w:t xml:space="preserve"> говорит об успешном устранении долгосрочного тренда. </w:t>
            </w:r>
            <w:r>
              <w:rPr>
                <w:rFonts w:ascii="Times New Roman" w:hAnsi="Times New Roman" w:cs="Times New Roman"/>
                <w:lang w:val="ru-RU"/>
              </w:rPr>
              <w:t>Но</w:t>
            </w:r>
            <w:r w:rsidRPr="000F469B">
              <w:rPr>
                <w:rFonts w:ascii="Times New Roman" w:hAnsi="Times New Roman" w:cs="Times New Roman"/>
                <w:lang w:val="ru-RU"/>
              </w:rPr>
              <w:t xml:space="preserve"> остаются значимые автокорреляции на некоторых сезонных лагах, сезонность сохраняется и её необходимо дополнительно учитывать при моделировании.</w:t>
            </w:r>
          </w:p>
        </w:tc>
      </w:tr>
      <w:tr w:rsidR="009337E3" w:rsidRPr="009A0DC2" w14:paraId="05C57D24" w14:textId="77777777" w:rsidTr="009A0DC2">
        <w:tc>
          <w:tcPr>
            <w:tcW w:w="1381" w:type="dxa"/>
            <w:vAlign w:val="center"/>
          </w:tcPr>
          <w:p w14:paraId="2EB02BE2" w14:textId="0E6CE909" w:rsidR="009337E3" w:rsidRPr="009A0DC2" w:rsidRDefault="000F469B" w:rsidP="009337E3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0F469B">
              <w:rPr>
                <w:rFonts w:ascii="Times New Roman" w:hAnsi="Times New Roman" w:cs="Times New Roman"/>
                <w:lang w:val="ru-RU"/>
              </w:rPr>
              <w:t>Временной ряд после обычного дифференцирования</w:t>
            </w:r>
          </w:p>
        </w:tc>
        <w:tc>
          <w:tcPr>
            <w:tcW w:w="5701" w:type="dxa"/>
          </w:tcPr>
          <w:p w14:paraId="37904A94" w14:textId="3AD8C165" w:rsidR="009337E3" w:rsidRPr="009A0DC2" w:rsidRDefault="009337E3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9A0DC2">
              <w:rPr>
                <w:rFonts w:ascii="Times New Roman" w:hAnsi="Times New Roman" w:cs="Times New Roman"/>
                <w:lang w:val="ru-RU"/>
              </w:rPr>
              <w:drawing>
                <wp:inline distT="0" distB="0" distL="0" distR="0" wp14:anchorId="2880097F" wp14:editId="52F923C1">
                  <wp:extent cx="3602403" cy="1439205"/>
                  <wp:effectExtent l="0" t="0" r="4445" b="0"/>
                  <wp:docPr id="3294792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4792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117" cy="1449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14:paraId="402285BD" w14:textId="77777777" w:rsidR="009A0DC2" w:rsidRDefault="009A0DC2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2921BB14" w14:textId="77777777" w:rsidR="009A0DC2" w:rsidRDefault="009A0DC2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3589E290" w14:textId="077185AC" w:rsidR="009337E3" w:rsidRPr="009A0DC2" w:rsidRDefault="009A0DC2" w:rsidP="009A0DC2">
            <w:pPr>
              <w:rPr>
                <w:rFonts w:ascii="Times New Roman" w:hAnsi="Times New Roman" w:cs="Times New Roman"/>
                <w:lang w:val="ru-RU"/>
              </w:rPr>
            </w:pPr>
            <w:r w:rsidRPr="009A0DC2">
              <w:rPr>
                <w:rFonts w:ascii="Times New Roman" w:hAnsi="Times New Roman" w:cs="Times New Roman"/>
                <w:lang w:val="ru-RU"/>
              </w:rPr>
              <w:t>PACF указывает на сильную связь на первом лаге (p=1).</w:t>
            </w:r>
          </w:p>
        </w:tc>
      </w:tr>
      <w:tr w:rsidR="009337E3" w:rsidRPr="009A0DC2" w14:paraId="00A815EA" w14:textId="77777777" w:rsidTr="009A0DC2">
        <w:tc>
          <w:tcPr>
            <w:tcW w:w="1381" w:type="dxa"/>
            <w:vAlign w:val="center"/>
          </w:tcPr>
          <w:p w14:paraId="42647C4C" w14:textId="1B6F847F" w:rsidR="009337E3" w:rsidRPr="009A0DC2" w:rsidRDefault="000F469B" w:rsidP="009337E3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0F469B">
              <w:rPr>
                <w:rFonts w:ascii="Times New Roman" w:hAnsi="Times New Roman" w:cs="Times New Roman"/>
                <w:lang w:val="ru-RU"/>
              </w:rPr>
              <w:t>Временной ряд после сезонного дифференцирования</w:t>
            </w:r>
          </w:p>
        </w:tc>
        <w:tc>
          <w:tcPr>
            <w:tcW w:w="5701" w:type="dxa"/>
          </w:tcPr>
          <w:p w14:paraId="240139DE" w14:textId="0F80C951" w:rsidR="009337E3" w:rsidRPr="009A0DC2" w:rsidRDefault="009337E3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9A0DC2">
              <w:rPr>
                <w:rFonts w:ascii="Times New Roman" w:hAnsi="Times New Roman" w:cs="Times New Roman"/>
                <w:lang w:val="ru-RU"/>
              </w:rPr>
              <w:drawing>
                <wp:inline distT="0" distB="0" distL="0" distR="0" wp14:anchorId="5AB7E45E" wp14:editId="58533C1D">
                  <wp:extent cx="3575790" cy="1428573"/>
                  <wp:effectExtent l="0" t="0" r="0" b="0"/>
                  <wp:docPr id="185547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47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56" cy="1442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14:paraId="1FF5F76C" w14:textId="77777777" w:rsidR="009337E3" w:rsidRDefault="009337E3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00811980" w14:textId="77777777" w:rsidR="009A0DC2" w:rsidRDefault="009A0DC2" w:rsidP="009A0DC2">
            <w:pPr>
              <w:rPr>
                <w:rFonts w:ascii="Times New Roman" w:hAnsi="Times New Roman" w:cs="Times New Roman"/>
                <w:lang w:val="ru-RU"/>
              </w:rPr>
            </w:pPr>
          </w:p>
          <w:p w14:paraId="5E15AD59" w14:textId="4E507ABA" w:rsidR="009A0DC2" w:rsidRPr="009A0DC2" w:rsidRDefault="009A0DC2" w:rsidP="009A0DC2">
            <w:pPr>
              <w:rPr>
                <w:rFonts w:ascii="Times New Roman" w:hAnsi="Times New Roman" w:cs="Times New Roman"/>
                <w:lang w:val="ru-RU"/>
              </w:rPr>
            </w:pPr>
            <w:r w:rsidRPr="009A0DC2">
              <w:rPr>
                <w:rFonts w:ascii="Times New Roman" w:hAnsi="Times New Roman" w:cs="Times New Roman"/>
                <w:lang w:val="ru-RU"/>
              </w:rPr>
              <w:t>ACF показывает пики на сезонных лагах</w:t>
            </w:r>
            <w:r>
              <w:rPr>
                <w:rFonts w:ascii="Times New Roman" w:hAnsi="Times New Roman" w:cs="Times New Roman"/>
                <w:lang w:val="ru-RU"/>
              </w:rPr>
              <w:t>,</w:t>
            </w:r>
            <w:r w:rsidRPr="009A0DC2">
              <w:rPr>
                <w:rFonts w:ascii="Times New Roman" w:hAnsi="Times New Roman" w:cs="Times New Roman"/>
                <w:lang w:val="ru-RU"/>
              </w:rPr>
              <w:t xml:space="preserve"> важен сезонный компонент.</w:t>
            </w:r>
          </w:p>
        </w:tc>
      </w:tr>
      <w:tr w:rsidR="009337E3" w:rsidRPr="009A0DC2" w14:paraId="7A52600F" w14:textId="77777777" w:rsidTr="009A0DC2">
        <w:tc>
          <w:tcPr>
            <w:tcW w:w="1381" w:type="dxa"/>
            <w:tcBorders>
              <w:bottom w:val="double" w:sz="4" w:space="0" w:color="auto"/>
            </w:tcBorders>
            <w:vAlign w:val="center"/>
          </w:tcPr>
          <w:p w14:paraId="062AA797" w14:textId="3B460E76" w:rsidR="009337E3" w:rsidRPr="009A0DC2" w:rsidRDefault="000F469B" w:rsidP="009337E3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0F469B">
              <w:rPr>
                <w:rFonts w:ascii="Times New Roman" w:hAnsi="Times New Roman" w:cs="Times New Roman"/>
                <w:lang w:val="ru-RU"/>
              </w:rPr>
              <w:t>Временной ряд после сезонного дифференцирования</w:t>
            </w:r>
          </w:p>
        </w:tc>
        <w:tc>
          <w:tcPr>
            <w:tcW w:w="5701" w:type="dxa"/>
            <w:tcBorders>
              <w:bottom w:val="double" w:sz="4" w:space="0" w:color="auto"/>
            </w:tcBorders>
          </w:tcPr>
          <w:p w14:paraId="4751066C" w14:textId="77777777" w:rsidR="000F469B" w:rsidRDefault="000F469B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0FC6B104" w14:textId="77777777" w:rsidR="000F469B" w:rsidRDefault="000F469B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6730541C" w14:textId="0A7042FE" w:rsidR="009337E3" w:rsidRPr="009A0DC2" w:rsidRDefault="009337E3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9A0DC2">
              <w:rPr>
                <w:rFonts w:ascii="Times New Roman" w:hAnsi="Times New Roman" w:cs="Times New Roman"/>
                <w:lang w:val="ru-RU"/>
              </w:rPr>
              <w:lastRenderedPageBreak/>
              <w:drawing>
                <wp:inline distT="0" distB="0" distL="0" distR="0" wp14:anchorId="41C50944" wp14:editId="5A57359C">
                  <wp:extent cx="3629015" cy="1449837"/>
                  <wp:effectExtent l="0" t="0" r="3810" b="0"/>
                  <wp:docPr id="20804442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44422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299" cy="14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BFAE9" w14:textId="7601E542" w:rsidR="009337E3" w:rsidRPr="009A0DC2" w:rsidRDefault="009337E3" w:rsidP="002605E5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705" w:type="dxa"/>
            <w:tcBorders>
              <w:bottom w:val="double" w:sz="4" w:space="0" w:color="auto"/>
            </w:tcBorders>
          </w:tcPr>
          <w:p w14:paraId="2285992F" w14:textId="7A360631" w:rsidR="009337E3" w:rsidRPr="000F469B" w:rsidRDefault="000F469B" w:rsidP="000F469B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>З</w:t>
            </w:r>
            <w:r w:rsidRPr="000F469B">
              <w:rPr>
                <w:rFonts w:ascii="Times New Roman" w:hAnsi="Times New Roman" w:cs="Times New Roman"/>
                <w:lang w:val="ru-RU"/>
              </w:rPr>
              <w:t xml:space="preserve">начительное снижение автокорреляций. На первых лагах </w:t>
            </w:r>
            <w:r w:rsidRPr="000F469B">
              <w:rPr>
                <w:rFonts w:ascii="Times New Roman" w:hAnsi="Times New Roman" w:cs="Times New Roman"/>
                <w:lang w:val="ru-RU"/>
              </w:rPr>
              <w:lastRenderedPageBreak/>
              <w:t>наблюдаются единичные пики, что также подтверждает успешное устранение сезонной составляющей</w:t>
            </w:r>
            <w:r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</w:tbl>
    <w:p w14:paraId="6C66377E" w14:textId="77777777" w:rsidR="009A0DC2" w:rsidRDefault="009A0DC2" w:rsidP="000F469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5CFA6C" w14:textId="0AF5616E" w:rsidR="000F469B" w:rsidRDefault="000F469B" w:rsidP="002605E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469B">
        <w:rPr>
          <w:rFonts w:ascii="Times New Roman" w:hAnsi="Times New Roman" w:cs="Times New Roman"/>
          <w:sz w:val="28"/>
          <w:szCs w:val="28"/>
          <w:lang w:val="ru-RU"/>
        </w:rPr>
        <w:t>Анализ ACF и PACF исходного ряда подтверждает наличие тренда и сезонности, что делает необходимым проведение процедуры дифференцирования для обеспечения стационарности ряда.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469B">
        <w:rPr>
          <w:rFonts w:ascii="Times New Roman" w:hAnsi="Times New Roman" w:cs="Times New Roman"/>
          <w:sz w:val="28"/>
          <w:szCs w:val="28"/>
          <w:lang w:val="ru-RU"/>
        </w:rPr>
        <w:t>После применения обычного дифференцирования автокорреляционная функция существенно изменила свой вид. Значительно сократилось число значимых корреляций. Тем не менее, остаются значимые автокорреляции на некоторых сезонных лагах, что говорит о том, что сезонность сохраняется и её необходимо дополнительно учитывать при моделировании.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469B">
        <w:rPr>
          <w:rFonts w:ascii="Times New Roman" w:hAnsi="Times New Roman" w:cs="Times New Roman"/>
          <w:sz w:val="28"/>
          <w:szCs w:val="28"/>
          <w:lang w:val="ru-RU"/>
        </w:rPr>
        <w:t>На графике PACF для обычной разности наблюдаются единичные значимые значения на первых лагах, указывающие на возможные структуры авторегрессии низких порядков. Это подтверждает отсутствие тренда, но указывает на наличие остаточной сезонной компоненты.</w:t>
      </w:r>
    </w:p>
    <w:p w14:paraId="6B317F48" w14:textId="71F1770A" w:rsidR="000F469B" w:rsidRDefault="000F469B" w:rsidP="002605E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469B">
        <w:rPr>
          <w:rFonts w:ascii="Times New Roman" w:hAnsi="Times New Roman" w:cs="Times New Roman"/>
          <w:sz w:val="28"/>
          <w:szCs w:val="28"/>
          <w:lang w:val="ru-RU"/>
        </w:rPr>
        <w:t xml:space="preserve">После сезонного дифференцирования значения автокорреляционной функции значительно сократились и находятся ближе к нулю. Это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значит, </w:t>
      </w:r>
      <w:r w:rsidRPr="000F469B"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Pr="000F469B">
        <w:rPr>
          <w:rFonts w:ascii="Times New Roman" w:hAnsi="Times New Roman" w:cs="Times New Roman"/>
          <w:sz w:val="28"/>
          <w:szCs w:val="28"/>
          <w:lang w:val="ru-RU"/>
        </w:rPr>
        <w:t xml:space="preserve"> сезонные колебания были эффективно устранены.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0F469B">
        <w:rPr>
          <w:rFonts w:ascii="Times New Roman" w:hAnsi="Times New Roman" w:cs="Times New Roman"/>
          <w:sz w:val="28"/>
          <w:szCs w:val="28"/>
          <w:lang w:val="ru-RU"/>
        </w:rPr>
        <w:t>стаётся некоторое количество незначительных автокорреляций, которые могут быть скорректированы выбором соответствующих параметров модели SARIMA.</w:t>
      </w:r>
    </w:p>
    <w:p w14:paraId="1B1B5126" w14:textId="7A3213ED" w:rsidR="000F469B" w:rsidRDefault="000F469B" w:rsidP="002605E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469B">
        <w:rPr>
          <w:rFonts w:ascii="Times New Roman" w:hAnsi="Times New Roman" w:cs="Times New Roman"/>
          <w:sz w:val="28"/>
          <w:szCs w:val="28"/>
          <w:lang w:val="ru-RU"/>
        </w:rPr>
        <w:t>График частичной автокорреляционной функции после сезонного дифференцирования показывает значительное снижение автокорреляций. На первых лагах наблюдаются единичные пики, что также подтверждает успешное устранение сезонной составляющей.</w:t>
      </w:r>
    </w:p>
    <w:p w14:paraId="2978A32D" w14:textId="33FA8168" w:rsidR="00906908" w:rsidRPr="00906908" w:rsidRDefault="000F469B" w:rsidP="00AD6AD5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469B">
        <w:rPr>
          <w:rFonts w:ascii="Times New Roman" w:hAnsi="Times New Roman" w:cs="Times New Roman"/>
          <w:sz w:val="28"/>
          <w:szCs w:val="28"/>
        </w:rPr>
        <w:t xml:space="preserve">Проведённый анализ ACF и PACF подтверждает необходимость применения как обычного, так и сезонного дифференцирования для достижения стационарности временного ряда экспорта РФ. Применённые преобразования сделали ряд подходящим для дальнейшего прогнозирования с использованием сезонных моделей типа SARIMA, а также других методов, требующих стационарности исходного ряда. На </w:t>
      </w:r>
      <w:r w:rsidRPr="000F469B">
        <w:rPr>
          <w:rFonts w:ascii="Times New Roman" w:hAnsi="Times New Roman" w:cs="Times New Roman"/>
          <w:sz w:val="28"/>
          <w:szCs w:val="28"/>
        </w:rPr>
        <w:lastRenderedPageBreak/>
        <w:t xml:space="preserve">основании данного </w:t>
      </w:r>
      <w:r>
        <w:rPr>
          <w:rFonts w:ascii="Times New Roman" w:hAnsi="Times New Roman" w:cs="Times New Roman"/>
          <w:sz w:val="28"/>
          <w:szCs w:val="28"/>
          <w:lang w:val="ru-RU"/>
        </w:rPr>
        <w:t>шага</w:t>
      </w:r>
      <w:r w:rsidRPr="000F46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будем</w:t>
      </w:r>
      <w:r w:rsidRPr="000F469B">
        <w:rPr>
          <w:rFonts w:ascii="Times New Roman" w:hAnsi="Times New Roman" w:cs="Times New Roman"/>
          <w:sz w:val="28"/>
          <w:szCs w:val="28"/>
        </w:rPr>
        <w:t xml:space="preserve"> использовать модель с учётом тренда и сезонности, что будет учтено в следующем шаге при разделении ряда на обучающую и тестовую выборки.</w:t>
      </w: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1648"/>
        <w:gridCol w:w="1524"/>
        <w:gridCol w:w="1471"/>
        <w:gridCol w:w="1973"/>
      </w:tblGrid>
      <w:tr w:rsidR="00AD6AD5" w:rsidRPr="00D517A0" w14:paraId="5B54B2F7" w14:textId="77777777" w:rsidTr="000F06AD">
        <w:trPr>
          <w:jc w:val="center"/>
        </w:trPr>
        <w:tc>
          <w:tcPr>
            <w:tcW w:w="2410" w:type="dxa"/>
            <w:tcBorders>
              <w:bottom w:val="double" w:sz="4" w:space="0" w:color="auto"/>
            </w:tcBorders>
            <w:vAlign w:val="center"/>
          </w:tcPr>
          <w:p w14:paraId="06C1F2FF" w14:textId="77777777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648" w:type="dxa"/>
            <w:tcBorders>
              <w:bottom w:val="double" w:sz="4" w:space="0" w:color="auto"/>
            </w:tcBorders>
            <w:vAlign w:val="center"/>
          </w:tcPr>
          <w:p w14:paraId="5993C80C" w14:textId="5944243B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Статистика Дики-Фуллера</w:t>
            </w:r>
          </w:p>
        </w:tc>
        <w:tc>
          <w:tcPr>
            <w:tcW w:w="1524" w:type="dxa"/>
            <w:tcBorders>
              <w:bottom w:val="double" w:sz="4" w:space="0" w:color="auto"/>
            </w:tcBorders>
            <w:vAlign w:val="center"/>
          </w:tcPr>
          <w:p w14:paraId="156E6308" w14:textId="574887F8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 xml:space="preserve">Количество </w:t>
            </w:r>
            <w:proofErr w:type="spellStart"/>
            <w:r w:rsidRPr="00D517A0">
              <w:rPr>
                <w:rFonts w:ascii="Times New Roman" w:hAnsi="Times New Roman" w:cs="Times New Roman"/>
                <w:lang w:val="ru-RU"/>
              </w:rPr>
              <w:t>лэгов</w:t>
            </w:r>
            <w:proofErr w:type="spellEnd"/>
          </w:p>
        </w:tc>
        <w:tc>
          <w:tcPr>
            <w:tcW w:w="1471" w:type="dxa"/>
            <w:tcBorders>
              <w:bottom w:val="double" w:sz="4" w:space="0" w:color="auto"/>
            </w:tcBorders>
            <w:vAlign w:val="center"/>
          </w:tcPr>
          <w:p w14:paraId="46D9E83F" w14:textId="501BCC0A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p-</w:t>
            </w:r>
            <w:r w:rsidRPr="00D517A0">
              <w:rPr>
                <w:rFonts w:ascii="Times New Roman" w:hAnsi="Times New Roman" w:cs="Times New Roman"/>
                <w:lang w:val="ru-RU"/>
              </w:rPr>
              <w:t>значение</w:t>
            </w:r>
          </w:p>
        </w:tc>
        <w:tc>
          <w:tcPr>
            <w:tcW w:w="1973" w:type="dxa"/>
            <w:tcBorders>
              <w:bottom w:val="double" w:sz="4" w:space="0" w:color="auto"/>
            </w:tcBorders>
            <w:vAlign w:val="center"/>
          </w:tcPr>
          <w:p w14:paraId="30AF9786" w14:textId="77777777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AD6AD5" w:rsidRPr="00D517A0" w14:paraId="5FD041C8" w14:textId="77777777" w:rsidTr="000F06AD">
        <w:trPr>
          <w:jc w:val="center"/>
        </w:trPr>
        <w:tc>
          <w:tcPr>
            <w:tcW w:w="2410" w:type="dxa"/>
            <w:tcBorders>
              <w:top w:val="double" w:sz="4" w:space="0" w:color="auto"/>
            </w:tcBorders>
            <w:vAlign w:val="center"/>
          </w:tcPr>
          <w:p w14:paraId="5B628BEA" w14:textId="63951DE3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Исходный временной ряд</w:t>
            </w:r>
          </w:p>
        </w:tc>
        <w:tc>
          <w:tcPr>
            <w:tcW w:w="1648" w:type="dxa"/>
            <w:tcBorders>
              <w:top w:val="double" w:sz="4" w:space="0" w:color="auto"/>
            </w:tcBorders>
            <w:vAlign w:val="center"/>
          </w:tcPr>
          <w:p w14:paraId="6E9E7635" w14:textId="6BC77C1A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-2.2265</w:t>
            </w:r>
          </w:p>
        </w:tc>
        <w:tc>
          <w:tcPr>
            <w:tcW w:w="1524" w:type="dxa"/>
            <w:tcBorders>
              <w:top w:val="double" w:sz="4" w:space="0" w:color="auto"/>
            </w:tcBorders>
            <w:vAlign w:val="center"/>
          </w:tcPr>
          <w:p w14:paraId="5029C62A" w14:textId="56459ED4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6</w:t>
            </w:r>
          </w:p>
        </w:tc>
        <w:tc>
          <w:tcPr>
            <w:tcW w:w="1471" w:type="dxa"/>
            <w:tcBorders>
              <w:top w:val="double" w:sz="4" w:space="0" w:color="auto"/>
            </w:tcBorders>
            <w:vAlign w:val="center"/>
          </w:tcPr>
          <w:p w14:paraId="6DA41D49" w14:textId="7F618289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0.4811</w:t>
            </w:r>
          </w:p>
        </w:tc>
        <w:tc>
          <w:tcPr>
            <w:tcW w:w="1973" w:type="dxa"/>
            <w:tcBorders>
              <w:top w:val="double" w:sz="4" w:space="0" w:color="auto"/>
            </w:tcBorders>
            <w:vAlign w:val="center"/>
          </w:tcPr>
          <w:p w14:paraId="4C04662A" w14:textId="1421B99D" w:rsidR="00906908" w:rsidRPr="00D517A0" w:rsidRDefault="00AD6AD5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Нестационарный</w:t>
            </w:r>
          </w:p>
        </w:tc>
      </w:tr>
      <w:tr w:rsidR="00AD6AD5" w:rsidRPr="00D517A0" w14:paraId="38EDEED1" w14:textId="77777777" w:rsidTr="000F06AD">
        <w:trPr>
          <w:jc w:val="center"/>
        </w:trPr>
        <w:tc>
          <w:tcPr>
            <w:tcW w:w="2410" w:type="dxa"/>
            <w:vAlign w:val="center"/>
          </w:tcPr>
          <w:p w14:paraId="488F88A4" w14:textId="4C518D92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Временной ряд после обычного дифференцирования</w:t>
            </w:r>
          </w:p>
        </w:tc>
        <w:tc>
          <w:tcPr>
            <w:tcW w:w="1648" w:type="dxa"/>
            <w:vAlign w:val="center"/>
          </w:tcPr>
          <w:p w14:paraId="4579E97F" w14:textId="3A3A6AA9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-5.298</w:t>
            </w:r>
          </w:p>
        </w:tc>
        <w:tc>
          <w:tcPr>
            <w:tcW w:w="1524" w:type="dxa"/>
            <w:vAlign w:val="center"/>
          </w:tcPr>
          <w:p w14:paraId="70FF98E2" w14:textId="405324A3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6</w:t>
            </w:r>
          </w:p>
        </w:tc>
        <w:tc>
          <w:tcPr>
            <w:tcW w:w="1471" w:type="dxa"/>
            <w:vAlign w:val="center"/>
          </w:tcPr>
          <w:p w14:paraId="1898F796" w14:textId="6879F6F9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0.01</w:t>
            </w:r>
          </w:p>
        </w:tc>
        <w:tc>
          <w:tcPr>
            <w:tcW w:w="1973" w:type="dxa"/>
            <w:vAlign w:val="center"/>
          </w:tcPr>
          <w:p w14:paraId="3F5EF51B" w14:textId="5D99064E" w:rsidR="00906908" w:rsidRPr="00D517A0" w:rsidRDefault="00AD6AD5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Стационарный</w:t>
            </w:r>
          </w:p>
        </w:tc>
      </w:tr>
      <w:tr w:rsidR="00AD6AD5" w:rsidRPr="00D517A0" w14:paraId="62FC4841" w14:textId="77777777" w:rsidTr="000F06AD">
        <w:trPr>
          <w:jc w:val="center"/>
        </w:trPr>
        <w:tc>
          <w:tcPr>
            <w:tcW w:w="2410" w:type="dxa"/>
            <w:tcBorders>
              <w:bottom w:val="double" w:sz="4" w:space="0" w:color="auto"/>
            </w:tcBorders>
            <w:vAlign w:val="center"/>
          </w:tcPr>
          <w:p w14:paraId="78CFA92E" w14:textId="758A6ABA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Временной ряд после сезонного дифференцирования</w:t>
            </w:r>
          </w:p>
        </w:tc>
        <w:tc>
          <w:tcPr>
            <w:tcW w:w="1648" w:type="dxa"/>
            <w:tcBorders>
              <w:bottom w:val="double" w:sz="4" w:space="0" w:color="auto"/>
            </w:tcBorders>
            <w:vAlign w:val="center"/>
          </w:tcPr>
          <w:p w14:paraId="519A43D8" w14:textId="7989460E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-4.3258</w:t>
            </w:r>
          </w:p>
        </w:tc>
        <w:tc>
          <w:tcPr>
            <w:tcW w:w="1524" w:type="dxa"/>
            <w:tcBorders>
              <w:bottom w:val="double" w:sz="4" w:space="0" w:color="auto"/>
            </w:tcBorders>
            <w:vAlign w:val="center"/>
          </w:tcPr>
          <w:p w14:paraId="2629924F" w14:textId="22518C76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6</w:t>
            </w:r>
          </w:p>
        </w:tc>
        <w:tc>
          <w:tcPr>
            <w:tcW w:w="1471" w:type="dxa"/>
            <w:tcBorders>
              <w:bottom w:val="double" w:sz="4" w:space="0" w:color="auto"/>
            </w:tcBorders>
            <w:vAlign w:val="center"/>
          </w:tcPr>
          <w:p w14:paraId="23DE9633" w14:textId="11064E0A" w:rsidR="00906908" w:rsidRPr="00D517A0" w:rsidRDefault="00906908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0.01</w:t>
            </w:r>
          </w:p>
        </w:tc>
        <w:tc>
          <w:tcPr>
            <w:tcW w:w="1973" w:type="dxa"/>
            <w:tcBorders>
              <w:bottom w:val="double" w:sz="4" w:space="0" w:color="auto"/>
            </w:tcBorders>
            <w:vAlign w:val="center"/>
          </w:tcPr>
          <w:p w14:paraId="2D34F087" w14:textId="38A7B6B3" w:rsidR="00906908" w:rsidRPr="00D517A0" w:rsidRDefault="00AD6AD5" w:rsidP="0090690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D517A0">
              <w:rPr>
                <w:rFonts w:ascii="Times New Roman" w:hAnsi="Times New Roman" w:cs="Times New Roman"/>
                <w:lang w:val="ru-RU"/>
              </w:rPr>
              <w:t>Стационарный</w:t>
            </w:r>
          </w:p>
        </w:tc>
      </w:tr>
    </w:tbl>
    <w:p w14:paraId="7966AC4D" w14:textId="77777777" w:rsidR="000F469B" w:rsidRPr="000F469B" w:rsidRDefault="000F469B" w:rsidP="00AD6A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3FECE" w14:textId="267A646C" w:rsidR="005B5A7A" w:rsidRPr="005B5A7A" w:rsidRDefault="005B5A7A" w:rsidP="00FB7DDF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5A7A">
        <w:rPr>
          <w:rFonts w:ascii="Times New Roman" w:hAnsi="Times New Roman" w:cs="Times New Roman"/>
          <w:sz w:val="28"/>
          <w:szCs w:val="28"/>
          <w:lang w:val="ru-RU"/>
        </w:rPr>
        <w:t>Проверка ряда на стационарность с помощью теста Дики-Фуллера (ADF-тест) показала, что исходный ряд является нестационарным (p-</w:t>
      </w:r>
      <w:proofErr w:type="spellStart"/>
      <w:r w:rsidRPr="005B5A7A">
        <w:rPr>
          <w:rFonts w:ascii="Times New Roman" w:hAnsi="Times New Roman" w:cs="Times New Roman"/>
          <w:sz w:val="28"/>
          <w:szCs w:val="28"/>
          <w:lang w:val="ru-RU"/>
        </w:rPr>
        <w:t>value</w:t>
      </w:r>
      <w:proofErr w:type="spellEnd"/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 = 0.4811), что подтверждается наличием явного тренда. Для приведения ряда к стационарности были применены обычное и сезонное дифференцирование. Тесты после дифференцирования подтвердили достижение стационарности как после обычного дифференцирования (p-</w:t>
      </w:r>
      <w:proofErr w:type="spellStart"/>
      <w:r w:rsidRPr="005B5A7A">
        <w:rPr>
          <w:rFonts w:ascii="Times New Roman" w:hAnsi="Times New Roman" w:cs="Times New Roman"/>
          <w:sz w:val="28"/>
          <w:szCs w:val="28"/>
          <w:lang w:val="ru-RU"/>
        </w:rPr>
        <w:t>value</w:t>
      </w:r>
      <w:proofErr w:type="spellEnd"/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5B5A7A">
        <w:rPr>
          <w:rFonts w:ascii="Times New Roman" w:hAnsi="Times New Roman" w:cs="Times New Roman"/>
          <w:sz w:val="28"/>
          <w:szCs w:val="28"/>
          <w:lang w:val="ru-RU"/>
        </w:rPr>
        <w:t>&lt; 0.01</w:t>
      </w:r>
      <w:proofErr w:type="gramEnd"/>
      <w:r w:rsidRPr="005B5A7A">
        <w:rPr>
          <w:rFonts w:ascii="Times New Roman" w:hAnsi="Times New Roman" w:cs="Times New Roman"/>
          <w:sz w:val="28"/>
          <w:szCs w:val="28"/>
          <w:lang w:val="ru-RU"/>
        </w:rPr>
        <w:t>), так и после сезонного дифференцирования (p-</w:t>
      </w:r>
      <w:proofErr w:type="spellStart"/>
      <w:r w:rsidRPr="005B5A7A">
        <w:rPr>
          <w:rFonts w:ascii="Times New Roman" w:hAnsi="Times New Roman" w:cs="Times New Roman"/>
          <w:sz w:val="28"/>
          <w:szCs w:val="28"/>
          <w:lang w:val="ru-RU"/>
        </w:rPr>
        <w:t>value</w:t>
      </w:r>
      <w:proofErr w:type="spellEnd"/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 &lt; 0.01).</w:t>
      </w:r>
    </w:p>
    <w:p w14:paraId="3D74A7AD" w14:textId="7EEE122F" w:rsidR="002605E5" w:rsidRDefault="005B5A7A" w:rsidP="005B5A7A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5A7A">
        <w:rPr>
          <w:rFonts w:ascii="Times New Roman" w:hAnsi="Times New Roman" w:cs="Times New Roman"/>
          <w:sz w:val="28"/>
          <w:szCs w:val="28"/>
          <w:lang w:val="ru-RU"/>
        </w:rPr>
        <w:t>Разложение ряда на компоненты с помощью метода STL (</w:t>
      </w:r>
      <w:proofErr w:type="spellStart"/>
      <w:r w:rsidRPr="005B5A7A">
        <w:rPr>
          <w:rFonts w:ascii="Times New Roman" w:hAnsi="Times New Roman" w:cs="Times New Roman"/>
          <w:sz w:val="28"/>
          <w:szCs w:val="28"/>
          <w:lang w:val="ru-RU"/>
        </w:rPr>
        <w:t>Seasonal</w:t>
      </w:r>
      <w:proofErr w:type="spellEnd"/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-Trend </w:t>
      </w:r>
      <w:proofErr w:type="spellStart"/>
      <w:r w:rsidRPr="005B5A7A">
        <w:rPr>
          <w:rFonts w:ascii="Times New Roman" w:hAnsi="Times New Roman" w:cs="Times New Roman"/>
          <w:sz w:val="28"/>
          <w:szCs w:val="28"/>
          <w:lang w:val="ru-RU"/>
        </w:rPr>
        <w:t>decomposition</w:t>
      </w:r>
      <w:proofErr w:type="spellEnd"/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B5A7A">
        <w:rPr>
          <w:rFonts w:ascii="Times New Roman" w:hAnsi="Times New Roman" w:cs="Times New Roman"/>
          <w:sz w:val="28"/>
          <w:szCs w:val="28"/>
          <w:lang w:val="ru-RU"/>
        </w:rPr>
        <w:t>using</w:t>
      </w:r>
      <w:proofErr w:type="spellEnd"/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B5A7A">
        <w:rPr>
          <w:rFonts w:ascii="Times New Roman" w:hAnsi="Times New Roman" w:cs="Times New Roman"/>
          <w:sz w:val="28"/>
          <w:szCs w:val="28"/>
          <w:lang w:val="ru-RU"/>
        </w:rPr>
        <w:t>Loess</w:t>
      </w:r>
      <w:proofErr w:type="spellEnd"/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150A1"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 w:rsidR="002605E5">
        <w:rPr>
          <w:rFonts w:ascii="Times New Roman" w:hAnsi="Times New Roman" w:cs="Times New Roman"/>
          <w:sz w:val="28"/>
          <w:szCs w:val="28"/>
          <w:lang w:val="ru-RU"/>
        </w:rPr>
        <w:t>помогло</w:t>
      </w:r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 отдельно выделить трендовую, сезонную и остаточную компоненты. </w:t>
      </w:r>
    </w:p>
    <w:p w14:paraId="2F5E62D2" w14:textId="726787C9" w:rsidR="002605E5" w:rsidRDefault="002605E5" w:rsidP="002605E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605E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8D10F40" wp14:editId="0963831E">
            <wp:extent cx="5731510" cy="2289810"/>
            <wp:effectExtent l="0" t="0" r="0" b="0"/>
            <wp:docPr id="647771710" name="Рисунок 1" descr="Изображение выглядит как линия, График, ч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71710" name="Рисунок 1" descr="Изображение выглядит как линия, График, чек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BAE5" w14:textId="48DF1AF0" w:rsidR="005B5A7A" w:rsidRPr="005B5A7A" w:rsidRDefault="005B5A7A" w:rsidP="00E150A1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5A7A">
        <w:rPr>
          <w:rFonts w:ascii="Times New Roman" w:hAnsi="Times New Roman" w:cs="Times New Roman"/>
          <w:sz w:val="28"/>
          <w:szCs w:val="28"/>
          <w:lang w:val="ru-RU"/>
        </w:rPr>
        <w:t xml:space="preserve">Тренд демонстрирует долгосрочные изменения объема экспорта, отражая общую экономическую ситуацию и влияние внешних факторов. </w:t>
      </w:r>
      <w:r w:rsidRPr="005B5A7A">
        <w:rPr>
          <w:rFonts w:ascii="Times New Roman" w:hAnsi="Times New Roman" w:cs="Times New Roman"/>
          <w:sz w:val="28"/>
          <w:szCs w:val="28"/>
          <w:lang w:val="ru-RU"/>
        </w:rPr>
        <w:lastRenderedPageBreak/>
        <w:t>Сезонная компонента явно выражена и повторяется из года в год, что обусловлено регулярными колебаниями в торговой активности.</w:t>
      </w:r>
    </w:p>
    <w:p w14:paraId="2461ACA0" w14:textId="77851E0F" w:rsidR="005B5A7A" w:rsidRPr="005B5A7A" w:rsidRDefault="00E150A1" w:rsidP="00E150A1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Нам удалость </w:t>
      </w:r>
      <w:r w:rsidR="005B5A7A" w:rsidRPr="005B5A7A">
        <w:rPr>
          <w:rFonts w:ascii="Times New Roman" w:hAnsi="Times New Roman" w:cs="Times New Roman"/>
          <w:sz w:val="28"/>
          <w:szCs w:val="28"/>
          <w:lang w:val="ru-RU"/>
        </w:rPr>
        <w:t>подготовить временной ряд к дальнейшему моделированию и прогнозированию, подтвердив необходимость учёта тренда и сезонности при выборе и построении прогнозных моделей.</w:t>
      </w:r>
    </w:p>
    <w:p w14:paraId="5487199A" w14:textId="356A0B28" w:rsidR="00737E94" w:rsidRPr="00CB71D3" w:rsidRDefault="00CB71D3" w:rsidP="00737E94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B71D3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Моделирование данных</w:t>
      </w:r>
    </w:p>
    <w:p w14:paraId="79234567" w14:textId="701AA6BD" w:rsidR="003742D2" w:rsidRDefault="003742D2" w:rsidP="003742D2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42D2">
        <w:rPr>
          <w:rFonts w:ascii="Times New Roman" w:hAnsi="Times New Roman" w:cs="Times New Roman"/>
          <w:sz w:val="28"/>
          <w:szCs w:val="28"/>
          <w:lang w:val="ru-RU"/>
        </w:rPr>
        <w:t>Для построения прогнозных моделей временной ряд был разделён на две выборки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(обучающая и тестовая).  </w:t>
      </w:r>
      <w:r w:rsidRPr="003742D2">
        <w:rPr>
          <w:rFonts w:ascii="Times New Roman" w:hAnsi="Times New Roman" w:cs="Times New Roman"/>
          <w:sz w:val="28"/>
          <w:szCs w:val="28"/>
          <w:lang w:val="ru-RU"/>
        </w:rPr>
        <w:t>Разделение выборок позволяет проверить способность моделей прогнозировать будущие значения, минимизируя переобучение и оптимизируя параметры.</w:t>
      </w:r>
    </w:p>
    <w:p w14:paraId="57CEE17C" w14:textId="182FB444" w:rsidR="003742D2" w:rsidRPr="003742D2" w:rsidRDefault="003742D2" w:rsidP="003742D2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42D2">
        <w:rPr>
          <w:rFonts w:ascii="Times New Roman" w:hAnsi="Times New Roman" w:cs="Times New Roman"/>
          <w:sz w:val="28"/>
          <w:szCs w:val="28"/>
          <w:lang w:val="ru-RU"/>
        </w:rPr>
        <w:t>Обучающая выборка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742D2">
        <w:rPr>
          <w:rFonts w:ascii="Times New Roman" w:hAnsi="Times New Roman" w:cs="Times New Roman"/>
          <w:sz w:val="28"/>
          <w:szCs w:val="28"/>
          <w:lang w:val="ru-RU"/>
        </w:rPr>
        <w:t>период с января 1994 года по декабрь 2018 года</w:t>
      </w:r>
      <w:r>
        <w:rPr>
          <w:rFonts w:ascii="Times New Roman" w:hAnsi="Times New Roman" w:cs="Times New Roman"/>
          <w:sz w:val="28"/>
          <w:szCs w:val="28"/>
          <w:lang w:val="ru-RU"/>
        </w:rPr>
        <w:t>) включает д</w:t>
      </w:r>
      <w:r w:rsidRPr="003742D2">
        <w:rPr>
          <w:rFonts w:ascii="Times New Roman" w:hAnsi="Times New Roman" w:cs="Times New Roman"/>
          <w:sz w:val="28"/>
          <w:szCs w:val="28"/>
          <w:lang w:val="ru-RU"/>
        </w:rPr>
        <w:t>анные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которые будут использоваться </w:t>
      </w:r>
      <w:r w:rsidRPr="003742D2">
        <w:rPr>
          <w:rFonts w:ascii="Times New Roman" w:hAnsi="Times New Roman" w:cs="Times New Roman"/>
          <w:sz w:val="28"/>
          <w:szCs w:val="28"/>
          <w:lang w:val="ru-RU"/>
        </w:rPr>
        <w:t>для построения моделей.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742D2">
        <w:rPr>
          <w:rFonts w:ascii="Times New Roman" w:hAnsi="Times New Roman" w:cs="Times New Roman"/>
          <w:sz w:val="28"/>
          <w:szCs w:val="28"/>
          <w:lang w:val="ru-RU"/>
        </w:rPr>
        <w:t>Тестовая выборка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742D2">
        <w:rPr>
          <w:rFonts w:ascii="Times New Roman" w:hAnsi="Times New Roman" w:cs="Times New Roman"/>
          <w:sz w:val="28"/>
          <w:szCs w:val="28"/>
          <w:lang w:val="ru-RU"/>
        </w:rPr>
        <w:t>период с января 2019 года по декабрь 2021 года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3742D2">
        <w:rPr>
          <w:rFonts w:ascii="Times New Roman" w:hAnsi="Times New Roman" w:cs="Times New Roman"/>
          <w:sz w:val="28"/>
          <w:szCs w:val="28"/>
          <w:lang w:val="ru-RU"/>
        </w:rPr>
        <w:t>предназначены для оценки точности прогнозов.</w:t>
      </w:r>
    </w:p>
    <w:p w14:paraId="68799EAD" w14:textId="10204E32" w:rsidR="00356987" w:rsidRDefault="00356987" w:rsidP="00356987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6987">
        <w:rPr>
          <w:rFonts w:ascii="Times New Roman" w:hAnsi="Times New Roman" w:cs="Times New Roman"/>
          <w:sz w:val="28"/>
          <w:szCs w:val="28"/>
          <w:lang w:val="ru-RU"/>
        </w:rPr>
        <w:t xml:space="preserve">Для прогнозирования временного ряда были использованы </w:t>
      </w:r>
      <w:r>
        <w:rPr>
          <w:rFonts w:ascii="Times New Roman" w:hAnsi="Times New Roman" w:cs="Times New Roman"/>
          <w:sz w:val="28"/>
          <w:szCs w:val="28"/>
          <w:lang w:val="ru-RU"/>
        </w:rPr>
        <w:t>наивная модель, м</w:t>
      </w:r>
      <w:r w:rsidRPr="00356987">
        <w:rPr>
          <w:rFonts w:ascii="Times New Roman" w:hAnsi="Times New Roman" w:cs="Times New Roman"/>
          <w:sz w:val="28"/>
          <w:szCs w:val="28"/>
          <w:lang w:val="ru-RU"/>
        </w:rPr>
        <w:t>одель экспоненциального сглаживания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56987">
        <w:rPr>
          <w:rFonts w:ascii="Times New Roman" w:hAnsi="Times New Roman" w:cs="Times New Roman"/>
          <w:sz w:val="28"/>
          <w:szCs w:val="28"/>
          <w:lang w:val="ru-RU"/>
        </w:rPr>
        <w:t xml:space="preserve">Сезонная </w:t>
      </w:r>
      <w:proofErr w:type="spellStart"/>
      <w:r w:rsidRPr="00356987">
        <w:rPr>
          <w:rFonts w:ascii="Times New Roman" w:hAnsi="Times New Roman" w:cs="Times New Roman"/>
          <w:sz w:val="28"/>
          <w:szCs w:val="28"/>
          <w:lang w:val="ru-RU"/>
        </w:rPr>
        <w:t>авторегрессионная</w:t>
      </w:r>
      <w:proofErr w:type="spellEnd"/>
      <w:r w:rsidRPr="00356987">
        <w:rPr>
          <w:rFonts w:ascii="Times New Roman" w:hAnsi="Times New Roman" w:cs="Times New Roman"/>
          <w:sz w:val="28"/>
          <w:szCs w:val="28"/>
          <w:lang w:val="ru-RU"/>
        </w:rPr>
        <w:t xml:space="preserve"> интегрированная модель скользящего среднего (SARIMA)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56987">
        <w:rPr>
          <w:rFonts w:ascii="Times New Roman" w:hAnsi="Times New Roman" w:cs="Times New Roman"/>
          <w:sz w:val="28"/>
          <w:szCs w:val="28"/>
          <w:lang w:val="ru-RU"/>
        </w:rPr>
        <w:t>Метод Тета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f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4"/>
        <w:gridCol w:w="3256"/>
        <w:gridCol w:w="3607"/>
      </w:tblGrid>
      <w:tr w:rsidR="00356987" w:rsidRPr="00356987" w14:paraId="4ED16FB0" w14:textId="77777777" w:rsidTr="00ED5B6E">
        <w:tc>
          <w:tcPr>
            <w:tcW w:w="2204" w:type="dxa"/>
            <w:tcBorders>
              <w:bottom w:val="double" w:sz="4" w:space="0" w:color="auto"/>
            </w:tcBorders>
          </w:tcPr>
          <w:p w14:paraId="03BC6D3F" w14:textId="1E8AA0E9" w:rsidR="00356987" w:rsidRPr="00356987" w:rsidRDefault="00356987" w:rsidP="00356987">
            <w:pPr>
              <w:jc w:val="center"/>
              <w:rPr>
                <w:rFonts w:ascii="Times New Roman" w:hAnsi="Times New Roman" w:cs="Times New Roman"/>
                <w:b/>
                <w:bCs/>
                <w:lang w:val="ru-RU"/>
              </w:rPr>
            </w:pPr>
            <w:r w:rsidRPr="00356987">
              <w:rPr>
                <w:rFonts w:ascii="Times New Roman" w:hAnsi="Times New Roman" w:cs="Times New Roman"/>
                <w:b/>
                <w:bCs/>
                <w:lang w:val="ru-RU"/>
              </w:rPr>
              <w:t>Модель</w:t>
            </w:r>
          </w:p>
        </w:tc>
        <w:tc>
          <w:tcPr>
            <w:tcW w:w="3256" w:type="dxa"/>
            <w:tcBorders>
              <w:bottom w:val="double" w:sz="4" w:space="0" w:color="auto"/>
            </w:tcBorders>
          </w:tcPr>
          <w:p w14:paraId="6EB7C00F" w14:textId="56FC97CC" w:rsidR="00356987" w:rsidRPr="00356987" w:rsidRDefault="00356987" w:rsidP="00356987">
            <w:pPr>
              <w:jc w:val="center"/>
              <w:rPr>
                <w:rFonts w:ascii="Times New Roman" w:hAnsi="Times New Roman" w:cs="Times New Roman"/>
                <w:b/>
                <w:bCs/>
                <w:lang w:val="ru-RU"/>
              </w:rPr>
            </w:pPr>
            <w:r w:rsidRPr="00356987">
              <w:rPr>
                <w:rFonts w:ascii="Times New Roman" w:hAnsi="Times New Roman" w:cs="Times New Roman"/>
                <w:b/>
                <w:bCs/>
                <w:lang w:val="ru-RU"/>
              </w:rPr>
              <w:t>Уравнение модели</w:t>
            </w:r>
          </w:p>
        </w:tc>
        <w:tc>
          <w:tcPr>
            <w:tcW w:w="3607" w:type="dxa"/>
            <w:tcBorders>
              <w:bottom w:val="double" w:sz="4" w:space="0" w:color="auto"/>
            </w:tcBorders>
          </w:tcPr>
          <w:p w14:paraId="1A4FE5CE" w14:textId="4CBAA875" w:rsidR="00356987" w:rsidRPr="00356987" w:rsidRDefault="00356987" w:rsidP="00356987">
            <w:pPr>
              <w:jc w:val="center"/>
              <w:rPr>
                <w:rFonts w:ascii="Times New Roman" w:hAnsi="Times New Roman" w:cs="Times New Roman"/>
                <w:b/>
                <w:bCs/>
                <w:lang w:val="ru-RU"/>
              </w:rPr>
            </w:pPr>
            <w:r w:rsidRPr="00356987">
              <w:rPr>
                <w:rFonts w:ascii="Times New Roman" w:hAnsi="Times New Roman" w:cs="Times New Roman"/>
                <w:b/>
                <w:bCs/>
                <w:lang w:val="ru-RU"/>
              </w:rPr>
              <w:t>Описание</w:t>
            </w:r>
          </w:p>
        </w:tc>
      </w:tr>
      <w:tr w:rsidR="00356987" w:rsidRPr="00356987" w14:paraId="154FCFB5" w14:textId="77777777" w:rsidTr="00ED5B6E">
        <w:tc>
          <w:tcPr>
            <w:tcW w:w="2204" w:type="dxa"/>
            <w:tcBorders>
              <w:top w:val="double" w:sz="4" w:space="0" w:color="auto"/>
            </w:tcBorders>
          </w:tcPr>
          <w:p w14:paraId="53B69937" w14:textId="0A429D5D" w:rsidR="00356987" w:rsidRPr="00356987" w:rsidRDefault="00356987" w:rsidP="00356987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356987">
              <w:rPr>
                <w:rFonts w:ascii="Times New Roman" w:hAnsi="Times New Roman" w:cs="Times New Roman"/>
                <w:lang w:val="ru-RU"/>
              </w:rPr>
              <w:t>Наивная модель</w:t>
            </w:r>
          </w:p>
        </w:tc>
        <w:tc>
          <w:tcPr>
            <w:tcW w:w="3256" w:type="dxa"/>
            <w:tcBorders>
              <w:top w:val="double" w:sz="4" w:space="0" w:color="auto"/>
            </w:tcBorders>
          </w:tcPr>
          <w:p w14:paraId="3B9F5130" w14:textId="77777777" w:rsidR="00356987" w:rsidRPr="00356987" w:rsidRDefault="00356987" w:rsidP="00356987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48CB2EA1" w14:textId="77777777" w:rsidR="00356987" w:rsidRPr="00356987" w:rsidRDefault="00356987" w:rsidP="00356987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1F20AA80" w14:textId="29DF0823" w:rsidR="00356987" w:rsidRPr="00356987" w:rsidRDefault="00356987" w:rsidP="00356987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356987">
              <w:rPr>
                <w:rFonts w:ascii="Times New Roman" w:hAnsi="Times New Roman" w:cs="Times New Roman"/>
                <w:lang w:val="ru-RU"/>
              </w:rPr>
              <w:t xml:space="preserve">               </w:t>
            </w:r>
            <w:r w:rsidRPr="00356987">
              <w:rPr>
                <w:rFonts w:ascii="Times New Roman" w:hAnsi="Times New Roman" w:cs="Times New Roman"/>
                <w:noProof/>
                <w:lang w:val="ru-RU"/>
              </w:rPr>
              <w:drawing>
                <wp:inline distT="0" distB="0" distL="0" distR="0" wp14:anchorId="167731CD" wp14:editId="3708E684">
                  <wp:extent cx="870659" cy="371844"/>
                  <wp:effectExtent l="0" t="0" r="0" b="0"/>
                  <wp:docPr id="1010929982" name="Рисунок 3" descr="Изображение выглядит как Шрифт, типография, символ, белый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929982" name="Рисунок 3" descr="Изображение выглядит как Шрифт, типография, символ, белый&#10;&#10;Контент, сгенерированный ИИ, может содержать ошибки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41" cy="373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7" w:type="dxa"/>
            <w:tcBorders>
              <w:top w:val="double" w:sz="4" w:space="0" w:color="auto"/>
            </w:tcBorders>
          </w:tcPr>
          <w:p w14:paraId="4339A9F8" w14:textId="3FC55E3D" w:rsidR="00356987" w:rsidRPr="00356987" w:rsidRDefault="00356987" w:rsidP="00356987">
            <w:pPr>
              <w:rPr>
                <w:rFonts w:ascii="Times New Roman" w:hAnsi="Times New Roman" w:cs="Times New Roman"/>
                <w:lang w:val="ru-RU"/>
              </w:rPr>
            </w:pPr>
            <w:r w:rsidRPr="00356987">
              <w:rPr>
                <w:rFonts w:ascii="Times New Roman" w:hAnsi="Times New Roman" w:cs="Times New Roman"/>
                <w:lang w:val="ru-RU"/>
              </w:rPr>
              <w:t>Прогноз строится на основе последнего наблюдения: все будущие значения принимаются равными последнему доступному значению временного ряда.</w:t>
            </w:r>
            <w:r w:rsidRPr="00356987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356987">
              <w:rPr>
                <w:rFonts w:ascii="Times New Roman" w:hAnsi="Times New Roman" w:cs="Times New Roman"/>
                <w:lang w:val="ru-RU"/>
              </w:rPr>
              <w:t>Данная модель служит базовым ориентиром для оценки качества более сложных методов.</w:t>
            </w:r>
          </w:p>
        </w:tc>
      </w:tr>
      <w:tr w:rsidR="00356987" w:rsidRPr="00356987" w14:paraId="00179E78" w14:textId="77777777" w:rsidTr="00ED5B6E">
        <w:tc>
          <w:tcPr>
            <w:tcW w:w="2204" w:type="dxa"/>
          </w:tcPr>
          <w:p w14:paraId="2C9593F0" w14:textId="7C3794D2" w:rsidR="00356987" w:rsidRPr="00356987" w:rsidRDefault="00356987" w:rsidP="00356987">
            <w:pPr>
              <w:rPr>
                <w:rFonts w:ascii="Times New Roman" w:hAnsi="Times New Roman" w:cs="Times New Roman"/>
                <w:lang w:val="ru-RU"/>
              </w:rPr>
            </w:pPr>
            <w:r w:rsidRPr="00356987">
              <w:rPr>
                <w:rFonts w:ascii="Times New Roman" w:hAnsi="Times New Roman" w:cs="Times New Roman"/>
                <w:lang w:val="ru-RU"/>
              </w:rPr>
              <w:t>Модель экспоненциального сглаживания (ETS)</w:t>
            </w:r>
          </w:p>
        </w:tc>
        <w:tc>
          <w:tcPr>
            <w:tcW w:w="3256" w:type="dxa"/>
          </w:tcPr>
          <w:p w14:paraId="19CC438F" w14:textId="77777777" w:rsidR="00ED5B6E" w:rsidRDefault="00ED5B6E" w:rsidP="00356987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15E16103" w14:textId="77777777" w:rsidR="00ED5B6E" w:rsidRDefault="00ED5B6E" w:rsidP="00356987">
            <w:pPr>
              <w:jc w:val="both"/>
              <w:rPr>
                <w:rFonts w:ascii="Times New Roman" w:hAnsi="Times New Roman" w:cs="Times New Roman"/>
                <w:lang w:val="ru-RU"/>
              </w:rPr>
            </w:pPr>
          </w:p>
          <w:p w14:paraId="01592EE4" w14:textId="4C4889F5" w:rsidR="00356987" w:rsidRPr="00356987" w:rsidRDefault="00356987" w:rsidP="00356987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356987">
              <w:rPr>
                <w:rFonts w:ascii="Times New Roman" w:hAnsi="Times New Roman" w:cs="Times New Roman"/>
                <w:noProof/>
                <w:lang w:val="ru-RU"/>
              </w:rPr>
              <w:drawing>
                <wp:inline distT="0" distB="0" distL="0" distR="0" wp14:anchorId="6B3BE036" wp14:editId="1CA3E8E7">
                  <wp:extent cx="1930226" cy="301846"/>
                  <wp:effectExtent l="0" t="0" r="635" b="3175"/>
                  <wp:docPr id="861678395" name="Рисунок 4" descr="Изображение выглядит как Шрифт, текст, типография, белый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678395" name="Рисунок 4" descr="Изображение выглядит как Шрифт, текст, типография, белый&#10;&#10;Контент, сгенерированный ИИ, может содержать ошибки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356" cy="308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7" w:type="dxa"/>
          </w:tcPr>
          <w:p w14:paraId="556885FE" w14:textId="17E9AF74" w:rsidR="00356987" w:rsidRPr="00356987" w:rsidRDefault="00356987" w:rsidP="00356987">
            <w:pPr>
              <w:pStyle w:val="af0"/>
              <w:rPr>
                <w:lang w:val="ru-RU"/>
              </w:rPr>
            </w:pPr>
            <w:r w:rsidRPr="00356987">
              <w:t>ETS учитывает ошибку, тренд и сезонность.</w:t>
            </w:r>
            <w:r w:rsidRPr="00356987">
              <w:rPr>
                <w:lang w:val="ru-RU"/>
              </w:rPr>
              <w:t xml:space="preserve"> </w:t>
            </w:r>
            <w:r w:rsidRPr="00356987">
              <w:rPr>
                <w:lang w:val="ru-RU"/>
              </w:rPr>
              <w:t>Модель оптимально адаптируется к данным, определяя компоненты автоматически.</w:t>
            </w:r>
          </w:p>
        </w:tc>
      </w:tr>
      <w:tr w:rsidR="00356987" w:rsidRPr="00356987" w14:paraId="284A6288" w14:textId="77777777" w:rsidTr="00ED5B6E">
        <w:tc>
          <w:tcPr>
            <w:tcW w:w="2204" w:type="dxa"/>
          </w:tcPr>
          <w:p w14:paraId="175797E5" w14:textId="00341D71" w:rsidR="00356987" w:rsidRPr="00356987" w:rsidRDefault="00356987" w:rsidP="00356987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356987">
              <w:rPr>
                <w:rFonts w:ascii="Times New Roman" w:hAnsi="Times New Roman" w:cs="Times New Roman"/>
                <w:lang w:val="ru-RU"/>
              </w:rPr>
              <w:t xml:space="preserve">Сезонная </w:t>
            </w:r>
            <w:proofErr w:type="spellStart"/>
            <w:r w:rsidRPr="00356987">
              <w:rPr>
                <w:rFonts w:ascii="Times New Roman" w:hAnsi="Times New Roman" w:cs="Times New Roman"/>
                <w:lang w:val="ru-RU"/>
              </w:rPr>
              <w:t>авторегрессионная</w:t>
            </w:r>
            <w:proofErr w:type="spellEnd"/>
            <w:r w:rsidRPr="00356987">
              <w:rPr>
                <w:rFonts w:ascii="Times New Roman" w:hAnsi="Times New Roman" w:cs="Times New Roman"/>
                <w:lang w:val="ru-RU"/>
              </w:rPr>
              <w:t xml:space="preserve"> интегрированная модель скользящего среднего (SARIMA)</w:t>
            </w:r>
          </w:p>
        </w:tc>
        <w:tc>
          <w:tcPr>
            <w:tcW w:w="3256" w:type="dxa"/>
          </w:tcPr>
          <w:p w14:paraId="166AD9FA" w14:textId="77777777" w:rsidR="00356987" w:rsidRPr="00F828FF" w:rsidRDefault="00356987" w:rsidP="00356987">
            <w:pPr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</w:tc>
        <w:tc>
          <w:tcPr>
            <w:tcW w:w="3607" w:type="dxa"/>
          </w:tcPr>
          <w:p w14:paraId="1C38FEA0" w14:textId="1EA92967" w:rsidR="00356987" w:rsidRPr="00356987" w:rsidRDefault="00356987" w:rsidP="00356987">
            <w:pPr>
              <w:pStyle w:val="af0"/>
            </w:pPr>
            <w:r w:rsidRPr="00356987">
              <w:t>Учёт тренда, сезонности и лаговых эффектов делает эту модель мощным инструментом для прогнозирования временных рядов.</w:t>
            </w:r>
          </w:p>
        </w:tc>
      </w:tr>
      <w:tr w:rsidR="00356987" w:rsidRPr="00356987" w14:paraId="74823A49" w14:textId="77777777" w:rsidTr="00ED5B6E">
        <w:tc>
          <w:tcPr>
            <w:tcW w:w="2204" w:type="dxa"/>
            <w:tcBorders>
              <w:bottom w:val="double" w:sz="4" w:space="0" w:color="auto"/>
            </w:tcBorders>
          </w:tcPr>
          <w:p w14:paraId="7E63BB44" w14:textId="5D15ACF7" w:rsidR="00356987" w:rsidRPr="00356987" w:rsidRDefault="00356987" w:rsidP="00356987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356987">
              <w:rPr>
                <w:rFonts w:ascii="Times New Roman" w:hAnsi="Times New Roman" w:cs="Times New Roman"/>
                <w:lang w:val="ru-RU"/>
              </w:rPr>
              <w:lastRenderedPageBreak/>
              <w:t>Метод Тета</w:t>
            </w:r>
          </w:p>
        </w:tc>
        <w:tc>
          <w:tcPr>
            <w:tcW w:w="3256" w:type="dxa"/>
            <w:tcBorders>
              <w:bottom w:val="double" w:sz="4" w:space="0" w:color="auto"/>
            </w:tcBorders>
          </w:tcPr>
          <w:p w14:paraId="53142A05" w14:textId="74751C92" w:rsidR="00356987" w:rsidRPr="00356987" w:rsidRDefault="00356987" w:rsidP="00356987">
            <w:pPr>
              <w:jc w:val="both"/>
              <w:rPr>
                <w:rFonts w:ascii="Times New Roman" w:hAnsi="Times New Roman" w:cs="Times New Roman"/>
                <w:noProof/>
                <w:lang w:val="ru-RU"/>
              </w:rPr>
            </w:pPr>
            <w:r>
              <w:rPr>
                <w:rFonts w:ascii="Times New Roman" w:hAnsi="Times New Roman" w:cs="Times New Roman"/>
                <w:noProof/>
                <w:lang w:val="ru-RU"/>
              </w:rPr>
              <w:drawing>
                <wp:inline distT="0" distB="0" distL="0" distR="0" wp14:anchorId="4BD6102A" wp14:editId="5E510147">
                  <wp:extent cx="1685635" cy="431209"/>
                  <wp:effectExtent l="0" t="0" r="3810" b="635"/>
                  <wp:docPr id="418541747" name="Рисунок 5" descr="Изображение выглядит как Шрифт, типография, рукописный текст, каллиграфия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541747" name="Рисунок 5" descr="Изображение выглядит как Шрифт, типография, рукописный текст, каллиграфия&#10;&#10;Контент, сгенерированный ИИ, может содержать ошибки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810" cy="43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7" w:type="dxa"/>
            <w:tcBorders>
              <w:bottom w:val="double" w:sz="4" w:space="0" w:color="auto"/>
            </w:tcBorders>
          </w:tcPr>
          <w:p w14:paraId="479CE7A5" w14:textId="41B57574" w:rsidR="00356987" w:rsidRPr="00356987" w:rsidRDefault="00356987" w:rsidP="00356987">
            <w:pPr>
              <w:pStyle w:val="af0"/>
              <w:rPr>
                <w:lang w:val="ru-RU"/>
              </w:rPr>
            </w:pPr>
            <w:r w:rsidRPr="00356987">
              <w:rPr>
                <w:lang w:val="ru-RU"/>
              </w:rPr>
              <w:t>Раскладывает</w:t>
            </w:r>
            <w:r w:rsidRPr="00356987">
              <w:t xml:space="preserve"> временной ряд на трендовую и сезонную компоненты.</w:t>
            </w:r>
            <w:r w:rsidRPr="00356987">
              <w:rPr>
                <w:lang w:val="ru-RU"/>
              </w:rPr>
              <w:t xml:space="preserve"> </w:t>
            </w:r>
            <w:r w:rsidRPr="00356987">
              <w:rPr>
                <w:lang w:val="ru-RU"/>
              </w:rPr>
              <w:t>Данный метод демонстрирует хорошие результаты в соревнованиях по прогнозированию временных рядов.</w:t>
            </w:r>
          </w:p>
        </w:tc>
      </w:tr>
    </w:tbl>
    <w:p w14:paraId="46444CA5" w14:textId="77777777" w:rsidR="00356987" w:rsidRPr="00356987" w:rsidRDefault="00356987" w:rsidP="00356987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818749" w14:textId="3223A5FF" w:rsidR="00356987" w:rsidRPr="00356987" w:rsidRDefault="00356987" w:rsidP="00356987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6987">
        <w:rPr>
          <w:rFonts w:ascii="Times New Roman" w:hAnsi="Times New Roman" w:cs="Times New Roman"/>
          <w:sz w:val="28"/>
          <w:szCs w:val="28"/>
          <w:lang w:val="ru-RU"/>
        </w:rPr>
        <w:t>Для оценки точности моделей использовались метрики</w:t>
      </w:r>
      <w:r w:rsidRPr="003569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987">
        <w:rPr>
          <w:rFonts w:ascii="Times New Roman" w:hAnsi="Times New Roman" w:cs="Times New Roman"/>
          <w:sz w:val="28"/>
          <w:szCs w:val="28"/>
          <w:lang w:val="ru-RU"/>
        </w:rPr>
        <w:t>RMSE</w:t>
      </w:r>
      <w:r w:rsidRPr="003569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356987">
        <w:rPr>
          <w:rFonts w:ascii="Times New Roman" w:hAnsi="Times New Roman" w:cs="Times New Roman"/>
          <w:sz w:val="28"/>
          <w:szCs w:val="28"/>
          <w:lang w:val="ru-RU"/>
        </w:rPr>
        <w:t>MAE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56987">
        <w:rPr>
          <w:rFonts w:ascii="Times New Roman" w:hAnsi="Times New Roman" w:cs="Times New Roman"/>
          <w:sz w:val="28"/>
          <w:szCs w:val="28"/>
          <w:lang w:val="ru-RU"/>
        </w:rPr>
        <w:t>RMSE (корень из среднеквадратичной ошибки)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987">
        <w:rPr>
          <w:rFonts w:ascii="Times New Roman" w:hAnsi="Times New Roman" w:cs="Times New Roman"/>
          <w:sz w:val="28"/>
          <w:szCs w:val="28"/>
          <w:lang w:val="ru-RU"/>
        </w:rPr>
        <w:t>измеряет среднее отклонение прогнозируемых значений от фактических.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987">
        <w:rPr>
          <w:rFonts w:ascii="Times New Roman" w:hAnsi="Times New Roman" w:cs="Times New Roman"/>
          <w:sz w:val="28"/>
          <w:szCs w:val="28"/>
          <w:lang w:val="ru-RU"/>
        </w:rPr>
        <w:t>MAE (средняя абсолютная ошибка)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987">
        <w:rPr>
          <w:rFonts w:ascii="Times New Roman" w:hAnsi="Times New Roman" w:cs="Times New Roman"/>
          <w:sz w:val="28"/>
          <w:szCs w:val="28"/>
          <w:lang w:val="ru-RU"/>
        </w:rPr>
        <w:t>оценивает средний уровень ошибки без учёта её знака.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F399B" w:rsidRPr="00DF399B" w14:paraId="6A4F51D3" w14:textId="77777777" w:rsidTr="00DF399B">
        <w:tc>
          <w:tcPr>
            <w:tcW w:w="3005" w:type="dxa"/>
            <w:tcBorders>
              <w:bottom w:val="double" w:sz="4" w:space="0" w:color="auto"/>
            </w:tcBorders>
          </w:tcPr>
          <w:p w14:paraId="27A814E6" w14:textId="309CA47B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DF39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Модель</w:t>
            </w:r>
          </w:p>
        </w:tc>
        <w:tc>
          <w:tcPr>
            <w:tcW w:w="3005" w:type="dxa"/>
            <w:tcBorders>
              <w:bottom w:val="double" w:sz="4" w:space="0" w:color="auto"/>
            </w:tcBorders>
          </w:tcPr>
          <w:p w14:paraId="76369192" w14:textId="6C6EE799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F39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RMSE</w:t>
            </w:r>
          </w:p>
        </w:tc>
        <w:tc>
          <w:tcPr>
            <w:tcW w:w="3006" w:type="dxa"/>
            <w:tcBorders>
              <w:bottom w:val="double" w:sz="4" w:space="0" w:color="auto"/>
            </w:tcBorders>
          </w:tcPr>
          <w:p w14:paraId="267B7BF6" w14:textId="413DDB79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F39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MAE</w:t>
            </w:r>
          </w:p>
        </w:tc>
      </w:tr>
      <w:tr w:rsidR="00DF399B" w:rsidRPr="00DF399B" w14:paraId="2B814C70" w14:textId="77777777" w:rsidTr="00DF399B">
        <w:tc>
          <w:tcPr>
            <w:tcW w:w="3005" w:type="dxa"/>
            <w:tcBorders>
              <w:top w:val="double" w:sz="4" w:space="0" w:color="auto"/>
            </w:tcBorders>
          </w:tcPr>
          <w:p w14:paraId="0002F41B" w14:textId="49F37285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DF39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Naive</w:t>
            </w:r>
            <w:proofErr w:type="spellEnd"/>
          </w:p>
        </w:tc>
        <w:tc>
          <w:tcPr>
            <w:tcW w:w="3005" w:type="dxa"/>
            <w:tcBorders>
              <w:top w:val="double" w:sz="4" w:space="0" w:color="auto"/>
            </w:tcBorders>
          </w:tcPr>
          <w:p w14:paraId="0C5B6B3B" w14:textId="422499CD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F39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9.784297</w:t>
            </w:r>
          </w:p>
        </w:tc>
        <w:tc>
          <w:tcPr>
            <w:tcW w:w="3006" w:type="dxa"/>
            <w:tcBorders>
              <w:top w:val="double" w:sz="4" w:space="0" w:color="auto"/>
            </w:tcBorders>
          </w:tcPr>
          <w:p w14:paraId="2A2D6B7C" w14:textId="53A698E9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F39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8.649571</w:t>
            </w:r>
          </w:p>
        </w:tc>
      </w:tr>
      <w:tr w:rsidR="00DF399B" w:rsidRPr="00DF399B" w14:paraId="30456339" w14:textId="77777777" w:rsidTr="00DF399B">
        <w:tc>
          <w:tcPr>
            <w:tcW w:w="3005" w:type="dxa"/>
          </w:tcPr>
          <w:p w14:paraId="1A5E1DA3" w14:textId="5E5C676F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39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ETS</w:t>
            </w:r>
          </w:p>
        </w:tc>
        <w:tc>
          <w:tcPr>
            <w:tcW w:w="3005" w:type="dxa"/>
          </w:tcPr>
          <w:p w14:paraId="27A3AB7E" w14:textId="48157D6E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F39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8.520003</w:t>
            </w:r>
          </w:p>
        </w:tc>
        <w:tc>
          <w:tcPr>
            <w:tcW w:w="3006" w:type="dxa"/>
          </w:tcPr>
          <w:p w14:paraId="4CF6B9DE" w14:textId="130B159B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F39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7.203654</w:t>
            </w:r>
          </w:p>
        </w:tc>
      </w:tr>
      <w:tr w:rsidR="00DF399B" w:rsidRPr="00DF399B" w14:paraId="43984E1C" w14:textId="77777777" w:rsidTr="00DF399B">
        <w:tc>
          <w:tcPr>
            <w:tcW w:w="3005" w:type="dxa"/>
          </w:tcPr>
          <w:p w14:paraId="70FC58EC" w14:textId="75FF7658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F39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SARIMA</w:t>
            </w:r>
          </w:p>
        </w:tc>
        <w:tc>
          <w:tcPr>
            <w:tcW w:w="3005" w:type="dxa"/>
          </w:tcPr>
          <w:p w14:paraId="1BEC400F" w14:textId="5E5F2F06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F39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11.377975</w:t>
            </w:r>
          </w:p>
        </w:tc>
        <w:tc>
          <w:tcPr>
            <w:tcW w:w="3006" w:type="dxa"/>
          </w:tcPr>
          <w:p w14:paraId="51624FB2" w14:textId="59D6B78A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F39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9.739472</w:t>
            </w:r>
          </w:p>
        </w:tc>
      </w:tr>
      <w:tr w:rsidR="00DF399B" w:rsidRPr="00DF399B" w14:paraId="3625827D" w14:textId="77777777" w:rsidTr="00DF399B">
        <w:tc>
          <w:tcPr>
            <w:tcW w:w="3005" w:type="dxa"/>
            <w:tcBorders>
              <w:bottom w:val="double" w:sz="4" w:space="0" w:color="auto"/>
            </w:tcBorders>
          </w:tcPr>
          <w:p w14:paraId="44F957F8" w14:textId="173F296D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DF39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Theta</w:t>
            </w:r>
            <w:proofErr w:type="spellEnd"/>
          </w:p>
        </w:tc>
        <w:tc>
          <w:tcPr>
            <w:tcW w:w="3005" w:type="dxa"/>
            <w:tcBorders>
              <w:bottom w:val="double" w:sz="4" w:space="0" w:color="auto"/>
            </w:tcBorders>
          </w:tcPr>
          <w:p w14:paraId="2CB0B018" w14:textId="72AF1A22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F39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7.375107</w:t>
            </w:r>
          </w:p>
        </w:tc>
        <w:tc>
          <w:tcPr>
            <w:tcW w:w="3006" w:type="dxa"/>
            <w:tcBorders>
              <w:bottom w:val="double" w:sz="4" w:space="0" w:color="auto"/>
            </w:tcBorders>
          </w:tcPr>
          <w:p w14:paraId="11604AE2" w14:textId="4051238E" w:rsidR="00DF399B" w:rsidRPr="00DF399B" w:rsidRDefault="00DF399B" w:rsidP="00DF3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F399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6.249774</w:t>
            </w:r>
          </w:p>
        </w:tc>
      </w:tr>
    </w:tbl>
    <w:p w14:paraId="2D9B9B38" w14:textId="097E2A5A" w:rsidR="00CB71D3" w:rsidRDefault="00CB71D3" w:rsidP="00356987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0DBCC4" w14:textId="77777777" w:rsidR="0015006C" w:rsidRDefault="0015006C" w:rsidP="0015006C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006C">
        <w:rPr>
          <w:rFonts w:ascii="Times New Roman" w:hAnsi="Times New Roman" w:cs="Times New Roman"/>
          <w:sz w:val="28"/>
          <w:szCs w:val="28"/>
        </w:rPr>
        <w:t xml:space="preserve">Модель Theta показала наилучший результат по RMSE и MAE, что </w:t>
      </w:r>
      <w:r>
        <w:rPr>
          <w:rFonts w:ascii="Times New Roman" w:hAnsi="Times New Roman" w:cs="Times New Roman"/>
          <w:sz w:val="28"/>
          <w:szCs w:val="28"/>
          <w:lang w:val="ru-RU"/>
        </w:rPr>
        <w:t>подтверждает</w:t>
      </w:r>
      <w:r w:rsidRPr="0015006C">
        <w:rPr>
          <w:rFonts w:ascii="Times New Roman" w:hAnsi="Times New Roman" w:cs="Times New Roman"/>
          <w:sz w:val="28"/>
          <w:szCs w:val="28"/>
        </w:rPr>
        <w:t xml:space="preserve"> её хорош</w:t>
      </w:r>
      <w:r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15006C">
        <w:rPr>
          <w:rFonts w:ascii="Times New Roman" w:hAnsi="Times New Roman" w:cs="Times New Roman"/>
          <w:sz w:val="28"/>
          <w:szCs w:val="28"/>
        </w:rPr>
        <w:t xml:space="preserve"> способност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15006C">
        <w:rPr>
          <w:rFonts w:ascii="Times New Roman" w:hAnsi="Times New Roman" w:cs="Times New Roman"/>
          <w:sz w:val="28"/>
          <w:szCs w:val="28"/>
        </w:rPr>
        <w:t xml:space="preserve"> адаптироваться к характеристикам временного ряда.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006C">
        <w:rPr>
          <w:rFonts w:ascii="Times New Roman" w:hAnsi="Times New Roman" w:cs="Times New Roman"/>
          <w:sz w:val="28"/>
          <w:szCs w:val="28"/>
        </w:rPr>
        <w:t>SARIMA продемонстрировала высокий RMSE, что может быть связано с сложной структурой ряда и необходимостью дополнительной оптимизации параметров.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006C">
        <w:rPr>
          <w:rFonts w:ascii="Times New Roman" w:hAnsi="Times New Roman" w:cs="Times New Roman"/>
          <w:sz w:val="28"/>
          <w:szCs w:val="28"/>
        </w:rPr>
        <w:t>ETS оказалась конкурентоспособной, но уступила Theta в точности.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006C">
        <w:rPr>
          <w:rFonts w:ascii="Times New Roman" w:hAnsi="Times New Roman" w:cs="Times New Roman"/>
          <w:sz w:val="28"/>
          <w:szCs w:val="28"/>
        </w:rPr>
        <w:t>Наивная модель показала наихудшие результаты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AFB32C" w14:textId="4914D0DB" w:rsidR="0015006C" w:rsidRPr="0015006C" w:rsidRDefault="0015006C" w:rsidP="0015006C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итоге д</w:t>
      </w:r>
      <w:r w:rsidRPr="0015006C">
        <w:rPr>
          <w:rFonts w:ascii="Times New Roman" w:hAnsi="Times New Roman" w:cs="Times New Roman"/>
          <w:sz w:val="28"/>
          <w:szCs w:val="28"/>
          <w:lang w:val="ru-RU"/>
        </w:rPr>
        <w:t xml:space="preserve">ля прогнозирования временного ряда экспорта из России была выбрана модель </w:t>
      </w:r>
      <w:proofErr w:type="spellStart"/>
      <w:r w:rsidRPr="0015006C">
        <w:rPr>
          <w:rFonts w:ascii="Times New Roman" w:hAnsi="Times New Roman" w:cs="Times New Roman"/>
          <w:sz w:val="28"/>
          <w:szCs w:val="28"/>
          <w:lang w:val="ru-RU"/>
        </w:rPr>
        <w:t>Theta</w:t>
      </w:r>
      <w:proofErr w:type="spellEnd"/>
      <w:r w:rsidRPr="0015006C">
        <w:rPr>
          <w:rFonts w:ascii="Times New Roman" w:hAnsi="Times New Roman" w:cs="Times New Roman"/>
          <w:sz w:val="28"/>
          <w:szCs w:val="28"/>
          <w:lang w:val="ru-RU"/>
        </w:rPr>
        <w:t>, которая продемонстрировала наилучшую точность среди рассмотренных методов (по показателям RMSE и MAE).</w:t>
      </w:r>
    </w:p>
    <w:p w14:paraId="755A962D" w14:textId="17C286CB" w:rsidR="0015006C" w:rsidRPr="0015006C" w:rsidRDefault="0015006C" w:rsidP="0073193E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006C">
        <w:rPr>
          <w:rFonts w:ascii="Times New Roman" w:hAnsi="Times New Roman" w:cs="Times New Roman"/>
          <w:sz w:val="28"/>
          <w:szCs w:val="28"/>
          <w:lang w:val="ru-RU"/>
        </w:rPr>
        <w:t xml:space="preserve">Прогноз был построен на 24 месяца вперёд. Основной принцип работы модели </w:t>
      </w:r>
      <w:proofErr w:type="spellStart"/>
      <w:r w:rsidRPr="0015006C">
        <w:rPr>
          <w:rFonts w:ascii="Times New Roman" w:hAnsi="Times New Roman" w:cs="Times New Roman"/>
          <w:sz w:val="28"/>
          <w:szCs w:val="28"/>
          <w:lang w:val="ru-RU"/>
        </w:rPr>
        <w:t>Theta</w:t>
      </w:r>
      <w:proofErr w:type="spellEnd"/>
      <w:r w:rsidRPr="0015006C">
        <w:rPr>
          <w:rFonts w:ascii="Times New Roman" w:hAnsi="Times New Roman" w:cs="Times New Roman"/>
          <w:sz w:val="28"/>
          <w:szCs w:val="28"/>
          <w:lang w:val="ru-RU"/>
        </w:rPr>
        <w:t xml:space="preserve"> заключается в разложении временного ряда на компоненты и построении линейной экстраполяции тренда. Эта модель хорошо зарекомендовала себя в соревнованиях по прогнозированию временных рядов, так как она комбинирует краткосрочные колебания с долгосрочным трендом.</w:t>
      </w:r>
    </w:p>
    <w:p w14:paraId="1FC2D88F" w14:textId="3AB05E4D" w:rsidR="0015006C" w:rsidRPr="0015006C" w:rsidRDefault="0015006C" w:rsidP="0073193E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006C">
        <w:rPr>
          <w:rFonts w:ascii="Times New Roman" w:hAnsi="Times New Roman" w:cs="Times New Roman"/>
          <w:sz w:val="28"/>
          <w:szCs w:val="28"/>
          <w:lang w:val="ru-RU"/>
        </w:rPr>
        <w:t>Прогноз был представлен в виде</w:t>
      </w:r>
      <w:r w:rsidR="0073193E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r w:rsidRPr="0015006C">
        <w:rPr>
          <w:rFonts w:ascii="Times New Roman" w:hAnsi="Times New Roman" w:cs="Times New Roman"/>
          <w:sz w:val="28"/>
          <w:szCs w:val="28"/>
          <w:lang w:val="ru-RU"/>
        </w:rPr>
        <w:t xml:space="preserve">очечного прогноза </w:t>
      </w:r>
      <w:r w:rsidR="00731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15006C">
        <w:rPr>
          <w:rFonts w:ascii="Times New Roman" w:hAnsi="Times New Roman" w:cs="Times New Roman"/>
          <w:sz w:val="28"/>
          <w:szCs w:val="28"/>
          <w:lang w:val="ru-RU"/>
        </w:rPr>
        <w:t>наиболее вероятное значение экспорта на каждый месяц прогнозного периода</w:t>
      </w:r>
      <w:r w:rsidR="0073193E">
        <w:rPr>
          <w:rFonts w:ascii="Times New Roman" w:hAnsi="Times New Roman" w:cs="Times New Roman"/>
          <w:sz w:val="28"/>
          <w:szCs w:val="28"/>
          <w:lang w:val="ru-RU"/>
        </w:rPr>
        <w:t>) и д</w:t>
      </w:r>
      <w:r w:rsidRPr="0015006C">
        <w:rPr>
          <w:rFonts w:ascii="Times New Roman" w:hAnsi="Times New Roman" w:cs="Times New Roman"/>
          <w:sz w:val="28"/>
          <w:szCs w:val="28"/>
          <w:lang w:val="ru-RU"/>
        </w:rPr>
        <w:t>оверительных интервалов</w:t>
      </w:r>
      <w:r w:rsidR="00731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3193E" w:rsidRPr="0015006C">
        <w:rPr>
          <w:rFonts w:ascii="Times New Roman" w:hAnsi="Times New Roman" w:cs="Times New Roman"/>
          <w:sz w:val="28"/>
          <w:szCs w:val="28"/>
          <w:lang w:val="ru-RU"/>
        </w:rPr>
        <w:t>80%-й интервал</w:t>
      </w:r>
      <w:r w:rsidR="00731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73193E" w:rsidRPr="0015006C">
        <w:rPr>
          <w:rFonts w:ascii="Times New Roman" w:hAnsi="Times New Roman" w:cs="Times New Roman"/>
          <w:sz w:val="28"/>
          <w:szCs w:val="28"/>
          <w:lang w:val="ru-RU"/>
        </w:rPr>
        <w:t>95%-й интервал</w:t>
      </w:r>
      <w:r w:rsidR="0073193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DE47EDE" w14:textId="5E3112D6" w:rsidR="0073193E" w:rsidRDefault="0073193E" w:rsidP="00797F4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BAC89F7" wp14:editId="75EA6502">
            <wp:extent cx="2732567" cy="2714062"/>
            <wp:effectExtent l="0" t="0" r="0" b="3810"/>
            <wp:docPr id="1206490653" name="Рисунок 6" descr="Изображение выглядит как текст, черно-белый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90653" name="Рисунок 6" descr="Изображение выглядит как текст, черно-белый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037" cy="27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324D" w14:textId="4FC6F8E6" w:rsidR="0015006C" w:rsidRDefault="007E4EE1" w:rsidP="007E4EE1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4EE1">
        <w:rPr>
          <w:rFonts w:ascii="Times New Roman" w:hAnsi="Times New Roman" w:cs="Times New Roman"/>
          <w:sz w:val="28"/>
          <w:szCs w:val="28"/>
          <w:lang w:val="ru-RU"/>
        </w:rPr>
        <w:t xml:space="preserve">Прогнозные значения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показывают</w:t>
      </w:r>
      <w:proofErr w:type="spellEnd"/>
      <w:r w:rsidRPr="007E4EE1">
        <w:rPr>
          <w:rFonts w:ascii="Times New Roman" w:hAnsi="Times New Roman" w:cs="Times New Roman"/>
          <w:sz w:val="28"/>
          <w:szCs w:val="28"/>
          <w:lang w:val="ru-RU"/>
        </w:rPr>
        <w:t xml:space="preserve"> умеренный рост экспорта, однако диапазоны неопределённости увеличиваются по мере продвижения вперёд во времени. Это ожидаемый результат, так как дальние прогнозы обычно имеют более высокую вариативность.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Pr="007E4EE1">
        <w:rPr>
          <w:rFonts w:ascii="Times New Roman" w:hAnsi="Times New Roman" w:cs="Times New Roman"/>
          <w:sz w:val="28"/>
          <w:szCs w:val="28"/>
          <w:lang w:val="ru-RU"/>
        </w:rPr>
        <w:t>рогноз учитывает сезонность, что отражается в изменениях точечных прогнозов по месяцам.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Pr="007E4EE1">
        <w:rPr>
          <w:rFonts w:ascii="Times New Roman" w:hAnsi="Times New Roman" w:cs="Times New Roman"/>
          <w:sz w:val="28"/>
          <w:szCs w:val="28"/>
          <w:lang w:val="ru-RU"/>
        </w:rPr>
        <w:t>о мере увеличения горизонта прогнозирования доверительные интервалы расширяются, что свидетельствует о повышенной неопределённости.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7E4EE1">
        <w:rPr>
          <w:rFonts w:ascii="Times New Roman" w:hAnsi="Times New Roman" w:cs="Times New Roman"/>
          <w:sz w:val="28"/>
          <w:szCs w:val="28"/>
          <w:lang w:val="ru-RU"/>
        </w:rPr>
        <w:t>а основе модели можно предположить, что общий тренд сохраняет положительную динамику, несмотря на возможные краткосрочные колебания.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006C" w:rsidRPr="0015006C">
        <w:rPr>
          <w:rFonts w:ascii="Times New Roman" w:hAnsi="Times New Roman" w:cs="Times New Roman"/>
          <w:sz w:val="28"/>
          <w:szCs w:val="28"/>
          <w:lang w:val="ru-RU"/>
        </w:rPr>
        <w:t>Доверительные интервалы позволяют оценить неопределённость прогноза и потенциальные колебания экспорта.</w:t>
      </w:r>
    </w:p>
    <w:p w14:paraId="793BDADF" w14:textId="054630FB" w:rsidR="0015006C" w:rsidRDefault="007E4EE1" w:rsidP="0015006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006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9D3EDF6" wp14:editId="7D1AB95D">
            <wp:extent cx="5731510" cy="2442210"/>
            <wp:effectExtent l="0" t="0" r="0" b="0"/>
            <wp:docPr id="830502327" name="Рисунок 1" descr="Изображение выглядит как линия, снимок экрана, текс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02327" name="Рисунок 1" descr="Изображение выглядит как линия, снимок экрана, текст, диаграмм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EE1">
        <w:rPr>
          <w:rFonts w:ascii="Times New Roman" w:hAnsi="Times New Roman" w:cs="Times New Roman"/>
          <w:sz w:val="28"/>
          <w:szCs w:val="28"/>
          <w:lang w:val="ru-RU"/>
        </w:rPr>
        <w:t xml:space="preserve">График остатков модели </w:t>
      </w:r>
      <w:proofErr w:type="spellStart"/>
      <w:r w:rsidRPr="007E4EE1">
        <w:rPr>
          <w:rFonts w:ascii="Times New Roman" w:hAnsi="Times New Roman" w:cs="Times New Roman"/>
          <w:sz w:val="28"/>
          <w:szCs w:val="28"/>
          <w:lang w:val="ru-RU"/>
        </w:rPr>
        <w:t>Theta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подтверждает качество модели. О</w:t>
      </w:r>
      <w:r w:rsidRPr="007E4EE1">
        <w:rPr>
          <w:rFonts w:ascii="Times New Roman" w:hAnsi="Times New Roman" w:cs="Times New Roman"/>
          <w:sz w:val="28"/>
          <w:szCs w:val="28"/>
          <w:lang w:val="ru-RU"/>
        </w:rPr>
        <w:t>статки модели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4EE1">
        <w:rPr>
          <w:rFonts w:ascii="Times New Roman" w:hAnsi="Times New Roman" w:cs="Times New Roman"/>
          <w:sz w:val="28"/>
          <w:szCs w:val="28"/>
          <w:lang w:val="ru-RU"/>
        </w:rPr>
        <w:t>колеблются вокруг нуля</w:t>
      </w:r>
      <w:r>
        <w:rPr>
          <w:rFonts w:ascii="Times New Roman" w:hAnsi="Times New Roman" w:cs="Times New Roman"/>
          <w:sz w:val="28"/>
          <w:szCs w:val="28"/>
          <w:lang w:val="ru-RU"/>
        </w:rPr>
        <w:t>. Это</w:t>
      </w:r>
      <w:r w:rsidRPr="007E4EE1">
        <w:rPr>
          <w:rFonts w:ascii="Times New Roman" w:hAnsi="Times New Roman" w:cs="Times New Roman"/>
          <w:sz w:val="28"/>
          <w:szCs w:val="28"/>
          <w:lang w:val="ru-RU"/>
        </w:rPr>
        <w:t xml:space="preserve"> свидетельствует об отсутствии явного смещения.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4EE1">
        <w:rPr>
          <w:rFonts w:ascii="Times New Roman" w:hAnsi="Times New Roman" w:cs="Times New Roman"/>
          <w:sz w:val="28"/>
          <w:szCs w:val="28"/>
          <w:lang w:val="ru-RU"/>
        </w:rPr>
        <w:t xml:space="preserve">ACF остатков демонстрирует, что автокорреляция остатков в </w:t>
      </w:r>
      <w:r w:rsidRPr="007E4EE1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пределах допустимых границ, что подтверждает их случайное распределение.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</w:t>
      </w:r>
      <w:r w:rsidRPr="007E4EE1">
        <w:rPr>
          <w:rFonts w:ascii="Times New Roman" w:hAnsi="Times New Roman" w:cs="Times New Roman"/>
          <w:sz w:val="28"/>
          <w:szCs w:val="28"/>
          <w:lang w:val="ru-RU"/>
        </w:rPr>
        <w:t>истограмма остатков показывает, что они близки к нормальному распределению, но возможны небольшие выбросы.</w:t>
      </w:r>
    </w:p>
    <w:p w14:paraId="1F1B9271" w14:textId="38FE6EE5" w:rsidR="007E4EE1" w:rsidRPr="0015006C" w:rsidRDefault="007E4EE1" w:rsidP="007E4EE1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4EE1">
        <w:rPr>
          <w:rFonts w:ascii="Times New Roman" w:hAnsi="Times New Roman" w:cs="Times New Roman"/>
          <w:sz w:val="28"/>
          <w:szCs w:val="28"/>
          <w:lang w:val="ru-RU"/>
        </w:rPr>
        <w:t>График прогноза на 2 года вперёд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4EE1">
        <w:rPr>
          <w:rFonts w:ascii="Times New Roman" w:hAnsi="Times New Roman" w:cs="Times New Roman"/>
          <w:sz w:val="28"/>
          <w:szCs w:val="28"/>
          <w:lang w:val="ru-RU"/>
        </w:rPr>
        <w:t>отражает диапазон доверительных интервалов: чем шире область, тем выше неопределённость.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4EE1">
        <w:rPr>
          <w:rFonts w:ascii="Times New Roman" w:hAnsi="Times New Roman" w:cs="Times New Roman"/>
          <w:sz w:val="28"/>
          <w:szCs w:val="28"/>
          <w:lang w:val="ru-RU"/>
        </w:rPr>
        <w:t>Линия точечного прогноза демонстрирует плавный рост, соответствующий выявленным историческим трендам.</w:t>
      </w:r>
    </w:p>
    <w:p w14:paraId="2572F73C" w14:textId="63BDCBBF" w:rsidR="007E4EE1" w:rsidRDefault="0015006C" w:rsidP="0015006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006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877B30F" wp14:editId="0F49C1BB">
            <wp:extent cx="5731510" cy="2442210"/>
            <wp:effectExtent l="0" t="0" r="0" b="0"/>
            <wp:docPr id="1428026897" name="Рисунок 1" descr="Изображение выглядит как График, линия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26897" name="Рисунок 1" descr="Изображение выглядит как График, линия, снимок экрана, диаграмм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CE63" w14:textId="2B33BCCF" w:rsidR="007E4EE1" w:rsidRDefault="00C03736" w:rsidP="00C03736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3736">
        <w:rPr>
          <w:rFonts w:ascii="Times New Roman" w:hAnsi="Times New Roman" w:cs="Times New Roman"/>
          <w:sz w:val="28"/>
          <w:szCs w:val="28"/>
          <w:lang w:val="ru-RU"/>
        </w:rPr>
        <w:t xml:space="preserve">Прогнозирование экспорта из России с использованием модели </w:t>
      </w:r>
      <w:proofErr w:type="spellStart"/>
      <w:r w:rsidRPr="00C03736">
        <w:rPr>
          <w:rFonts w:ascii="Times New Roman" w:hAnsi="Times New Roman" w:cs="Times New Roman"/>
          <w:sz w:val="28"/>
          <w:szCs w:val="28"/>
          <w:lang w:val="ru-RU"/>
        </w:rPr>
        <w:t>Theta</w:t>
      </w:r>
      <w:proofErr w:type="spellEnd"/>
      <w:r w:rsidRPr="00C03736">
        <w:rPr>
          <w:rFonts w:ascii="Times New Roman" w:hAnsi="Times New Roman" w:cs="Times New Roman"/>
          <w:sz w:val="28"/>
          <w:szCs w:val="28"/>
          <w:lang w:val="ru-RU"/>
        </w:rPr>
        <w:t xml:space="preserve"> позволило получить достоверные оценки будущих значений, учитывая сезонность и долгосрочные тренды. На основе результатов можно сделать вывод о потенциальном росте экспорта в обозримом будущем, однако диапазон неопределённости увеличивается, что требует осторожности при интерпретации дальних прогнозов.</w:t>
      </w:r>
    </w:p>
    <w:p w14:paraId="0640983E" w14:textId="77777777" w:rsidR="00797F4D" w:rsidRPr="00797F4D" w:rsidRDefault="00797F4D" w:rsidP="00797F4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7F4D">
        <w:rPr>
          <w:rFonts w:ascii="Times New Roman" w:hAnsi="Times New Roman" w:cs="Times New Roman"/>
          <w:sz w:val="28"/>
          <w:szCs w:val="28"/>
          <w:lang w:val="ru-RU"/>
        </w:rPr>
        <w:t>В процессе проведения исследования и построения прогнозных моделей временного ряда экспорта из России возникло несколько значительных проблем, требующих методического подхода к их решению.</w:t>
      </w:r>
    </w:p>
    <w:p w14:paraId="4D45DB9B" w14:textId="77777777" w:rsidR="00797F4D" w:rsidRDefault="00797F4D" w:rsidP="00797F4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7F4D">
        <w:rPr>
          <w:rFonts w:ascii="Times New Roman" w:hAnsi="Times New Roman" w:cs="Times New Roman"/>
          <w:sz w:val="28"/>
          <w:szCs w:val="28"/>
          <w:lang w:val="ru-RU"/>
        </w:rPr>
        <w:t>Анализ исходных данных выявил наличие выраженных колебаний, что затрудняло применение классических моделей прогнозирования. Значительные скачки экспорта могли быть вызваны внешними экономическими шоками, сезонными изменениями и политическими факторами.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>Проведена первичная очистка данных, которая позволила сгладить выбросы.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05F5C9D" w14:textId="49E38F09" w:rsidR="00797F4D" w:rsidRPr="00797F4D" w:rsidRDefault="00797F4D" w:rsidP="00797F4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7F4D">
        <w:rPr>
          <w:rFonts w:ascii="Times New Roman" w:hAnsi="Times New Roman" w:cs="Times New Roman"/>
          <w:sz w:val="28"/>
          <w:szCs w:val="28"/>
          <w:lang w:val="ru-RU"/>
        </w:rPr>
        <w:t xml:space="preserve">Выбор модели прогнозирования требовал тщательной оценки, поскольку различные подходы (SARIMA, ETS, </w:t>
      </w:r>
      <w:proofErr w:type="spellStart"/>
      <w:r w:rsidRPr="00797F4D">
        <w:rPr>
          <w:rFonts w:ascii="Times New Roman" w:hAnsi="Times New Roman" w:cs="Times New Roman"/>
          <w:sz w:val="28"/>
          <w:szCs w:val="28"/>
          <w:lang w:val="ru-RU"/>
        </w:rPr>
        <w:t>Theta</w:t>
      </w:r>
      <w:proofErr w:type="spellEnd"/>
      <w:r w:rsidRPr="00797F4D">
        <w:rPr>
          <w:rFonts w:ascii="Times New Roman" w:hAnsi="Times New Roman" w:cs="Times New Roman"/>
          <w:sz w:val="28"/>
          <w:szCs w:val="28"/>
          <w:lang w:val="ru-RU"/>
        </w:rPr>
        <w:t xml:space="preserve">) обладают разной 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lastRenderedPageBreak/>
        <w:t>адаптивностью к структуре временного ряда. Необходимо было не только подобрать модель, обеспечивающую минимальные ошибки, но и оценить устойчивость прогноза.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>Для каждой модели были рассчитаны ключевые метрики точности: RMSE (корень из среднеквадратичной ошибки) и MAE (средняя абсолютная ошибка).</w:t>
      </w:r>
    </w:p>
    <w:p w14:paraId="6289E200" w14:textId="77777777" w:rsidR="00797F4D" w:rsidRPr="00797F4D" w:rsidRDefault="00797F4D" w:rsidP="00797F4D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7F4D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Заключение</w:t>
      </w:r>
    </w:p>
    <w:p w14:paraId="1B4EBB06" w14:textId="501FE70B" w:rsidR="00797F4D" w:rsidRPr="00797F4D" w:rsidRDefault="00797F4D" w:rsidP="00797F4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7F4D">
        <w:rPr>
          <w:rFonts w:ascii="Times New Roman" w:hAnsi="Times New Roman" w:cs="Times New Roman"/>
          <w:sz w:val="28"/>
          <w:szCs w:val="28"/>
          <w:lang w:val="ru-RU"/>
        </w:rPr>
        <w:t>Исследование временного ряда экспорта из России за период 1994–2021 гг. позволило провести детальный анализ динамики и разработать прогнозные модели для оценки будущих значений. В ходе работы были выполнены ключевые этапы: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>чистка и подготовка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, а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>нализ автокорреляционной структуры</w:t>
      </w:r>
      <w:r>
        <w:rPr>
          <w:rFonts w:ascii="Times New Roman" w:hAnsi="Times New Roman" w:cs="Times New Roman"/>
          <w:sz w:val="28"/>
          <w:szCs w:val="28"/>
          <w:lang w:val="ru-RU"/>
        </w:rPr>
        <w:t>, п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>рименение и оценка прогнозных моделей</w:t>
      </w:r>
      <w:r>
        <w:rPr>
          <w:rFonts w:ascii="Times New Roman" w:hAnsi="Times New Roman" w:cs="Times New Roman"/>
          <w:sz w:val="28"/>
          <w:szCs w:val="28"/>
          <w:lang w:val="ru-RU"/>
        </w:rPr>
        <w:t>, в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>ыбор оптимальной модели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>остроение прогноза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>Общий тренд экспорта демонстрирует рост, что согласуется с историческими данными.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>Прогнозные значения указывают на потенциальное увеличение экспорта, но с высокой неопределённостью.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 xml:space="preserve">Модель </w:t>
      </w:r>
      <w:proofErr w:type="spellStart"/>
      <w:r w:rsidRPr="00797F4D">
        <w:rPr>
          <w:rFonts w:ascii="Times New Roman" w:hAnsi="Times New Roman" w:cs="Times New Roman"/>
          <w:sz w:val="28"/>
          <w:szCs w:val="28"/>
          <w:lang w:val="ru-RU"/>
        </w:rPr>
        <w:t>Theta</w:t>
      </w:r>
      <w:proofErr w:type="spellEnd"/>
      <w:r w:rsidRPr="00797F4D">
        <w:rPr>
          <w:rFonts w:ascii="Times New Roman" w:hAnsi="Times New Roman" w:cs="Times New Roman"/>
          <w:sz w:val="28"/>
          <w:szCs w:val="28"/>
          <w:lang w:val="ru-RU"/>
        </w:rPr>
        <w:t xml:space="preserve"> показала наилучшие результаты среди протестированных методов, обеспечив наименьшие ошибки и наиболее адекватное поведение остатков.</w:t>
      </w:r>
    </w:p>
    <w:p w14:paraId="53A84E27" w14:textId="3DB339DC" w:rsidR="00797F4D" w:rsidRPr="0015006C" w:rsidRDefault="00797F4D" w:rsidP="00797F4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 xml:space="preserve">роведённый анализ позволяет сделать обоснованные выводы о будущей динамике экспорта, однако прогноз требует учёта макроэкономических факторов и возможных внешнеэкономических шоков. Для дальнейших исследований </w:t>
      </w:r>
      <w:r>
        <w:rPr>
          <w:rFonts w:ascii="Times New Roman" w:hAnsi="Times New Roman" w:cs="Times New Roman"/>
          <w:sz w:val="28"/>
          <w:szCs w:val="28"/>
          <w:lang w:val="ru-RU"/>
        </w:rPr>
        <w:t>возможно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 xml:space="preserve"> расширить модель, включив дополнительные предикторы (цены на сырьевые товары, валютные курсы, санкционные факторы)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Pr="00797F4D">
        <w:rPr>
          <w:rFonts w:ascii="Times New Roman" w:hAnsi="Times New Roman" w:cs="Times New Roman"/>
          <w:sz w:val="28"/>
          <w:szCs w:val="28"/>
          <w:lang w:val="ru-RU"/>
        </w:rPr>
        <w:t xml:space="preserve"> позволит повысить точность прогнозирования.</w:t>
      </w:r>
    </w:p>
    <w:sectPr w:rsidR="00797F4D" w:rsidRPr="0015006C">
      <w:footerReference w:type="even" r:id="rId22"/>
      <w:footerReference w:type="default" r:id="rId2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C00148" w14:textId="77777777" w:rsidR="0018501B" w:rsidRDefault="0018501B" w:rsidP="005B5A7A">
      <w:pPr>
        <w:spacing w:after="0" w:line="240" w:lineRule="auto"/>
      </w:pPr>
      <w:r>
        <w:separator/>
      </w:r>
    </w:p>
  </w:endnote>
  <w:endnote w:type="continuationSeparator" w:id="0">
    <w:p w14:paraId="15B94A87" w14:textId="77777777" w:rsidR="0018501B" w:rsidRDefault="0018501B" w:rsidP="005B5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e"/>
      </w:rPr>
      <w:id w:val="439957414"/>
      <w:docPartObj>
        <w:docPartGallery w:val="Page Numbers (Bottom of Page)"/>
        <w:docPartUnique/>
      </w:docPartObj>
    </w:sdtPr>
    <w:sdtContent>
      <w:p w14:paraId="3BAC72AD" w14:textId="723F00F6" w:rsidR="005B5A7A" w:rsidRDefault="005B5A7A" w:rsidP="00D9679F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5E714D39" w14:textId="77777777" w:rsidR="005B5A7A" w:rsidRDefault="005B5A7A" w:rsidP="005B5A7A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e"/>
      </w:rPr>
      <w:id w:val="-396443226"/>
      <w:docPartObj>
        <w:docPartGallery w:val="Page Numbers (Bottom of Page)"/>
        <w:docPartUnique/>
      </w:docPartObj>
    </w:sdtPr>
    <w:sdtContent>
      <w:p w14:paraId="6D647800" w14:textId="0F9DD377" w:rsidR="005B5A7A" w:rsidRDefault="005B5A7A" w:rsidP="00D9679F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p w14:paraId="5A5AEDDF" w14:textId="77777777" w:rsidR="005B5A7A" w:rsidRDefault="005B5A7A" w:rsidP="005B5A7A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B6B1D9" w14:textId="77777777" w:rsidR="0018501B" w:rsidRDefault="0018501B" w:rsidP="005B5A7A">
      <w:pPr>
        <w:spacing w:after="0" w:line="240" w:lineRule="auto"/>
      </w:pPr>
      <w:r>
        <w:separator/>
      </w:r>
    </w:p>
  </w:footnote>
  <w:footnote w:type="continuationSeparator" w:id="0">
    <w:p w14:paraId="5F8E8459" w14:textId="77777777" w:rsidR="0018501B" w:rsidRDefault="0018501B" w:rsidP="005B5A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94"/>
    <w:rsid w:val="000F06AD"/>
    <w:rsid w:val="000F469B"/>
    <w:rsid w:val="0015006C"/>
    <w:rsid w:val="0018501B"/>
    <w:rsid w:val="002605E5"/>
    <w:rsid w:val="002D4A6D"/>
    <w:rsid w:val="00356987"/>
    <w:rsid w:val="003742D2"/>
    <w:rsid w:val="005B5A7A"/>
    <w:rsid w:val="007244D8"/>
    <w:rsid w:val="0073193E"/>
    <w:rsid w:val="00737E94"/>
    <w:rsid w:val="00797F4D"/>
    <w:rsid w:val="007E4EE1"/>
    <w:rsid w:val="0080113D"/>
    <w:rsid w:val="00906908"/>
    <w:rsid w:val="009337E3"/>
    <w:rsid w:val="009A0DC2"/>
    <w:rsid w:val="00AD6AD5"/>
    <w:rsid w:val="00C03736"/>
    <w:rsid w:val="00CB71D3"/>
    <w:rsid w:val="00D517A0"/>
    <w:rsid w:val="00DF399B"/>
    <w:rsid w:val="00E150A1"/>
    <w:rsid w:val="00ED5B6E"/>
    <w:rsid w:val="00F828FF"/>
    <w:rsid w:val="00FB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4ED80D"/>
  <w15:chartTrackingRefBased/>
  <w15:docId w15:val="{95C35485-F7BE-EF4B-A615-CF9FDF2C5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37E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7E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7E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7E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7E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7E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7E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7E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7E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7E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37E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7E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7E9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37E9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37E9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37E9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37E9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37E9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7E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37E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7E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37E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7E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7E9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37E9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37E9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37E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37E9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37E94"/>
    <w:rPr>
      <w:b/>
      <w:bCs/>
      <w:smallCaps/>
      <w:color w:val="0F4761" w:themeColor="accent1" w:themeShade="BF"/>
      <w:spacing w:val="5"/>
    </w:rPr>
  </w:style>
  <w:style w:type="paragraph" w:styleId="ac">
    <w:name w:val="footer"/>
    <w:basedOn w:val="a"/>
    <w:link w:val="ad"/>
    <w:uiPriority w:val="99"/>
    <w:unhideWhenUsed/>
    <w:rsid w:val="005B5A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B5A7A"/>
  </w:style>
  <w:style w:type="character" w:styleId="ae">
    <w:name w:val="page number"/>
    <w:basedOn w:val="a0"/>
    <w:uiPriority w:val="99"/>
    <w:semiHidden/>
    <w:unhideWhenUsed/>
    <w:rsid w:val="005B5A7A"/>
  </w:style>
  <w:style w:type="table" w:styleId="af">
    <w:name w:val="Table Grid"/>
    <w:basedOn w:val="a1"/>
    <w:uiPriority w:val="39"/>
    <w:rsid w:val="00933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3569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2117</Words>
  <Characters>12067</Characters>
  <Application>Microsoft Office Word</Application>
  <DocSecurity>0</DocSecurity>
  <Lines>100</Lines>
  <Paragraphs>28</Paragraphs>
  <ScaleCrop>false</ScaleCrop>
  <Company/>
  <LinksUpToDate>false</LinksUpToDate>
  <CharactersWithSpaces>14156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Azarov</dc:creator>
  <cp:keywords/>
  <dc:description/>
  <cp:lastModifiedBy>Evgeny Azarov</cp:lastModifiedBy>
  <cp:revision>26</cp:revision>
  <dcterms:created xsi:type="dcterms:W3CDTF">2025-03-09T09:58:00Z</dcterms:created>
  <dcterms:modified xsi:type="dcterms:W3CDTF">2025-03-09T11:44:00Z</dcterms:modified>
</cp:coreProperties>
</file>