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D620" w14:textId="77777777" w:rsidR="0055080A" w:rsidRDefault="00000000">
      <w:pPr>
        <w:spacing w:after="60"/>
        <w:jc w:val="center"/>
      </w:pPr>
      <w:r>
        <w:rPr>
          <w:rFonts w:ascii="Arial" w:hAnsi="Arial"/>
          <w:b/>
          <w:color w:val="6E685F"/>
          <w:sz w:val="14"/>
        </w:rPr>
        <w:t>KINGLIS / BUSINESS ASSESSMENT / SAMPLE DELIVERABLES</w:t>
      </w:r>
    </w:p>
    <w:p w14:paraId="0D313B3B" w14:textId="165E187F" w:rsidR="0055080A" w:rsidRDefault="00000000">
      <w:pPr>
        <w:spacing w:after="200"/>
        <w:jc w:val="center"/>
      </w:pPr>
      <w:r>
        <w:rPr>
          <w:rFonts w:ascii="Arial" w:hAnsi="Arial"/>
          <w:b/>
          <w:color w:val="6E3A2E"/>
          <w:sz w:val="13"/>
        </w:rPr>
        <w:t xml:space="preserve">CONFIDENTIAL SAMPLE / FICTIONAL DEMONSTRATION / NOT A </w:t>
      </w:r>
      <w:proofErr w:type="gramStart"/>
      <w:r w:rsidR="00EF0C9E">
        <w:rPr>
          <w:rFonts w:ascii="Arial" w:hAnsi="Arial"/>
          <w:b/>
          <w:color w:val="6E3A2E"/>
          <w:sz w:val="13"/>
        </w:rPr>
        <w:t xml:space="preserve">FULL </w:t>
      </w:r>
      <w:r>
        <w:rPr>
          <w:rFonts w:ascii="Arial" w:hAnsi="Arial"/>
          <w:b/>
          <w:color w:val="6E3A2E"/>
          <w:sz w:val="13"/>
        </w:rPr>
        <w:t xml:space="preserve"> ENGAGEMENT</w:t>
      </w:r>
      <w:proofErr w:type="gramEnd"/>
    </w:p>
    <w:p w14:paraId="34BA035A" w14:textId="77777777" w:rsidR="0055080A" w:rsidRDefault="00000000">
      <w:pPr>
        <w:spacing w:before="720" w:after="160"/>
        <w:jc w:val="center"/>
      </w:pPr>
      <w:r>
        <w:rPr>
          <w:rFonts w:ascii="Arial" w:hAnsi="Arial"/>
          <w:b/>
          <w:color w:val="6E3A2E"/>
          <w:sz w:val="18"/>
        </w:rPr>
        <w:t>KINGLIS</w:t>
      </w:r>
    </w:p>
    <w:p w14:paraId="5F1F6105" w14:textId="77777777" w:rsidR="0055080A" w:rsidRDefault="00000000">
      <w:pPr>
        <w:pStyle w:val="TitleK"/>
        <w:jc w:val="center"/>
        <w:rPr>
          <w:rFonts w:hint="eastAsia"/>
        </w:rPr>
      </w:pPr>
      <w:r>
        <w:t>BUSINESS ASSESSMENT</w:t>
      </w:r>
    </w:p>
    <w:p w14:paraId="51D9E80A" w14:textId="77777777" w:rsidR="0055080A" w:rsidRDefault="00000000">
      <w:pPr>
        <w:pStyle w:val="H2K"/>
        <w:jc w:val="center"/>
        <w:rPr>
          <w:rFonts w:hint="eastAsia"/>
        </w:rPr>
      </w:pPr>
      <w:r>
        <w:t>Sample Deliverables</w:t>
      </w:r>
    </w:p>
    <w:p w14:paraId="2FA79EB3" w14:textId="77777777" w:rsidR="0055080A" w:rsidRDefault="00000000">
      <w:pPr>
        <w:jc w:val="center"/>
      </w:pPr>
      <w:r>
        <w:rPr>
          <w:b/>
          <w:color w:val="6E3A2E"/>
          <w:sz w:val="16"/>
        </w:rPr>
        <w:t>BUSINESS PROBLEM  →  EVIDENCE  →  CAUSE  →  PRACTICAL WAY FORWARD</w:t>
      </w:r>
    </w:p>
    <w:p w14:paraId="4C80156A" w14:textId="77777777" w:rsidR="0055080A" w:rsidRDefault="00000000">
      <w:pPr>
        <w:spacing w:before="360"/>
        <w:jc w:val="center"/>
      </w:pPr>
      <w:r>
        <w:rPr>
          <w:sz w:val="22"/>
        </w:rPr>
        <w:t>A representative example of how KINGLIS investigates a difficult business problem,</w:t>
      </w:r>
      <w:r>
        <w:rPr>
          <w:sz w:val="22"/>
        </w:rPr>
        <w:br/>
        <w:t>establishes what is actually happening, identifies what is causing it,</w:t>
      </w:r>
      <w:r>
        <w:rPr>
          <w:sz w:val="22"/>
        </w:rPr>
        <w:br/>
        <w:t>and determines what needs to change.</w:t>
      </w:r>
    </w:p>
    <w:p w14:paraId="68C25BEC" w14:textId="4D229DD0" w:rsidR="0055080A" w:rsidRDefault="00EF0C9E">
      <w:pPr>
        <w:spacing w:before="520"/>
        <w:jc w:val="center"/>
      </w:pPr>
      <w:r>
        <w:rPr>
          <w:rFonts w:ascii="Georgia" w:hAnsi="Georgia"/>
          <w:b/>
          <w:sz w:val="36"/>
        </w:rPr>
        <w:t>BAS</w:t>
      </w:r>
      <w:r w:rsidR="00000000">
        <w:rPr>
          <w:rFonts w:ascii="Georgia" w:hAnsi="Georgia"/>
          <w:b/>
          <w:sz w:val="36"/>
        </w:rPr>
        <w:t xml:space="preserve"> HOLDINGS</w:t>
      </w:r>
    </w:p>
    <w:p w14:paraId="034D5377" w14:textId="77777777" w:rsidR="0055080A" w:rsidRDefault="00000000">
      <w:pPr>
        <w:jc w:val="center"/>
      </w:pPr>
      <w:r>
        <w:rPr>
          <w:i/>
          <w:color w:val="6E685F"/>
          <w:sz w:val="18"/>
        </w:rPr>
        <w:t>Multi-Entity Mining Engineering &amp; Supply Group</w:t>
      </w:r>
    </w:p>
    <w:tbl>
      <w:tblPr>
        <w:tblW w:w="5000" w:type="pct"/>
        <w:jc w:val="center"/>
        <w:tblLook w:val="04A0" w:firstRow="1" w:lastRow="0" w:firstColumn="1" w:lastColumn="0" w:noHBand="0" w:noVBand="1"/>
      </w:tblPr>
      <w:tblGrid>
        <w:gridCol w:w="3574"/>
        <w:gridCol w:w="3573"/>
        <w:gridCol w:w="3571"/>
      </w:tblGrid>
      <w:tr w:rsidR="0055080A" w14:paraId="45333D79" w14:textId="77777777" w:rsidTr="00EF0C9E">
        <w:trPr>
          <w:tblHeader/>
          <w:jc w:val="center"/>
        </w:trPr>
        <w:tc>
          <w:tcPr>
            <w:tcW w:w="1667" w:type="pct"/>
            <w:shd w:val="clear" w:color="auto" w:fill="1E1B18"/>
            <w:tcMar>
              <w:top w:w="90" w:type="dxa"/>
              <w:left w:w="90" w:type="dxa"/>
              <w:bottom w:w="90" w:type="dxa"/>
              <w:right w:w="90" w:type="dxa"/>
            </w:tcMar>
            <w:vAlign w:val="center"/>
          </w:tcPr>
          <w:p w14:paraId="4887B0D4" w14:textId="77777777" w:rsidR="0055080A" w:rsidRDefault="00000000">
            <w:r>
              <w:rPr>
                <w:b/>
                <w:color w:val="FFFFFF"/>
                <w:sz w:val="15"/>
              </w:rPr>
              <w:t>Document type</w:t>
            </w:r>
          </w:p>
        </w:tc>
        <w:tc>
          <w:tcPr>
            <w:tcW w:w="1667" w:type="pct"/>
            <w:shd w:val="clear" w:color="auto" w:fill="1E1B18"/>
            <w:tcMar>
              <w:top w:w="90" w:type="dxa"/>
              <w:left w:w="90" w:type="dxa"/>
              <w:bottom w:w="90" w:type="dxa"/>
              <w:right w:w="90" w:type="dxa"/>
            </w:tcMar>
            <w:vAlign w:val="center"/>
          </w:tcPr>
          <w:p w14:paraId="1897A27E" w14:textId="77777777" w:rsidR="0055080A" w:rsidRDefault="00000000">
            <w:r>
              <w:rPr>
                <w:b/>
                <w:color w:val="FFFFFF"/>
                <w:sz w:val="15"/>
              </w:rPr>
              <w:t>Status</w:t>
            </w:r>
          </w:p>
        </w:tc>
        <w:tc>
          <w:tcPr>
            <w:tcW w:w="1667" w:type="pct"/>
            <w:shd w:val="clear" w:color="auto" w:fill="1E1B18"/>
            <w:tcMar>
              <w:top w:w="90" w:type="dxa"/>
              <w:left w:w="90" w:type="dxa"/>
              <w:bottom w:w="90" w:type="dxa"/>
              <w:right w:w="90" w:type="dxa"/>
            </w:tcMar>
            <w:vAlign w:val="center"/>
          </w:tcPr>
          <w:p w14:paraId="0C416E5B" w14:textId="77777777" w:rsidR="0055080A" w:rsidRDefault="00000000">
            <w:r>
              <w:rPr>
                <w:b/>
                <w:color w:val="FFFFFF"/>
                <w:sz w:val="15"/>
              </w:rPr>
              <w:t>Use</w:t>
            </w:r>
          </w:p>
        </w:tc>
      </w:tr>
      <w:tr w:rsidR="0055080A" w14:paraId="3C57D061" w14:textId="77777777" w:rsidTr="00EF0C9E">
        <w:trPr>
          <w:jc w:val="center"/>
        </w:trPr>
        <w:tc>
          <w:tcPr>
            <w:tcW w:w="1667" w:type="pct"/>
            <w:shd w:val="clear" w:color="auto" w:fill="F1F0EB"/>
            <w:tcMar>
              <w:top w:w="90" w:type="dxa"/>
              <w:left w:w="90" w:type="dxa"/>
              <w:bottom w:w="90" w:type="dxa"/>
              <w:right w:w="90" w:type="dxa"/>
            </w:tcMar>
          </w:tcPr>
          <w:p w14:paraId="59CA2F6F" w14:textId="77777777" w:rsidR="0055080A" w:rsidRDefault="00000000">
            <w:r>
              <w:rPr>
                <w:sz w:val="16"/>
              </w:rPr>
              <w:t>Demonstration case</w:t>
            </w:r>
          </w:p>
        </w:tc>
        <w:tc>
          <w:tcPr>
            <w:tcW w:w="1667" w:type="pct"/>
            <w:shd w:val="clear" w:color="auto" w:fill="F1F0EB"/>
            <w:tcMar>
              <w:top w:w="90" w:type="dxa"/>
              <w:left w:w="90" w:type="dxa"/>
              <w:bottom w:w="90" w:type="dxa"/>
              <w:right w:w="90" w:type="dxa"/>
            </w:tcMar>
          </w:tcPr>
          <w:p w14:paraId="3C8AA56B" w14:textId="77777777" w:rsidR="0055080A" w:rsidRDefault="00000000">
            <w:r>
              <w:rPr>
                <w:sz w:val="16"/>
              </w:rPr>
              <w:t>Sample deliverable pack</w:t>
            </w:r>
          </w:p>
        </w:tc>
        <w:tc>
          <w:tcPr>
            <w:tcW w:w="1667" w:type="pct"/>
            <w:shd w:val="clear" w:color="auto" w:fill="F1F0EB"/>
            <w:tcMar>
              <w:top w:w="90" w:type="dxa"/>
              <w:left w:w="90" w:type="dxa"/>
              <w:bottom w:w="90" w:type="dxa"/>
              <w:right w:w="90" w:type="dxa"/>
            </w:tcMar>
          </w:tcPr>
          <w:p w14:paraId="2DF8C985" w14:textId="77777777" w:rsidR="0055080A" w:rsidRDefault="00000000">
            <w:r>
              <w:rPr>
                <w:sz w:val="16"/>
              </w:rPr>
              <w:t>Capability preview</w:t>
            </w:r>
          </w:p>
        </w:tc>
      </w:tr>
    </w:tbl>
    <w:p w14:paraId="0FE1E3A5" w14:textId="77777777" w:rsidR="0055080A" w:rsidRDefault="0055080A">
      <w:pPr>
        <w:spacing w:after="0"/>
      </w:pPr>
    </w:p>
    <w:p w14:paraId="67E6F294" w14:textId="77777777" w:rsidR="0055080A" w:rsidRDefault="00000000">
      <w:pPr>
        <w:spacing w:before="400"/>
      </w:pPr>
      <w:r>
        <w:rPr>
          <w:b/>
        </w:rPr>
        <w:t xml:space="preserve">CONFIDENTIALITY NOTE — </w:t>
      </w:r>
      <w:r>
        <w:t>SOS Holdings, its people, evidence, circumstances and findings are fictional. No real client information is contained in this sample.</w:t>
      </w:r>
    </w:p>
    <w:p w14:paraId="21F4F61A" w14:textId="77777777" w:rsidR="0055080A" w:rsidRDefault="00000000">
      <w:pPr>
        <w:spacing w:before="560"/>
        <w:jc w:val="center"/>
      </w:pPr>
      <w:r>
        <w:rPr>
          <w:rFonts w:ascii="Georgia" w:hAnsi="Georgia"/>
          <w:i/>
          <w:color w:val="6E3A2E"/>
          <w:sz w:val="24"/>
        </w:rPr>
        <w:t>Understanding precedes change.</w:t>
      </w:r>
    </w:p>
    <w:p w14:paraId="77AB8002" w14:textId="77777777" w:rsidR="0055080A" w:rsidRDefault="00000000">
      <w:pPr>
        <w:spacing w:after="60"/>
        <w:jc w:val="center"/>
      </w:pPr>
      <w:r>
        <w:rPr>
          <w:rFonts w:ascii="Arial" w:hAnsi="Arial"/>
          <w:b/>
          <w:color w:val="6E685F"/>
          <w:sz w:val="14"/>
        </w:rPr>
        <w:t>KINGLIS / BUSINESS ASSESSMENT / SAMPLE DELIVERABLES</w:t>
      </w:r>
    </w:p>
    <w:p w14:paraId="095AD7CC" w14:textId="77777777" w:rsidR="0055080A" w:rsidRDefault="00000000">
      <w:pPr>
        <w:spacing w:after="200"/>
        <w:jc w:val="center"/>
      </w:pPr>
      <w:r>
        <w:rPr>
          <w:rFonts w:ascii="Arial" w:hAnsi="Arial"/>
          <w:b/>
          <w:color w:val="6E3A2E"/>
          <w:sz w:val="13"/>
        </w:rPr>
        <w:t>CONFIDENTIAL SAMPLE / FICTIONAL DEMONSTRATION / NOT A CLIENT ENGAGEMENT</w:t>
      </w:r>
    </w:p>
    <w:p w14:paraId="7D156561" w14:textId="77777777" w:rsidR="0055080A" w:rsidRDefault="00000000">
      <w:r>
        <w:rPr>
          <w:rFonts w:ascii="Arial" w:hAnsi="Arial"/>
          <w:b/>
          <w:color w:val="6E3A2E"/>
          <w:sz w:val="15"/>
        </w:rPr>
        <w:t>THE BUSINESS PROBLEM</w:t>
      </w:r>
    </w:p>
    <w:p w14:paraId="38DF23E3" w14:textId="77777777" w:rsidR="0055080A" w:rsidRDefault="00000000">
      <w:pPr>
        <w:pStyle w:val="H1K"/>
        <w:rPr>
          <w:rFonts w:hint="eastAsia"/>
        </w:rPr>
      </w:pPr>
      <w:r>
        <w:t>Growth was making SOS Holdings increasingly difficult to operate.</w:t>
      </w:r>
    </w:p>
    <w:p w14:paraId="637099CC" w14:textId="77777777" w:rsidR="0055080A" w:rsidRDefault="00000000">
      <w:r>
        <w:t>SOS Holdings had grown into a multi-entity group. As the business expanded, leadership began experiencing increasing operational friction.</w:t>
      </w:r>
    </w:p>
    <w:p w14:paraId="71C91B3F" w14:textId="77777777" w:rsidR="0055080A" w:rsidRDefault="00000000">
      <w:r>
        <w:t>Routine decisions were taking longer. Managers were escalating matters they appeared authorised to handle. Work crossing functions and entities was becoming difficult to close. Senior leaders were repeatedly drawn back into operational decisions.</w:t>
      </w:r>
    </w:p>
    <w:p w14:paraId="4B272E8E" w14:textId="77777777" w:rsidR="0055080A" w:rsidRDefault="00000000">
      <w:r>
        <w:rPr>
          <w:b/>
          <w:sz w:val="22"/>
        </w:rPr>
        <w:t>The symptoms were visible. The cause was not.</w:t>
      </w:r>
    </w:p>
    <w:p w14:paraId="3931E25D" w14:textId="77777777" w:rsidR="0055080A" w:rsidRDefault="00000000">
      <w:r>
        <w:rPr>
          <w:rFonts w:ascii="Arial" w:hAnsi="Arial"/>
          <w:b/>
          <w:color w:val="6E3A2E"/>
          <w:sz w:val="15"/>
        </w:rPr>
        <w:t>THE QUESTION</w:t>
      </w:r>
    </w:p>
    <w:p w14:paraId="49C5EF63" w14:textId="77777777" w:rsidR="0055080A" w:rsidRDefault="00000000">
      <w:pPr>
        <w:pStyle w:val="H2K"/>
        <w:rPr>
          <w:rFonts w:hint="eastAsia"/>
        </w:rPr>
      </w:pPr>
      <w:r>
        <w:t>What is causing SOS Holdings to become increasingly difficult to operate across its entities as the group grows?</w:t>
      </w:r>
    </w:p>
    <w:p w14:paraId="497D8E7E" w14:textId="77777777" w:rsidR="0055080A" w:rsidRDefault="00000000">
      <w:r>
        <w:rPr>
          <w:rFonts w:ascii="Arial" w:hAnsi="Arial"/>
          <w:b/>
          <w:color w:val="6E3A2E"/>
          <w:sz w:val="15"/>
        </w:rPr>
        <w:t>WHAT KINGLIS EXAMINED</w:t>
      </w:r>
    </w:p>
    <w:tbl>
      <w:tblPr>
        <w:tblW w:w="5000" w:type="pct"/>
        <w:jc w:val="center"/>
        <w:tblLook w:val="04A0" w:firstRow="1" w:lastRow="0" w:firstColumn="1" w:lastColumn="0" w:noHBand="0" w:noVBand="1"/>
      </w:tblPr>
      <w:tblGrid>
        <w:gridCol w:w="2559"/>
        <w:gridCol w:w="8159"/>
      </w:tblGrid>
      <w:tr w:rsidR="0055080A" w14:paraId="4E1C9954" w14:textId="77777777" w:rsidTr="00EF0C9E">
        <w:trPr>
          <w:tblHeader/>
          <w:jc w:val="center"/>
        </w:trPr>
        <w:tc>
          <w:tcPr>
            <w:tcW w:w="1194" w:type="pct"/>
            <w:shd w:val="clear" w:color="auto" w:fill="1E1B18"/>
            <w:tcMar>
              <w:top w:w="90" w:type="dxa"/>
              <w:left w:w="90" w:type="dxa"/>
              <w:bottom w:w="90" w:type="dxa"/>
              <w:right w:w="90" w:type="dxa"/>
            </w:tcMar>
            <w:vAlign w:val="center"/>
          </w:tcPr>
          <w:p w14:paraId="70D05655" w14:textId="77777777" w:rsidR="0055080A" w:rsidRDefault="00000000">
            <w:r>
              <w:rPr>
                <w:b/>
                <w:color w:val="FFFFFF"/>
                <w:sz w:val="15"/>
              </w:rPr>
              <w:t>Area</w:t>
            </w:r>
          </w:p>
        </w:tc>
        <w:tc>
          <w:tcPr>
            <w:tcW w:w="3806" w:type="pct"/>
            <w:shd w:val="clear" w:color="auto" w:fill="1E1B18"/>
            <w:tcMar>
              <w:top w:w="90" w:type="dxa"/>
              <w:left w:w="90" w:type="dxa"/>
              <w:bottom w:w="90" w:type="dxa"/>
              <w:right w:w="90" w:type="dxa"/>
            </w:tcMar>
            <w:vAlign w:val="center"/>
          </w:tcPr>
          <w:p w14:paraId="038CDD90" w14:textId="77777777" w:rsidR="0055080A" w:rsidRDefault="00000000">
            <w:r>
              <w:rPr>
                <w:b/>
                <w:color w:val="FFFFFF"/>
                <w:sz w:val="15"/>
              </w:rPr>
              <w:t>What was examined</w:t>
            </w:r>
          </w:p>
        </w:tc>
      </w:tr>
      <w:tr w:rsidR="0055080A" w14:paraId="745396A8" w14:textId="77777777" w:rsidTr="00EF0C9E">
        <w:trPr>
          <w:jc w:val="center"/>
        </w:trPr>
        <w:tc>
          <w:tcPr>
            <w:tcW w:w="1194" w:type="pct"/>
            <w:shd w:val="clear" w:color="auto" w:fill="F1F0EB"/>
            <w:tcMar>
              <w:top w:w="90" w:type="dxa"/>
              <w:left w:w="90" w:type="dxa"/>
              <w:bottom w:w="90" w:type="dxa"/>
              <w:right w:w="90" w:type="dxa"/>
            </w:tcMar>
          </w:tcPr>
          <w:p w14:paraId="3A331850" w14:textId="77777777" w:rsidR="0055080A" w:rsidRDefault="00000000">
            <w:r>
              <w:rPr>
                <w:sz w:val="16"/>
              </w:rPr>
              <w:lastRenderedPageBreak/>
              <w:t>Authority</w:t>
            </w:r>
          </w:p>
        </w:tc>
        <w:tc>
          <w:tcPr>
            <w:tcW w:w="3806" w:type="pct"/>
            <w:shd w:val="clear" w:color="auto" w:fill="F1F0EB"/>
            <w:tcMar>
              <w:top w:w="90" w:type="dxa"/>
              <w:left w:w="90" w:type="dxa"/>
              <w:bottom w:w="90" w:type="dxa"/>
              <w:right w:w="90" w:type="dxa"/>
            </w:tcMar>
          </w:tcPr>
          <w:p w14:paraId="55388503" w14:textId="77777777" w:rsidR="0055080A" w:rsidRDefault="00000000">
            <w:r>
              <w:rPr>
                <w:sz w:val="16"/>
              </w:rPr>
              <w:t>Roles, decision rights, approval pathways and actual decision behaviour</w:t>
            </w:r>
          </w:p>
        </w:tc>
      </w:tr>
      <w:tr w:rsidR="0055080A" w14:paraId="0273BD74" w14:textId="77777777" w:rsidTr="00EF0C9E">
        <w:trPr>
          <w:jc w:val="center"/>
        </w:trPr>
        <w:tc>
          <w:tcPr>
            <w:tcW w:w="1194" w:type="pct"/>
            <w:shd w:val="clear" w:color="auto" w:fill="E8E6E1"/>
            <w:tcMar>
              <w:top w:w="90" w:type="dxa"/>
              <w:left w:w="90" w:type="dxa"/>
              <w:bottom w:w="90" w:type="dxa"/>
              <w:right w:w="90" w:type="dxa"/>
            </w:tcMar>
          </w:tcPr>
          <w:p w14:paraId="45C7B1AD" w14:textId="77777777" w:rsidR="0055080A" w:rsidRDefault="00000000">
            <w:r>
              <w:rPr>
                <w:sz w:val="16"/>
              </w:rPr>
              <w:t>Ownership</w:t>
            </w:r>
          </w:p>
        </w:tc>
        <w:tc>
          <w:tcPr>
            <w:tcW w:w="3806" w:type="pct"/>
            <w:shd w:val="clear" w:color="auto" w:fill="E8E6E1"/>
            <w:tcMar>
              <w:top w:w="90" w:type="dxa"/>
              <w:left w:w="90" w:type="dxa"/>
              <w:bottom w:w="90" w:type="dxa"/>
              <w:right w:w="90" w:type="dxa"/>
            </w:tcMar>
          </w:tcPr>
          <w:p w14:paraId="18F8236D" w14:textId="77777777" w:rsidR="0055080A" w:rsidRDefault="00000000">
            <w:r>
              <w:rPr>
                <w:sz w:val="16"/>
              </w:rPr>
              <w:t>Responsibility across critical workflows and organizational handoffs</w:t>
            </w:r>
          </w:p>
        </w:tc>
      </w:tr>
      <w:tr w:rsidR="0055080A" w14:paraId="10B8F3E1" w14:textId="77777777" w:rsidTr="00EF0C9E">
        <w:trPr>
          <w:jc w:val="center"/>
        </w:trPr>
        <w:tc>
          <w:tcPr>
            <w:tcW w:w="1194" w:type="pct"/>
            <w:shd w:val="clear" w:color="auto" w:fill="F1F0EB"/>
            <w:tcMar>
              <w:top w:w="90" w:type="dxa"/>
              <w:left w:w="90" w:type="dxa"/>
              <w:bottom w:w="90" w:type="dxa"/>
              <w:right w:w="90" w:type="dxa"/>
            </w:tcMar>
          </w:tcPr>
          <w:p w14:paraId="2D37CF1A" w14:textId="77777777" w:rsidR="0055080A" w:rsidRDefault="00000000">
            <w:r>
              <w:rPr>
                <w:sz w:val="16"/>
              </w:rPr>
              <w:t>Information</w:t>
            </w:r>
          </w:p>
        </w:tc>
        <w:tc>
          <w:tcPr>
            <w:tcW w:w="3806" w:type="pct"/>
            <w:shd w:val="clear" w:color="auto" w:fill="F1F0EB"/>
            <w:tcMar>
              <w:top w:w="90" w:type="dxa"/>
              <w:left w:w="90" w:type="dxa"/>
              <w:bottom w:w="90" w:type="dxa"/>
              <w:right w:w="90" w:type="dxa"/>
            </w:tcMar>
          </w:tcPr>
          <w:p w14:paraId="5110E89F" w14:textId="77777777" w:rsidR="0055080A" w:rsidRDefault="00000000">
            <w:r>
              <w:rPr>
                <w:sz w:val="16"/>
              </w:rPr>
              <w:t>How operating information moved between people, functions and entities</w:t>
            </w:r>
          </w:p>
        </w:tc>
      </w:tr>
      <w:tr w:rsidR="0055080A" w14:paraId="03BD22F3" w14:textId="77777777" w:rsidTr="00EF0C9E">
        <w:trPr>
          <w:jc w:val="center"/>
        </w:trPr>
        <w:tc>
          <w:tcPr>
            <w:tcW w:w="1194" w:type="pct"/>
            <w:shd w:val="clear" w:color="auto" w:fill="E8E6E1"/>
            <w:tcMar>
              <w:top w:w="90" w:type="dxa"/>
              <w:left w:w="90" w:type="dxa"/>
              <w:bottom w:w="90" w:type="dxa"/>
              <w:right w:w="90" w:type="dxa"/>
            </w:tcMar>
          </w:tcPr>
          <w:p w14:paraId="2270C998" w14:textId="77777777" w:rsidR="0055080A" w:rsidRDefault="00000000">
            <w:r>
              <w:rPr>
                <w:sz w:val="16"/>
              </w:rPr>
              <w:t>Organizational memory</w:t>
            </w:r>
          </w:p>
        </w:tc>
        <w:tc>
          <w:tcPr>
            <w:tcW w:w="3806" w:type="pct"/>
            <w:shd w:val="clear" w:color="auto" w:fill="E8E6E1"/>
            <w:tcMar>
              <w:top w:w="90" w:type="dxa"/>
              <w:left w:w="90" w:type="dxa"/>
              <w:bottom w:w="90" w:type="dxa"/>
              <w:right w:w="90" w:type="dxa"/>
            </w:tcMar>
          </w:tcPr>
          <w:p w14:paraId="5BF2914D" w14:textId="77777777" w:rsidR="0055080A" w:rsidRDefault="00000000">
            <w:r>
              <w:rPr>
                <w:sz w:val="16"/>
              </w:rPr>
              <w:t>Where previous decisions, exceptions and operating context were retained</w:t>
            </w:r>
          </w:p>
        </w:tc>
      </w:tr>
      <w:tr w:rsidR="0055080A" w14:paraId="5794E0BB" w14:textId="77777777" w:rsidTr="00EF0C9E">
        <w:trPr>
          <w:jc w:val="center"/>
        </w:trPr>
        <w:tc>
          <w:tcPr>
            <w:tcW w:w="1194" w:type="pct"/>
            <w:shd w:val="clear" w:color="auto" w:fill="F1F0EB"/>
            <w:tcMar>
              <w:top w:w="90" w:type="dxa"/>
              <w:left w:w="90" w:type="dxa"/>
              <w:bottom w:w="90" w:type="dxa"/>
              <w:right w:w="90" w:type="dxa"/>
            </w:tcMar>
          </w:tcPr>
          <w:p w14:paraId="09F26DF1" w14:textId="77777777" w:rsidR="0055080A" w:rsidRDefault="00000000">
            <w:r>
              <w:rPr>
                <w:sz w:val="16"/>
              </w:rPr>
              <w:t>Reporting</w:t>
            </w:r>
          </w:p>
        </w:tc>
        <w:tc>
          <w:tcPr>
            <w:tcW w:w="3806" w:type="pct"/>
            <w:shd w:val="clear" w:color="auto" w:fill="F1F0EB"/>
            <w:tcMar>
              <w:top w:w="90" w:type="dxa"/>
              <w:left w:w="90" w:type="dxa"/>
              <w:bottom w:w="90" w:type="dxa"/>
              <w:right w:w="90" w:type="dxa"/>
            </w:tcMar>
          </w:tcPr>
          <w:p w14:paraId="347069BA" w14:textId="77777777" w:rsidR="0055080A" w:rsidRDefault="00000000">
            <w:r>
              <w:rPr>
                <w:sz w:val="16"/>
              </w:rPr>
              <w:t>Whether management information exposed the causes of delay or only the resulting symptoms</w:t>
            </w:r>
          </w:p>
        </w:tc>
      </w:tr>
      <w:tr w:rsidR="0055080A" w14:paraId="7CA051EF" w14:textId="77777777" w:rsidTr="00EF0C9E">
        <w:trPr>
          <w:jc w:val="center"/>
        </w:trPr>
        <w:tc>
          <w:tcPr>
            <w:tcW w:w="1194" w:type="pct"/>
            <w:shd w:val="clear" w:color="auto" w:fill="E8E6E1"/>
            <w:tcMar>
              <w:top w:w="90" w:type="dxa"/>
              <w:left w:w="90" w:type="dxa"/>
              <w:bottom w:w="90" w:type="dxa"/>
              <w:right w:w="90" w:type="dxa"/>
            </w:tcMar>
          </w:tcPr>
          <w:p w14:paraId="057E4FD0" w14:textId="77777777" w:rsidR="0055080A" w:rsidRDefault="00000000">
            <w:r>
              <w:rPr>
                <w:sz w:val="16"/>
              </w:rPr>
              <w:t>Operating reality</w:t>
            </w:r>
          </w:p>
        </w:tc>
        <w:tc>
          <w:tcPr>
            <w:tcW w:w="3806" w:type="pct"/>
            <w:shd w:val="clear" w:color="auto" w:fill="E8E6E1"/>
            <w:tcMar>
              <w:top w:w="90" w:type="dxa"/>
              <w:left w:w="90" w:type="dxa"/>
              <w:bottom w:w="90" w:type="dxa"/>
              <w:right w:w="90" w:type="dxa"/>
            </w:tcMar>
          </w:tcPr>
          <w:p w14:paraId="59C884ED" w14:textId="77777777" w:rsidR="0055080A" w:rsidRDefault="00000000">
            <w:r>
              <w:rPr>
                <w:sz w:val="16"/>
              </w:rPr>
              <w:t>How work actually moved compared with how formal structures suggested it should move</w:t>
            </w:r>
          </w:p>
        </w:tc>
      </w:tr>
    </w:tbl>
    <w:p w14:paraId="2D7435DC" w14:textId="77777777" w:rsidR="0055080A" w:rsidRDefault="0055080A">
      <w:pPr>
        <w:spacing w:after="0"/>
      </w:pPr>
    </w:p>
    <w:p w14:paraId="5E431276" w14:textId="77777777" w:rsidR="0055080A" w:rsidRDefault="00000000">
      <w:r>
        <w:rPr>
          <w:rFonts w:ascii="Arial" w:hAnsi="Arial"/>
          <w:b/>
          <w:color w:val="6E3A2E"/>
          <w:sz w:val="15"/>
        </w:rPr>
        <w:t>EVIDENCE REVIEWED</w:t>
      </w:r>
    </w:p>
    <w:p w14:paraId="4E281507" w14:textId="77777777" w:rsidR="0055080A" w:rsidRDefault="00000000">
      <w:r>
        <w:t>Existing organizational records, authority schedules, decision trails, workflow evidence, management reporting, system records and targeted stakeholder interviews.</w:t>
      </w:r>
    </w:p>
    <w:p w14:paraId="72BB976A" w14:textId="77777777" w:rsidR="0055080A" w:rsidRDefault="00000000">
      <w:r>
        <w:rPr>
          <w:b/>
        </w:rPr>
        <w:t xml:space="preserve">ASSESSMENT BOUNDARY — </w:t>
      </w:r>
      <w:r>
        <w:t>Findings relate only to the evidence, people and workflows examined. The assessment does not assume that every process or entity operates in the same way.</w:t>
      </w:r>
    </w:p>
    <w:p w14:paraId="3881F074" w14:textId="77777777" w:rsidR="0055080A" w:rsidRDefault="00000000">
      <w:r>
        <w:rPr>
          <w:rFonts w:ascii="Arial" w:hAnsi="Arial"/>
          <w:b/>
          <w:color w:val="6E3A2E"/>
          <w:sz w:val="15"/>
        </w:rPr>
        <w:t>EXECUTIVE FINDINGS</w:t>
      </w:r>
    </w:p>
    <w:p w14:paraId="6BF255A6" w14:textId="77777777" w:rsidR="0055080A" w:rsidRDefault="00000000">
      <w:pPr>
        <w:pStyle w:val="H1K"/>
        <w:rPr>
          <w:rFonts w:hint="eastAsia"/>
        </w:rPr>
      </w:pPr>
      <w:r>
        <w:t>The problem is not primarily workload. It is operating ambiguity.</w:t>
      </w:r>
    </w:p>
    <w:p w14:paraId="4ACCB465" w14:textId="77777777" w:rsidR="0055080A" w:rsidRDefault="00000000">
      <w:r>
        <w:t>The evidence revealed four connected conditions behind the recurring operational friction.</w:t>
      </w:r>
    </w:p>
    <w:p w14:paraId="2A316088" w14:textId="77777777" w:rsidR="0055080A" w:rsidRDefault="00000000">
      <w:pPr>
        <w:spacing w:before="120"/>
      </w:pPr>
      <w:r>
        <w:rPr>
          <w:b/>
          <w:color w:val="6E3A2E"/>
          <w:sz w:val="18"/>
        </w:rPr>
        <w:t>01 — ACCOUNTABILITY EXCEEDS EXECUTABLE AUTHORITY</w:t>
      </w:r>
    </w:p>
    <w:p w14:paraId="43511314" w14:textId="77777777" w:rsidR="0055080A" w:rsidRDefault="00000000">
      <w:r>
        <w:t>Managers were formally accountable for outcomes they could not consistently authorise or close without informal senior confirmation.</w:t>
      </w:r>
    </w:p>
    <w:tbl>
      <w:tblPr>
        <w:tblW w:w="5000" w:type="pct"/>
        <w:jc w:val="center"/>
        <w:tblLook w:val="04A0" w:firstRow="1" w:lastRow="0" w:firstColumn="1" w:lastColumn="0" w:noHBand="0" w:noVBand="1"/>
      </w:tblPr>
      <w:tblGrid>
        <w:gridCol w:w="3006"/>
        <w:gridCol w:w="3005"/>
        <w:gridCol w:w="3005"/>
        <w:gridCol w:w="1702"/>
      </w:tblGrid>
      <w:tr w:rsidR="0055080A" w14:paraId="6FBBF586" w14:textId="77777777" w:rsidTr="00EF0C9E">
        <w:trPr>
          <w:tblHeader/>
          <w:jc w:val="center"/>
        </w:trPr>
        <w:tc>
          <w:tcPr>
            <w:tcW w:w="1402" w:type="pct"/>
            <w:shd w:val="clear" w:color="auto" w:fill="1E1B18"/>
            <w:tcMar>
              <w:top w:w="90" w:type="dxa"/>
              <w:left w:w="90" w:type="dxa"/>
              <w:bottom w:w="90" w:type="dxa"/>
              <w:right w:w="90" w:type="dxa"/>
            </w:tcMar>
            <w:vAlign w:val="center"/>
          </w:tcPr>
          <w:p w14:paraId="1855BFA8" w14:textId="77777777" w:rsidR="0055080A" w:rsidRDefault="00000000">
            <w:r>
              <w:rPr>
                <w:b/>
                <w:color w:val="FFFFFF"/>
                <w:sz w:val="15"/>
              </w:rPr>
              <w:t>Observed</w:t>
            </w:r>
          </w:p>
        </w:tc>
        <w:tc>
          <w:tcPr>
            <w:tcW w:w="1402" w:type="pct"/>
            <w:shd w:val="clear" w:color="auto" w:fill="1E1B18"/>
            <w:tcMar>
              <w:top w:w="90" w:type="dxa"/>
              <w:left w:w="90" w:type="dxa"/>
              <w:bottom w:w="90" w:type="dxa"/>
              <w:right w:w="90" w:type="dxa"/>
            </w:tcMar>
            <w:vAlign w:val="center"/>
          </w:tcPr>
          <w:p w14:paraId="2CA65E42" w14:textId="77777777" w:rsidR="0055080A" w:rsidRDefault="00000000">
            <w:r>
              <w:rPr>
                <w:b/>
                <w:color w:val="FFFFFF"/>
                <w:sz w:val="15"/>
              </w:rPr>
              <w:t>Implication</w:t>
            </w:r>
          </w:p>
        </w:tc>
        <w:tc>
          <w:tcPr>
            <w:tcW w:w="1402" w:type="pct"/>
            <w:shd w:val="clear" w:color="auto" w:fill="1E1B18"/>
            <w:tcMar>
              <w:top w:w="90" w:type="dxa"/>
              <w:left w:w="90" w:type="dxa"/>
              <w:bottom w:w="90" w:type="dxa"/>
              <w:right w:w="90" w:type="dxa"/>
            </w:tcMar>
            <w:vAlign w:val="center"/>
          </w:tcPr>
          <w:p w14:paraId="057AD5BC" w14:textId="77777777" w:rsidR="0055080A" w:rsidRDefault="00000000">
            <w:r>
              <w:rPr>
                <w:b/>
                <w:color w:val="FFFFFF"/>
                <w:sz w:val="15"/>
              </w:rPr>
              <w:t>Result</w:t>
            </w:r>
          </w:p>
        </w:tc>
        <w:tc>
          <w:tcPr>
            <w:tcW w:w="795" w:type="pct"/>
            <w:shd w:val="clear" w:color="auto" w:fill="1E1B18"/>
            <w:tcMar>
              <w:top w:w="90" w:type="dxa"/>
              <w:left w:w="90" w:type="dxa"/>
              <w:bottom w:w="90" w:type="dxa"/>
              <w:right w:w="90" w:type="dxa"/>
            </w:tcMar>
            <w:vAlign w:val="center"/>
          </w:tcPr>
          <w:p w14:paraId="546632E9" w14:textId="77777777" w:rsidR="0055080A" w:rsidRDefault="00000000">
            <w:r>
              <w:rPr>
                <w:b/>
                <w:color w:val="FFFFFF"/>
                <w:sz w:val="15"/>
              </w:rPr>
              <w:t>Confidence</w:t>
            </w:r>
          </w:p>
        </w:tc>
      </w:tr>
      <w:tr w:rsidR="0055080A" w14:paraId="7B4F5F14" w14:textId="77777777" w:rsidTr="00EF0C9E">
        <w:trPr>
          <w:jc w:val="center"/>
        </w:trPr>
        <w:tc>
          <w:tcPr>
            <w:tcW w:w="1402" w:type="pct"/>
            <w:shd w:val="clear" w:color="auto" w:fill="F1F0EB"/>
            <w:tcMar>
              <w:top w:w="90" w:type="dxa"/>
              <w:left w:w="90" w:type="dxa"/>
              <w:bottom w:w="90" w:type="dxa"/>
              <w:right w:w="90" w:type="dxa"/>
            </w:tcMar>
          </w:tcPr>
          <w:p w14:paraId="18C71091" w14:textId="77777777" w:rsidR="0055080A" w:rsidRDefault="00000000">
            <w:r>
              <w:rPr>
                <w:sz w:val="16"/>
              </w:rPr>
              <w:t>In 22 of 31 sampled approval trails, the accountable manager sought confirmation outside the documented approval path.</w:t>
            </w:r>
          </w:p>
        </w:tc>
        <w:tc>
          <w:tcPr>
            <w:tcW w:w="1402" w:type="pct"/>
            <w:shd w:val="clear" w:color="auto" w:fill="F1F0EB"/>
            <w:tcMar>
              <w:top w:w="90" w:type="dxa"/>
              <w:left w:w="90" w:type="dxa"/>
              <w:bottom w:w="90" w:type="dxa"/>
              <w:right w:w="90" w:type="dxa"/>
            </w:tcMar>
          </w:tcPr>
          <w:p w14:paraId="27D339F5" w14:textId="77777777" w:rsidR="0055080A" w:rsidRDefault="00000000">
            <w:r>
              <w:rPr>
                <w:sz w:val="16"/>
              </w:rPr>
              <w:t>Delegation existed formally, but decision risk remained concentrated higher in the business.</w:t>
            </w:r>
          </w:p>
        </w:tc>
        <w:tc>
          <w:tcPr>
            <w:tcW w:w="1402" w:type="pct"/>
            <w:shd w:val="clear" w:color="auto" w:fill="F1F0EB"/>
            <w:tcMar>
              <w:top w:w="90" w:type="dxa"/>
              <w:left w:w="90" w:type="dxa"/>
              <w:bottom w:w="90" w:type="dxa"/>
              <w:right w:w="90" w:type="dxa"/>
            </w:tcMar>
          </w:tcPr>
          <w:p w14:paraId="6D633714" w14:textId="77777777" w:rsidR="0055080A" w:rsidRDefault="00000000">
            <w:r>
              <w:rPr>
                <w:sz w:val="16"/>
              </w:rPr>
              <w:t>Routine decisions waited, accountability became blurred and senior leaders remained involved in operational closure.</w:t>
            </w:r>
          </w:p>
        </w:tc>
        <w:tc>
          <w:tcPr>
            <w:tcW w:w="795" w:type="pct"/>
            <w:shd w:val="clear" w:color="auto" w:fill="F1F0EB"/>
            <w:tcMar>
              <w:top w:w="90" w:type="dxa"/>
              <w:left w:w="90" w:type="dxa"/>
              <w:bottom w:w="90" w:type="dxa"/>
              <w:right w:w="90" w:type="dxa"/>
            </w:tcMar>
          </w:tcPr>
          <w:p w14:paraId="1244FA9F" w14:textId="77777777" w:rsidR="0055080A" w:rsidRDefault="00000000">
            <w:r>
              <w:rPr>
                <w:sz w:val="16"/>
              </w:rPr>
              <w:t>HIGH</w:t>
            </w:r>
          </w:p>
        </w:tc>
      </w:tr>
    </w:tbl>
    <w:p w14:paraId="2EFF80BF" w14:textId="77777777" w:rsidR="0055080A" w:rsidRDefault="0055080A">
      <w:pPr>
        <w:spacing w:after="0"/>
      </w:pPr>
    </w:p>
    <w:p w14:paraId="1AFAEA3E" w14:textId="77777777" w:rsidR="0055080A" w:rsidRDefault="00000000">
      <w:pPr>
        <w:spacing w:before="120"/>
      </w:pPr>
      <w:r>
        <w:rPr>
          <w:b/>
          <w:color w:val="6E3A2E"/>
          <w:sz w:val="18"/>
        </w:rPr>
        <w:t>02 — CRITICAL WORKFLOWS HAVE PARTICIPANTS, BUT NO END-TO-END OWNER</w:t>
      </w:r>
    </w:p>
    <w:p w14:paraId="26F9119C" w14:textId="77777777" w:rsidR="0055080A" w:rsidRDefault="00000000">
      <w:r>
        <w:t>High-friction workflows crossed functions and entities without one person being accountable for the complete outcome.</w:t>
      </w:r>
    </w:p>
    <w:tbl>
      <w:tblPr>
        <w:tblW w:w="5000" w:type="pct"/>
        <w:jc w:val="center"/>
        <w:tblLook w:val="04A0" w:firstRow="1" w:lastRow="0" w:firstColumn="1" w:lastColumn="0" w:noHBand="0" w:noVBand="1"/>
      </w:tblPr>
      <w:tblGrid>
        <w:gridCol w:w="3006"/>
        <w:gridCol w:w="3005"/>
        <w:gridCol w:w="3005"/>
        <w:gridCol w:w="1702"/>
      </w:tblGrid>
      <w:tr w:rsidR="0055080A" w14:paraId="43C33FE4" w14:textId="77777777" w:rsidTr="00EF0C9E">
        <w:trPr>
          <w:tblHeader/>
          <w:jc w:val="center"/>
        </w:trPr>
        <w:tc>
          <w:tcPr>
            <w:tcW w:w="1402" w:type="pct"/>
            <w:shd w:val="clear" w:color="auto" w:fill="1E1B18"/>
            <w:tcMar>
              <w:top w:w="90" w:type="dxa"/>
              <w:left w:w="90" w:type="dxa"/>
              <w:bottom w:w="90" w:type="dxa"/>
              <w:right w:w="90" w:type="dxa"/>
            </w:tcMar>
            <w:vAlign w:val="center"/>
          </w:tcPr>
          <w:p w14:paraId="3C255348" w14:textId="77777777" w:rsidR="0055080A" w:rsidRDefault="00000000">
            <w:r>
              <w:rPr>
                <w:b/>
                <w:color w:val="FFFFFF"/>
                <w:sz w:val="15"/>
              </w:rPr>
              <w:t>Observed</w:t>
            </w:r>
          </w:p>
        </w:tc>
        <w:tc>
          <w:tcPr>
            <w:tcW w:w="1402" w:type="pct"/>
            <w:shd w:val="clear" w:color="auto" w:fill="1E1B18"/>
            <w:tcMar>
              <w:top w:w="90" w:type="dxa"/>
              <w:left w:w="90" w:type="dxa"/>
              <w:bottom w:w="90" w:type="dxa"/>
              <w:right w:w="90" w:type="dxa"/>
            </w:tcMar>
            <w:vAlign w:val="center"/>
          </w:tcPr>
          <w:p w14:paraId="7EF8C12D" w14:textId="77777777" w:rsidR="0055080A" w:rsidRDefault="00000000">
            <w:r>
              <w:rPr>
                <w:b/>
                <w:color w:val="FFFFFF"/>
                <w:sz w:val="15"/>
              </w:rPr>
              <w:t>Implication</w:t>
            </w:r>
          </w:p>
        </w:tc>
        <w:tc>
          <w:tcPr>
            <w:tcW w:w="1402" w:type="pct"/>
            <w:shd w:val="clear" w:color="auto" w:fill="1E1B18"/>
            <w:tcMar>
              <w:top w:w="90" w:type="dxa"/>
              <w:left w:w="90" w:type="dxa"/>
              <w:bottom w:w="90" w:type="dxa"/>
              <w:right w:w="90" w:type="dxa"/>
            </w:tcMar>
            <w:vAlign w:val="center"/>
          </w:tcPr>
          <w:p w14:paraId="2817DB41" w14:textId="77777777" w:rsidR="0055080A" w:rsidRDefault="00000000">
            <w:r>
              <w:rPr>
                <w:b/>
                <w:color w:val="FFFFFF"/>
                <w:sz w:val="15"/>
              </w:rPr>
              <w:t>Result</w:t>
            </w:r>
          </w:p>
        </w:tc>
        <w:tc>
          <w:tcPr>
            <w:tcW w:w="795" w:type="pct"/>
            <w:shd w:val="clear" w:color="auto" w:fill="1E1B18"/>
            <w:tcMar>
              <w:top w:w="90" w:type="dxa"/>
              <w:left w:w="90" w:type="dxa"/>
              <w:bottom w:w="90" w:type="dxa"/>
              <w:right w:w="90" w:type="dxa"/>
            </w:tcMar>
            <w:vAlign w:val="center"/>
          </w:tcPr>
          <w:p w14:paraId="3643027D" w14:textId="77777777" w:rsidR="0055080A" w:rsidRDefault="00000000">
            <w:r>
              <w:rPr>
                <w:b/>
                <w:color w:val="FFFFFF"/>
                <w:sz w:val="15"/>
              </w:rPr>
              <w:t>Confidence</w:t>
            </w:r>
          </w:p>
        </w:tc>
      </w:tr>
      <w:tr w:rsidR="0055080A" w14:paraId="2AFBBF96" w14:textId="77777777" w:rsidTr="00EF0C9E">
        <w:trPr>
          <w:jc w:val="center"/>
        </w:trPr>
        <w:tc>
          <w:tcPr>
            <w:tcW w:w="1402" w:type="pct"/>
            <w:shd w:val="clear" w:color="auto" w:fill="F1F0EB"/>
            <w:tcMar>
              <w:top w:w="90" w:type="dxa"/>
              <w:left w:w="90" w:type="dxa"/>
              <w:bottom w:w="90" w:type="dxa"/>
              <w:right w:w="90" w:type="dxa"/>
            </w:tcMar>
          </w:tcPr>
          <w:p w14:paraId="3476D66F" w14:textId="77777777" w:rsidR="0055080A" w:rsidRDefault="00000000">
            <w:r>
              <w:rPr>
                <w:sz w:val="16"/>
              </w:rPr>
              <w:t>Purchase-to-pay and project mobilisation involved multiple roles, with ownership changing at each handoff.</w:t>
            </w:r>
          </w:p>
        </w:tc>
        <w:tc>
          <w:tcPr>
            <w:tcW w:w="1402" w:type="pct"/>
            <w:shd w:val="clear" w:color="auto" w:fill="F1F0EB"/>
            <w:tcMar>
              <w:top w:w="90" w:type="dxa"/>
              <w:left w:w="90" w:type="dxa"/>
              <w:bottom w:w="90" w:type="dxa"/>
              <w:right w:w="90" w:type="dxa"/>
            </w:tcMar>
          </w:tcPr>
          <w:p w14:paraId="4E0D3A8A" w14:textId="77777777" w:rsidR="0055080A" w:rsidRDefault="00000000">
            <w:r>
              <w:rPr>
                <w:sz w:val="16"/>
              </w:rPr>
              <w:t>Individual responsibilities could be completed while the overall outcome remained unresolved.</w:t>
            </w:r>
          </w:p>
        </w:tc>
        <w:tc>
          <w:tcPr>
            <w:tcW w:w="1402" w:type="pct"/>
            <w:shd w:val="clear" w:color="auto" w:fill="F1F0EB"/>
            <w:tcMar>
              <w:top w:w="90" w:type="dxa"/>
              <w:left w:w="90" w:type="dxa"/>
              <w:bottom w:w="90" w:type="dxa"/>
              <w:right w:w="90" w:type="dxa"/>
            </w:tcMar>
          </w:tcPr>
          <w:p w14:paraId="6C8B8E48" w14:textId="77777777" w:rsidR="0055080A" w:rsidRDefault="00000000">
            <w:r>
              <w:rPr>
                <w:sz w:val="16"/>
              </w:rPr>
              <w:t>Delays, repeated follow-up and escalation became mechanisms for getting work across the line.</w:t>
            </w:r>
          </w:p>
        </w:tc>
        <w:tc>
          <w:tcPr>
            <w:tcW w:w="795" w:type="pct"/>
            <w:shd w:val="clear" w:color="auto" w:fill="F1F0EB"/>
            <w:tcMar>
              <w:top w:w="90" w:type="dxa"/>
              <w:left w:w="90" w:type="dxa"/>
              <w:bottom w:w="90" w:type="dxa"/>
              <w:right w:w="90" w:type="dxa"/>
            </w:tcMar>
          </w:tcPr>
          <w:p w14:paraId="40DE4B4E" w14:textId="77777777" w:rsidR="0055080A" w:rsidRDefault="00000000">
            <w:r>
              <w:rPr>
                <w:sz w:val="16"/>
              </w:rPr>
              <w:t>HIGH</w:t>
            </w:r>
          </w:p>
        </w:tc>
      </w:tr>
    </w:tbl>
    <w:p w14:paraId="16F1A593" w14:textId="77777777" w:rsidR="0055080A" w:rsidRDefault="0055080A">
      <w:pPr>
        <w:spacing w:after="0"/>
      </w:pPr>
    </w:p>
    <w:p w14:paraId="4F69C833" w14:textId="77777777" w:rsidR="0055080A" w:rsidRDefault="00000000">
      <w:pPr>
        <w:spacing w:before="120"/>
      </w:pPr>
      <w:r>
        <w:rPr>
          <w:b/>
          <w:color w:val="6E3A2E"/>
          <w:sz w:val="18"/>
        </w:rPr>
        <w:t>03 — CRITICAL OPERATING CONTEXT IS STORED IN PEOPLE</w:t>
      </w:r>
    </w:p>
    <w:p w14:paraId="28323787" w14:textId="77777777" w:rsidR="0055080A" w:rsidRDefault="00000000">
      <w:r>
        <w:t>Important decisions frequently depended on experienced individuals reconstructing previous context from memory, messages and personal knowledge.</w:t>
      </w:r>
    </w:p>
    <w:tbl>
      <w:tblPr>
        <w:tblW w:w="5000" w:type="pct"/>
        <w:jc w:val="center"/>
        <w:tblLook w:val="04A0" w:firstRow="1" w:lastRow="0" w:firstColumn="1" w:lastColumn="0" w:noHBand="0" w:noVBand="1"/>
      </w:tblPr>
      <w:tblGrid>
        <w:gridCol w:w="3006"/>
        <w:gridCol w:w="3005"/>
        <w:gridCol w:w="3005"/>
        <w:gridCol w:w="1702"/>
      </w:tblGrid>
      <w:tr w:rsidR="0055080A" w14:paraId="1D545B9B" w14:textId="77777777" w:rsidTr="00EF0C9E">
        <w:trPr>
          <w:tblHeader/>
          <w:jc w:val="center"/>
        </w:trPr>
        <w:tc>
          <w:tcPr>
            <w:tcW w:w="1402" w:type="pct"/>
            <w:shd w:val="clear" w:color="auto" w:fill="1E1B18"/>
            <w:tcMar>
              <w:top w:w="90" w:type="dxa"/>
              <w:left w:w="90" w:type="dxa"/>
              <w:bottom w:w="90" w:type="dxa"/>
              <w:right w:w="90" w:type="dxa"/>
            </w:tcMar>
            <w:vAlign w:val="center"/>
          </w:tcPr>
          <w:p w14:paraId="2988F835" w14:textId="77777777" w:rsidR="0055080A" w:rsidRDefault="00000000">
            <w:r>
              <w:rPr>
                <w:b/>
                <w:color w:val="FFFFFF"/>
                <w:sz w:val="15"/>
              </w:rPr>
              <w:t>Observed</w:t>
            </w:r>
          </w:p>
        </w:tc>
        <w:tc>
          <w:tcPr>
            <w:tcW w:w="1402" w:type="pct"/>
            <w:shd w:val="clear" w:color="auto" w:fill="1E1B18"/>
            <w:tcMar>
              <w:top w:w="90" w:type="dxa"/>
              <w:left w:w="90" w:type="dxa"/>
              <w:bottom w:w="90" w:type="dxa"/>
              <w:right w:w="90" w:type="dxa"/>
            </w:tcMar>
            <w:vAlign w:val="center"/>
          </w:tcPr>
          <w:p w14:paraId="06A6CBA5" w14:textId="77777777" w:rsidR="0055080A" w:rsidRDefault="00000000">
            <w:r>
              <w:rPr>
                <w:b/>
                <w:color w:val="FFFFFF"/>
                <w:sz w:val="15"/>
              </w:rPr>
              <w:t>Implication</w:t>
            </w:r>
          </w:p>
        </w:tc>
        <w:tc>
          <w:tcPr>
            <w:tcW w:w="1402" w:type="pct"/>
            <w:shd w:val="clear" w:color="auto" w:fill="1E1B18"/>
            <w:tcMar>
              <w:top w:w="90" w:type="dxa"/>
              <w:left w:w="90" w:type="dxa"/>
              <w:bottom w:w="90" w:type="dxa"/>
              <w:right w:w="90" w:type="dxa"/>
            </w:tcMar>
            <w:vAlign w:val="center"/>
          </w:tcPr>
          <w:p w14:paraId="47DF29DF" w14:textId="77777777" w:rsidR="0055080A" w:rsidRDefault="00000000">
            <w:r>
              <w:rPr>
                <w:b/>
                <w:color w:val="FFFFFF"/>
                <w:sz w:val="15"/>
              </w:rPr>
              <w:t>Result</w:t>
            </w:r>
          </w:p>
        </w:tc>
        <w:tc>
          <w:tcPr>
            <w:tcW w:w="795" w:type="pct"/>
            <w:shd w:val="clear" w:color="auto" w:fill="1E1B18"/>
            <w:tcMar>
              <w:top w:w="90" w:type="dxa"/>
              <w:left w:w="90" w:type="dxa"/>
              <w:bottom w:w="90" w:type="dxa"/>
              <w:right w:w="90" w:type="dxa"/>
            </w:tcMar>
            <w:vAlign w:val="center"/>
          </w:tcPr>
          <w:p w14:paraId="57561AF0" w14:textId="77777777" w:rsidR="0055080A" w:rsidRDefault="00000000">
            <w:r>
              <w:rPr>
                <w:b/>
                <w:color w:val="FFFFFF"/>
                <w:sz w:val="15"/>
              </w:rPr>
              <w:t>Confidence</w:t>
            </w:r>
          </w:p>
        </w:tc>
      </w:tr>
      <w:tr w:rsidR="0055080A" w14:paraId="7E5EF6CA" w14:textId="77777777" w:rsidTr="00EF0C9E">
        <w:trPr>
          <w:jc w:val="center"/>
        </w:trPr>
        <w:tc>
          <w:tcPr>
            <w:tcW w:w="1402" w:type="pct"/>
            <w:shd w:val="clear" w:color="auto" w:fill="F1F0EB"/>
            <w:tcMar>
              <w:top w:w="90" w:type="dxa"/>
              <w:left w:w="90" w:type="dxa"/>
              <w:bottom w:w="90" w:type="dxa"/>
              <w:right w:w="90" w:type="dxa"/>
            </w:tcMar>
          </w:tcPr>
          <w:p w14:paraId="484B0ACC" w14:textId="77777777" w:rsidR="0055080A" w:rsidRDefault="00000000">
            <w:r>
              <w:rPr>
                <w:sz w:val="16"/>
              </w:rPr>
              <w:t xml:space="preserve">Supplier history, exceptions and </w:t>
            </w:r>
            <w:r>
              <w:rPr>
                <w:sz w:val="16"/>
              </w:rPr>
              <w:lastRenderedPageBreak/>
              <w:t>previous commercial decisions could not always be reconstructed from durable organizational records.</w:t>
            </w:r>
          </w:p>
        </w:tc>
        <w:tc>
          <w:tcPr>
            <w:tcW w:w="1402" w:type="pct"/>
            <w:shd w:val="clear" w:color="auto" w:fill="F1F0EB"/>
            <w:tcMar>
              <w:top w:w="90" w:type="dxa"/>
              <w:left w:w="90" w:type="dxa"/>
              <w:bottom w:w="90" w:type="dxa"/>
              <w:right w:w="90" w:type="dxa"/>
            </w:tcMar>
          </w:tcPr>
          <w:p w14:paraId="01EA0483" w14:textId="77777777" w:rsidR="0055080A" w:rsidRDefault="00000000">
            <w:r>
              <w:rPr>
                <w:sz w:val="16"/>
              </w:rPr>
              <w:lastRenderedPageBreak/>
              <w:t xml:space="preserve">The business recorded transactions </w:t>
            </w:r>
            <w:r>
              <w:rPr>
                <w:sz w:val="16"/>
              </w:rPr>
              <w:lastRenderedPageBreak/>
              <w:t>more reliably than the reasoning behind them.</w:t>
            </w:r>
          </w:p>
        </w:tc>
        <w:tc>
          <w:tcPr>
            <w:tcW w:w="1402" w:type="pct"/>
            <w:shd w:val="clear" w:color="auto" w:fill="F1F0EB"/>
            <w:tcMar>
              <w:top w:w="90" w:type="dxa"/>
              <w:left w:w="90" w:type="dxa"/>
              <w:bottom w:w="90" w:type="dxa"/>
              <w:right w:w="90" w:type="dxa"/>
            </w:tcMar>
          </w:tcPr>
          <w:p w14:paraId="09BBC53F" w14:textId="77777777" w:rsidR="0055080A" w:rsidRDefault="00000000">
            <w:r>
              <w:rPr>
                <w:sz w:val="16"/>
              </w:rPr>
              <w:lastRenderedPageBreak/>
              <w:t xml:space="preserve">Growth, absence or turnover increased </w:t>
            </w:r>
            <w:r>
              <w:rPr>
                <w:sz w:val="16"/>
              </w:rPr>
              <w:lastRenderedPageBreak/>
              <w:t>the likelihood of rework and inconsistent decisions.</w:t>
            </w:r>
          </w:p>
        </w:tc>
        <w:tc>
          <w:tcPr>
            <w:tcW w:w="795" w:type="pct"/>
            <w:shd w:val="clear" w:color="auto" w:fill="F1F0EB"/>
            <w:tcMar>
              <w:top w:w="90" w:type="dxa"/>
              <w:left w:w="90" w:type="dxa"/>
              <w:bottom w:w="90" w:type="dxa"/>
              <w:right w:w="90" w:type="dxa"/>
            </w:tcMar>
          </w:tcPr>
          <w:p w14:paraId="038AC973" w14:textId="77777777" w:rsidR="0055080A" w:rsidRDefault="00000000">
            <w:r>
              <w:rPr>
                <w:sz w:val="16"/>
              </w:rPr>
              <w:lastRenderedPageBreak/>
              <w:t>MODERATE-HIGH</w:t>
            </w:r>
          </w:p>
        </w:tc>
      </w:tr>
    </w:tbl>
    <w:p w14:paraId="1C2E92E8" w14:textId="77777777" w:rsidR="0055080A" w:rsidRDefault="0055080A">
      <w:pPr>
        <w:spacing w:after="0"/>
      </w:pPr>
    </w:p>
    <w:p w14:paraId="41C6940A" w14:textId="77777777" w:rsidR="0055080A" w:rsidRDefault="00000000">
      <w:pPr>
        <w:spacing w:before="120"/>
      </w:pPr>
      <w:r>
        <w:rPr>
          <w:b/>
          <w:color w:val="6E3A2E"/>
          <w:sz w:val="18"/>
        </w:rPr>
        <w:t>04 — REPORTING SHOWS THE SYMPTOM AFTER IT HAS OCCURRED</w:t>
      </w:r>
    </w:p>
    <w:p w14:paraId="7A2A2197" w14:textId="77777777" w:rsidR="0055080A" w:rsidRDefault="00000000">
      <w:r>
        <w:t>Management reporting identified late work and aged actions but did not reliably show where work was waiting for authority, information or cross-functional closure.</w:t>
      </w:r>
    </w:p>
    <w:tbl>
      <w:tblPr>
        <w:tblW w:w="5000" w:type="pct"/>
        <w:jc w:val="center"/>
        <w:tblLook w:val="04A0" w:firstRow="1" w:lastRow="0" w:firstColumn="1" w:lastColumn="0" w:noHBand="0" w:noVBand="1"/>
      </w:tblPr>
      <w:tblGrid>
        <w:gridCol w:w="3006"/>
        <w:gridCol w:w="3005"/>
        <w:gridCol w:w="3005"/>
        <w:gridCol w:w="1702"/>
      </w:tblGrid>
      <w:tr w:rsidR="0055080A" w14:paraId="3680CA15" w14:textId="77777777" w:rsidTr="00EF0C9E">
        <w:trPr>
          <w:tblHeader/>
          <w:jc w:val="center"/>
        </w:trPr>
        <w:tc>
          <w:tcPr>
            <w:tcW w:w="1402" w:type="pct"/>
            <w:shd w:val="clear" w:color="auto" w:fill="1E1B18"/>
            <w:tcMar>
              <w:top w:w="90" w:type="dxa"/>
              <w:left w:w="90" w:type="dxa"/>
              <w:bottom w:w="90" w:type="dxa"/>
              <w:right w:w="90" w:type="dxa"/>
            </w:tcMar>
            <w:vAlign w:val="center"/>
          </w:tcPr>
          <w:p w14:paraId="3D579584" w14:textId="77777777" w:rsidR="0055080A" w:rsidRDefault="00000000">
            <w:r>
              <w:rPr>
                <w:b/>
                <w:color w:val="FFFFFF"/>
                <w:sz w:val="15"/>
              </w:rPr>
              <w:t>Observed</w:t>
            </w:r>
          </w:p>
        </w:tc>
        <w:tc>
          <w:tcPr>
            <w:tcW w:w="1402" w:type="pct"/>
            <w:shd w:val="clear" w:color="auto" w:fill="1E1B18"/>
            <w:tcMar>
              <w:top w:w="90" w:type="dxa"/>
              <w:left w:w="90" w:type="dxa"/>
              <w:bottom w:w="90" w:type="dxa"/>
              <w:right w:w="90" w:type="dxa"/>
            </w:tcMar>
            <w:vAlign w:val="center"/>
          </w:tcPr>
          <w:p w14:paraId="640FC5F0" w14:textId="77777777" w:rsidR="0055080A" w:rsidRDefault="00000000">
            <w:r>
              <w:rPr>
                <w:b/>
                <w:color w:val="FFFFFF"/>
                <w:sz w:val="15"/>
              </w:rPr>
              <w:t>Implication</w:t>
            </w:r>
          </w:p>
        </w:tc>
        <w:tc>
          <w:tcPr>
            <w:tcW w:w="1402" w:type="pct"/>
            <w:shd w:val="clear" w:color="auto" w:fill="1E1B18"/>
            <w:tcMar>
              <w:top w:w="90" w:type="dxa"/>
              <w:left w:w="90" w:type="dxa"/>
              <w:bottom w:w="90" w:type="dxa"/>
              <w:right w:w="90" w:type="dxa"/>
            </w:tcMar>
            <w:vAlign w:val="center"/>
          </w:tcPr>
          <w:p w14:paraId="4C2971FC" w14:textId="77777777" w:rsidR="0055080A" w:rsidRDefault="00000000">
            <w:r>
              <w:rPr>
                <w:b/>
                <w:color w:val="FFFFFF"/>
                <w:sz w:val="15"/>
              </w:rPr>
              <w:t>Result</w:t>
            </w:r>
          </w:p>
        </w:tc>
        <w:tc>
          <w:tcPr>
            <w:tcW w:w="795" w:type="pct"/>
            <w:shd w:val="clear" w:color="auto" w:fill="1E1B18"/>
            <w:tcMar>
              <w:top w:w="90" w:type="dxa"/>
              <w:left w:w="90" w:type="dxa"/>
              <w:bottom w:w="90" w:type="dxa"/>
              <w:right w:w="90" w:type="dxa"/>
            </w:tcMar>
            <w:vAlign w:val="center"/>
          </w:tcPr>
          <w:p w14:paraId="6D06BCAA" w14:textId="77777777" w:rsidR="0055080A" w:rsidRDefault="00000000">
            <w:r>
              <w:rPr>
                <w:b/>
                <w:color w:val="FFFFFF"/>
                <w:sz w:val="15"/>
              </w:rPr>
              <w:t>Confidence</w:t>
            </w:r>
          </w:p>
        </w:tc>
      </w:tr>
      <w:tr w:rsidR="0055080A" w14:paraId="0261F058" w14:textId="77777777" w:rsidTr="00EF0C9E">
        <w:trPr>
          <w:jc w:val="center"/>
        </w:trPr>
        <w:tc>
          <w:tcPr>
            <w:tcW w:w="1402" w:type="pct"/>
            <w:shd w:val="clear" w:color="auto" w:fill="F1F0EB"/>
            <w:tcMar>
              <w:top w:w="90" w:type="dxa"/>
              <w:left w:w="90" w:type="dxa"/>
              <w:bottom w:w="90" w:type="dxa"/>
              <w:right w:w="90" w:type="dxa"/>
            </w:tcMar>
          </w:tcPr>
          <w:p w14:paraId="05D55914" w14:textId="77777777" w:rsidR="0055080A" w:rsidRDefault="00000000">
            <w:r>
              <w:rPr>
                <w:sz w:val="16"/>
              </w:rPr>
              <w:t>Leadership could see that something was late without consistently seeing what had made it late.</w:t>
            </w:r>
          </w:p>
        </w:tc>
        <w:tc>
          <w:tcPr>
            <w:tcW w:w="1402" w:type="pct"/>
            <w:shd w:val="clear" w:color="auto" w:fill="F1F0EB"/>
            <w:tcMar>
              <w:top w:w="90" w:type="dxa"/>
              <w:left w:w="90" w:type="dxa"/>
              <w:bottom w:w="90" w:type="dxa"/>
              <w:right w:w="90" w:type="dxa"/>
            </w:tcMar>
          </w:tcPr>
          <w:p w14:paraId="64C718C0" w14:textId="77777777" w:rsidR="0055080A" w:rsidRDefault="00000000">
            <w:r>
              <w:rPr>
                <w:sz w:val="16"/>
              </w:rPr>
              <w:t>Management attention was directed toward recovery rather than the conditions producing recurring delay.</w:t>
            </w:r>
          </w:p>
        </w:tc>
        <w:tc>
          <w:tcPr>
            <w:tcW w:w="1402" w:type="pct"/>
            <w:shd w:val="clear" w:color="auto" w:fill="F1F0EB"/>
            <w:tcMar>
              <w:top w:w="90" w:type="dxa"/>
              <w:left w:w="90" w:type="dxa"/>
              <w:bottom w:w="90" w:type="dxa"/>
              <w:right w:w="90" w:type="dxa"/>
            </w:tcMar>
          </w:tcPr>
          <w:p w14:paraId="450D5857" w14:textId="77777777" w:rsidR="0055080A" w:rsidRDefault="00000000">
            <w:r>
              <w:rPr>
                <w:sz w:val="16"/>
              </w:rPr>
              <w:t>Recurring structural friction could therefore appear to be a people-performance problem.</w:t>
            </w:r>
          </w:p>
        </w:tc>
        <w:tc>
          <w:tcPr>
            <w:tcW w:w="795" w:type="pct"/>
            <w:shd w:val="clear" w:color="auto" w:fill="F1F0EB"/>
            <w:tcMar>
              <w:top w:w="90" w:type="dxa"/>
              <w:left w:w="90" w:type="dxa"/>
              <w:bottom w:w="90" w:type="dxa"/>
              <w:right w:w="90" w:type="dxa"/>
            </w:tcMar>
          </w:tcPr>
          <w:p w14:paraId="2C02CC3C" w14:textId="77777777" w:rsidR="0055080A" w:rsidRDefault="00000000">
            <w:r>
              <w:rPr>
                <w:sz w:val="16"/>
              </w:rPr>
              <w:t>HIGH FOR REPORTS EXAMINED</w:t>
            </w:r>
          </w:p>
        </w:tc>
      </w:tr>
    </w:tbl>
    <w:p w14:paraId="024E0B95" w14:textId="77777777" w:rsidR="0055080A" w:rsidRDefault="0055080A">
      <w:pPr>
        <w:spacing w:after="0"/>
      </w:pPr>
    </w:p>
    <w:p w14:paraId="60A95441" w14:textId="77777777" w:rsidR="0055080A" w:rsidRDefault="00000000">
      <w:r>
        <w:rPr>
          <w:rFonts w:ascii="Arial" w:hAnsi="Arial"/>
          <w:b/>
          <w:color w:val="6E3A2E"/>
          <w:sz w:val="15"/>
        </w:rPr>
        <w:t>THE STRUCTURE BEHIND THE SYMPTOMS</w:t>
      </w:r>
    </w:p>
    <w:p w14:paraId="5B122185" w14:textId="77777777" w:rsidR="0055080A" w:rsidRDefault="00000000">
      <w:pPr>
        <w:pStyle w:val="H1K"/>
        <w:rPr>
          <w:rFonts w:hint="eastAsia"/>
        </w:rPr>
      </w:pPr>
      <w:r>
        <w:t>Four findings. One underlying mechanism.</w:t>
      </w:r>
    </w:p>
    <w:p w14:paraId="619CD856" w14:textId="77777777" w:rsidR="0055080A" w:rsidRDefault="00000000">
      <w:r>
        <w:t>SOS Holdings had distributed work across a larger organization without fully distributing the authority, ownership and organizational knowledge required for that distribution to operate independently.</w:t>
      </w:r>
    </w:p>
    <w:tbl>
      <w:tblPr>
        <w:tblW w:w="5000" w:type="pct"/>
        <w:jc w:val="center"/>
        <w:tblLook w:val="04A0" w:firstRow="1" w:lastRow="0" w:firstColumn="1" w:lastColumn="0" w:noHBand="0" w:noVBand="1"/>
      </w:tblPr>
      <w:tblGrid>
        <w:gridCol w:w="3417"/>
        <w:gridCol w:w="3884"/>
        <w:gridCol w:w="3417"/>
      </w:tblGrid>
      <w:tr w:rsidR="0055080A" w14:paraId="7E7BBAD0" w14:textId="77777777" w:rsidTr="00EF0C9E">
        <w:trPr>
          <w:tblHeader/>
          <w:jc w:val="center"/>
        </w:trPr>
        <w:tc>
          <w:tcPr>
            <w:tcW w:w="1594" w:type="pct"/>
            <w:shd w:val="clear" w:color="auto" w:fill="1E1B18"/>
            <w:tcMar>
              <w:top w:w="90" w:type="dxa"/>
              <w:left w:w="90" w:type="dxa"/>
              <w:bottom w:w="90" w:type="dxa"/>
              <w:right w:w="90" w:type="dxa"/>
            </w:tcMar>
            <w:vAlign w:val="center"/>
          </w:tcPr>
          <w:p w14:paraId="59244018" w14:textId="77777777" w:rsidR="0055080A" w:rsidRDefault="00000000">
            <w:r>
              <w:rPr>
                <w:b/>
                <w:color w:val="FFFFFF"/>
                <w:sz w:val="15"/>
              </w:rPr>
              <w:t>UPSTREAM CONDITION</w:t>
            </w:r>
          </w:p>
        </w:tc>
        <w:tc>
          <w:tcPr>
            <w:tcW w:w="1812" w:type="pct"/>
            <w:shd w:val="clear" w:color="auto" w:fill="1E1B18"/>
            <w:tcMar>
              <w:top w:w="90" w:type="dxa"/>
              <w:left w:w="90" w:type="dxa"/>
              <w:bottom w:w="90" w:type="dxa"/>
              <w:right w:w="90" w:type="dxa"/>
            </w:tcMar>
            <w:vAlign w:val="center"/>
          </w:tcPr>
          <w:p w14:paraId="5EBBC54A" w14:textId="77777777" w:rsidR="0055080A" w:rsidRDefault="00000000">
            <w:r>
              <w:rPr>
                <w:b/>
                <w:color w:val="FFFFFF"/>
                <w:sz w:val="15"/>
              </w:rPr>
              <w:t>OPERATING MECHANISM</w:t>
            </w:r>
          </w:p>
        </w:tc>
        <w:tc>
          <w:tcPr>
            <w:tcW w:w="1594" w:type="pct"/>
            <w:shd w:val="clear" w:color="auto" w:fill="1E1B18"/>
            <w:tcMar>
              <w:top w:w="90" w:type="dxa"/>
              <w:left w:w="90" w:type="dxa"/>
              <w:bottom w:w="90" w:type="dxa"/>
              <w:right w:w="90" w:type="dxa"/>
            </w:tcMar>
            <w:vAlign w:val="center"/>
          </w:tcPr>
          <w:p w14:paraId="648C894A" w14:textId="77777777" w:rsidR="0055080A" w:rsidRDefault="00000000">
            <w:r>
              <w:rPr>
                <w:b/>
                <w:color w:val="FFFFFF"/>
                <w:sz w:val="15"/>
              </w:rPr>
              <w:t>OBSERVED EFFECT</w:t>
            </w:r>
          </w:p>
        </w:tc>
      </w:tr>
      <w:tr w:rsidR="0055080A" w14:paraId="345A028D" w14:textId="77777777" w:rsidTr="00EF0C9E">
        <w:trPr>
          <w:jc w:val="center"/>
        </w:trPr>
        <w:tc>
          <w:tcPr>
            <w:tcW w:w="1594" w:type="pct"/>
            <w:shd w:val="clear" w:color="auto" w:fill="F1F0EB"/>
            <w:tcMar>
              <w:top w:w="90" w:type="dxa"/>
              <w:left w:w="90" w:type="dxa"/>
              <w:bottom w:w="90" w:type="dxa"/>
              <w:right w:w="90" w:type="dxa"/>
            </w:tcMar>
          </w:tcPr>
          <w:p w14:paraId="6BBAC315" w14:textId="77777777" w:rsidR="0055080A" w:rsidRDefault="00000000">
            <w:r>
              <w:rPr>
                <w:sz w:val="16"/>
              </w:rPr>
              <w:t>The business grew and responsibility moved across more functions and entities.</w:t>
            </w:r>
          </w:p>
        </w:tc>
        <w:tc>
          <w:tcPr>
            <w:tcW w:w="1812" w:type="pct"/>
            <w:shd w:val="clear" w:color="auto" w:fill="F1F0EB"/>
            <w:tcMar>
              <w:top w:w="90" w:type="dxa"/>
              <w:left w:w="90" w:type="dxa"/>
              <w:bottom w:w="90" w:type="dxa"/>
              <w:right w:w="90" w:type="dxa"/>
            </w:tcMar>
          </w:tcPr>
          <w:p w14:paraId="76DAF0D7" w14:textId="77777777" w:rsidR="0055080A" w:rsidRDefault="00000000">
            <w:r>
              <w:rPr>
                <w:sz w:val="16"/>
              </w:rPr>
              <w:t>Decision authority remained difficult to exercise, workflows lacked end-to-end ownership and critical context remained concentrated in experienced people.</w:t>
            </w:r>
          </w:p>
        </w:tc>
        <w:tc>
          <w:tcPr>
            <w:tcW w:w="1594" w:type="pct"/>
            <w:shd w:val="clear" w:color="auto" w:fill="F1F0EB"/>
            <w:tcMar>
              <w:top w:w="90" w:type="dxa"/>
              <w:left w:w="90" w:type="dxa"/>
              <w:bottom w:w="90" w:type="dxa"/>
              <w:right w:w="90" w:type="dxa"/>
            </w:tcMar>
          </w:tcPr>
          <w:p w14:paraId="48565DD1" w14:textId="77777777" w:rsidR="0055080A" w:rsidRDefault="00000000">
            <w:r>
              <w:rPr>
                <w:sz w:val="16"/>
              </w:rPr>
              <w:t>Escalation, delayed approvals, repeated checking, rework and dependence on senior individuals increased.</w:t>
            </w:r>
          </w:p>
        </w:tc>
      </w:tr>
    </w:tbl>
    <w:p w14:paraId="7C20BD13" w14:textId="77777777" w:rsidR="0055080A" w:rsidRDefault="0055080A">
      <w:pPr>
        <w:spacing w:after="0"/>
      </w:pPr>
    </w:p>
    <w:p w14:paraId="0F028AA6" w14:textId="77777777" w:rsidR="0055080A" w:rsidRDefault="00000000">
      <w:r>
        <w:rPr>
          <w:rFonts w:ascii="Arial" w:hAnsi="Arial"/>
          <w:b/>
          <w:color w:val="6E3A2E"/>
          <w:sz w:val="15"/>
        </w:rPr>
        <w:t>THE CAUSAL PATTERN</w:t>
      </w:r>
    </w:p>
    <w:p w14:paraId="6F8DC8CF" w14:textId="77777777" w:rsidR="0055080A" w:rsidRDefault="00000000">
      <w:pPr>
        <w:jc w:val="center"/>
      </w:pPr>
      <w:r>
        <w:rPr>
          <w:b/>
          <w:color w:val="6E3A2E"/>
          <w:sz w:val="20"/>
        </w:rPr>
        <w:t>GROWTH</w:t>
      </w:r>
    </w:p>
    <w:p w14:paraId="2D5DAA7B" w14:textId="77777777" w:rsidR="0055080A" w:rsidRDefault="00000000">
      <w:pPr>
        <w:spacing w:after="0"/>
        <w:jc w:val="center"/>
      </w:pPr>
      <w:r>
        <w:rPr>
          <w:color w:val="6E3A2E"/>
          <w:sz w:val="24"/>
        </w:rPr>
        <w:t>↓</w:t>
      </w:r>
    </w:p>
    <w:p w14:paraId="7D61FF21" w14:textId="77777777" w:rsidR="0055080A" w:rsidRDefault="00000000">
      <w:pPr>
        <w:jc w:val="center"/>
      </w:pPr>
      <w:r>
        <w:rPr>
          <w:b/>
          <w:sz w:val="17"/>
        </w:rPr>
        <w:t>WORK DISTRIBUTED ACROSS MORE PEOPLE, FUNCTIONS AND ENTITIES</w:t>
      </w:r>
    </w:p>
    <w:p w14:paraId="33859C03" w14:textId="77777777" w:rsidR="0055080A" w:rsidRDefault="00000000">
      <w:pPr>
        <w:spacing w:after="0"/>
        <w:jc w:val="center"/>
      </w:pPr>
      <w:r>
        <w:rPr>
          <w:color w:val="6E3A2E"/>
          <w:sz w:val="24"/>
        </w:rPr>
        <w:t>↓</w:t>
      </w:r>
    </w:p>
    <w:p w14:paraId="27BEDEDB" w14:textId="77777777" w:rsidR="0055080A" w:rsidRDefault="00000000">
      <w:pPr>
        <w:jc w:val="center"/>
      </w:pPr>
      <w:r>
        <w:rPr>
          <w:b/>
          <w:sz w:val="17"/>
        </w:rPr>
        <w:t>AUTHORITY, OWNERSHIP AND ORGANIZATIONAL KNOWLEDGE DID NOT DISTRIBUTE AT THE SAME RATE</w:t>
      </w:r>
    </w:p>
    <w:p w14:paraId="60784123" w14:textId="77777777" w:rsidR="0055080A" w:rsidRDefault="00000000">
      <w:pPr>
        <w:spacing w:after="0"/>
        <w:jc w:val="center"/>
      </w:pPr>
      <w:r>
        <w:rPr>
          <w:color w:val="6E3A2E"/>
          <w:sz w:val="24"/>
        </w:rPr>
        <w:t>↓</w:t>
      </w:r>
    </w:p>
    <w:p w14:paraId="0067C3CB" w14:textId="77777777" w:rsidR="0055080A" w:rsidRDefault="00000000">
      <w:pPr>
        <w:jc w:val="center"/>
      </w:pPr>
      <w:r>
        <w:rPr>
          <w:b/>
          <w:sz w:val="17"/>
        </w:rPr>
        <w:t>INFORMAL ESCALATION BECAME THE CLOSURE MECHANISM</w:t>
      </w:r>
    </w:p>
    <w:p w14:paraId="27CF01B0" w14:textId="77777777" w:rsidR="0055080A" w:rsidRDefault="00000000">
      <w:pPr>
        <w:spacing w:after="0"/>
        <w:jc w:val="center"/>
      </w:pPr>
      <w:r>
        <w:rPr>
          <w:color w:val="6E3A2E"/>
          <w:sz w:val="24"/>
        </w:rPr>
        <w:t>↓</w:t>
      </w:r>
    </w:p>
    <w:p w14:paraId="4B808698" w14:textId="77777777" w:rsidR="0055080A" w:rsidRDefault="00000000">
      <w:pPr>
        <w:jc w:val="center"/>
      </w:pPr>
      <w:r>
        <w:rPr>
          <w:b/>
          <w:sz w:val="17"/>
        </w:rPr>
        <w:t>DELAY • REWORK • DUPLICATED CHECKING • SENIOR DEPENDENCY</w:t>
      </w:r>
    </w:p>
    <w:p w14:paraId="1CB84C4A" w14:textId="77777777" w:rsidR="0055080A" w:rsidRDefault="00000000">
      <w:pPr>
        <w:spacing w:after="0"/>
        <w:jc w:val="center"/>
      </w:pPr>
      <w:r>
        <w:rPr>
          <w:color w:val="6E3A2E"/>
          <w:sz w:val="24"/>
        </w:rPr>
        <w:t>↓</w:t>
      </w:r>
    </w:p>
    <w:p w14:paraId="655368E7" w14:textId="77777777" w:rsidR="0055080A" w:rsidRDefault="00000000">
      <w:pPr>
        <w:jc w:val="center"/>
      </w:pPr>
      <w:r>
        <w:rPr>
          <w:b/>
          <w:color w:val="6E3A2E"/>
          <w:sz w:val="20"/>
        </w:rPr>
        <w:t>GROWTH CREATED MORE FRICTION INSTEAD OF MORE CAPACITY</w:t>
      </w:r>
    </w:p>
    <w:p w14:paraId="4BEC64B2" w14:textId="77777777" w:rsidR="0055080A" w:rsidRDefault="00000000">
      <w:r>
        <w:rPr>
          <w:rFonts w:ascii="Arial" w:hAnsi="Arial"/>
          <w:b/>
          <w:color w:val="6E3A2E"/>
          <w:sz w:val="15"/>
        </w:rPr>
        <w:t>WHAT THE EVIDENCE CHANGED</w:t>
      </w:r>
    </w:p>
    <w:tbl>
      <w:tblPr>
        <w:tblW w:w="5000" w:type="pct"/>
        <w:jc w:val="center"/>
        <w:tblLook w:val="04A0" w:firstRow="1" w:lastRow="0" w:firstColumn="1" w:lastColumn="0" w:noHBand="0" w:noVBand="1"/>
      </w:tblPr>
      <w:tblGrid>
        <w:gridCol w:w="4319"/>
        <w:gridCol w:w="6399"/>
      </w:tblGrid>
      <w:tr w:rsidR="0055080A" w14:paraId="62767E5A" w14:textId="77777777" w:rsidTr="00EF0C9E">
        <w:trPr>
          <w:tblHeader/>
          <w:jc w:val="center"/>
        </w:trPr>
        <w:tc>
          <w:tcPr>
            <w:tcW w:w="2015" w:type="pct"/>
            <w:shd w:val="clear" w:color="auto" w:fill="1E1B18"/>
            <w:tcMar>
              <w:top w:w="90" w:type="dxa"/>
              <w:left w:w="90" w:type="dxa"/>
              <w:bottom w:w="90" w:type="dxa"/>
              <w:right w:w="90" w:type="dxa"/>
            </w:tcMar>
            <w:vAlign w:val="center"/>
          </w:tcPr>
          <w:p w14:paraId="46DFE764" w14:textId="77777777" w:rsidR="0055080A" w:rsidRDefault="00000000">
            <w:r>
              <w:rPr>
                <w:b/>
                <w:color w:val="FFFFFF"/>
                <w:sz w:val="15"/>
              </w:rPr>
              <w:t>Initial explanation</w:t>
            </w:r>
          </w:p>
        </w:tc>
        <w:tc>
          <w:tcPr>
            <w:tcW w:w="2985" w:type="pct"/>
            <w:shd w:val="clear" w:color="auto" w:fill="1E1B18"/>
            <w:tcMar>
              <w:top w:w="90" w:type="dxa"/>
              <w:left w:w="90" w:type="dxa"/>
              <w:bottom w:w="90" w:type="dxa"/>
              <w:right w:w="90" w:type="dxa"/>
            </w:tcMar>
            <w:vAlign w:val="center"/>
          </w:tcPr>
          <w:p w14:paraId="16BCC24B" w14:textId="77777777" w:rsidR="0055080A" w:rsidRDefault="00000000">
            <w:r>
              <w:rPr>
                <w:b/>
                <w:color w:val="FFFFFF"/>
                <w:sz w:val="15"/>
              </w:rPr>
              <w:t>What the evidence showed</w:t>
            </w:r>
          </w:p>
        </w:tc>
      </w:tr>
      <w:tr w:rsidR="0055080A" w14:paraId="4872EE6A" w14:textId="77777777" w:rsidTr="00EF0C9E">
        <w:trPr>
          <w:jc w:val="center"/>
        </w:trPr>
        <w:tc>
          <w:tcPr>
            <w:tcW w:w="2015" w:type="pct"/>
            <w:shd w:val="clear" w:color="auto" w:fill="F1F0EB"/>
            <w:tcMar>
              <w:top w:w="90" w:type="dxa"/>
              <w:left w:w="90" w:type="dxa"/>
              <w:bottom w:w="90" w:type="dxa"/>
              <w:right w:w="90" w:type="dxa"/>
            </w:tcMar>
          </w:tcPr>
          <w:p w14:paraId="76DA2AFE" w14:textId="77777777" w:rsidR="0055080A" w:rsidRDefault="00000000">
            <w:r>
              <w:rPr>
                <w:sz w:val="16"/>
              </w:rPr>
              <w:t>Managers already had delegated authority.</w:t>
            </w:r>
          </w:p>
        </w:tc>
        <w:tc>
          <w:tcPr>
            <w:tcW w:w="2985" w:type="pct"/>
            <w:shd w:val="clear" w:color="auto" w:fill="F1F0EB"/>
            <w:tcMar>
              <w:top w:w="90" w:type="dxa"/>
              <w:left w:w="90" w:type="dxa"/>
              <w:bottom w:w="90" w:type="dxa"/>
              <w:right w:w="90" w:type="dxa"/>
            </w:tcMar>
          </w:tcPr>
          <w:p w14:paraId="2AB04C7C" w14:textId="77777777" w:rsidR="0055080A" w:rsidRDefault="00000000">
            <w:r>
              <w:rPr>
                <w:sz w:val="16"/>
              </w:rPr>
              <w:t>Authority existed formally but was not consistently executable in practice.</w:t>
            </w:r>
          </w:p>
        </w:tc>
      </w:tr>
      <w:tr w:rsidR="0055080A" w14:paraId="58BFBD0E" w14:textId="77777777" w:rsidTr="00EF0C9E">
        <w:trPr>
          <w:jc w:val="center"/>
        </w:trPr>
        <w:tc>
          <w:tcPr>
            <w:tcW w:w="2015" w:type="pct"/>
            <w:shd w:val="clear" w:color="auto" w:fill="E8E6E1"/>
            <w:tcMar>
              <w:top w:w="90" w:type="dxa"/>
              <w:left w:w="90" w:type="dxa"/>
              <w:bottom w:w="90" w:type="dxa"/>
              <w:right w:w="90" w:type="dxa"/>
            </w:tcMar>
          </w:tcPr>
          <w:p w14:paraId="7C312947" w14:textId="77777777" w:rsidR="0055080A" w:rsidRDefault="00000000">
            <w:r>
              <w:rPr>
                <w:sz w:val="16"/>
              </w:rPr>
              <w:t>Each department owned its part of the process.</w:t>
            </w:r>
          </w:p>
        </w:tc>
        <w:tc>
          <w:tcPr>
            <w:tcW w:w="2985" w:type="pct"/>
            <w:shd w:val="clear" w:color="auto" w:fill="E8E6E1"/>
            <w:tcMar>
              <w:top w:w="90" w:type="dxa"/>
              <w:left w:w="90" w:type="dxa"/>
              <w:bottom w:w="90" w:type="dxa"/>
              <w:right w:w="90" w:type="dxa"/>
            </w:tcMar>
          </w:tcPr>
          <w:p w14:paraId="050981A8" w14:textId="77777777" w:rsidR="0055080A" w:rsidRDefault="00000000">
            <w:r>
              <w:rPr>
                <w:sz w:val="16"/>
              </w:rPr>
              <w:t>Local responsibility did not create end-</w:t>
            </w:r>
            <w:proofErr w:type="gramStart"/>
            <w:r>
              <w:rPr>
                <w:sz w:val="16"/>
              </w:rPr>
              <w:t>to</w:t>
            </w:r>
            <w:proofErr w:type="gramEnd"/>
            <w:r>
              <w:rPr>
                <w:sz w:val="16"/>
              </w:rPr>
              <w:t>-end accountability.</w:t>
            </w:r>
          </w:p>
        </w:tc>
      </w:tr>
      <w:tr w:rsidR="0055080A" w14:paraId="14559DED" w14:textId="77777777" w:rsidTr="00EF0C9E">
        <w:trPr>
          <w:jc w:val="center"/>
        </w:trPr>
        <w:tc>
          <w:tcPr>
            <w:tcW w:w="2015" w:type="pct"/>
            <w:shd w:val="clear" w:color="auto" w:fill="F1F0EB"/>
            <w:tcMar>
              <w:top w:w="90" w:type="dxa"/>
              <w:left w:w="90" w:type="dxa"/>
              <w:bottom w:w="90" w:type="dxa"/>
              <w:right w:w="90" w:type="dxa"/>
            </w:tcMar>
          </w:tcPr>
          <w:p w14:paraId="4EC4B6AC" w14:textId="77777777" w:rsidR="0055080A" w:rsidRDefault="00000000">
            <w:r>
              <w:rPr>
                <w:sz w:val="16"/>
              </w:rPr>
              <w:lastRenderedPageBreak/>
              <w:t>The systems contained the business record.</w:t>
            </w:r>
          </w:p>
        </w:tc>
        <w:tc>
          <w:tcPr>
            <w:tcW w:w="2985" w:type="pct"/>
            <w:shd w:val="clear" w:color="auto" w:fill="F1F0EB"/>
            <w:tcMar>
              <w:top w:w="90" w:type="dxa"/>
              <w:left w:w="90" w:type="dxa"/>
              <w:bottom w:w="90" w:type="dxa"/>
              <w:right w:w="90" w:type="dxa"/>
            </w:tcMar>
          </w:tcPr>
          <w:p w14:paraId="6BA0D699" w14:textId="77777777" w:rsidR="0055080A" w:rsidRDefault="00000000">
            <w:r>
              <w:rPr>
                <w:sz w:val="16"/>
              </w:rPr>
              <w:t>Systems captured activity more reliably than the reasoning behind important exceptions and commitments.</w:t>
            </w:r>
          </w:p>
        </w:tc>
      </w:tr>
    </w:tbl>
    <w:p w14:paraId="339847C5" w14:textId="77777777" w:rsidR="0055080A" w:rsidRDefault="0055080A">
      <w:pPr>
        <w:spacing w:after="0"/>
      </w:pPr>
    </w:p>
    <w:p w14:paraId="74060CA8" w14:textId="77777777" w:rsidR="0055080A" w:rsidRDefault="00000000">
      <w:r>
        <w:rPr>
          <w:rFonts w:ascii="Arial" w:hAnsi="Arial"/>
          <w:b/>
          <w:color w:val="6E3A2E"/>
          <w:sz w:val="15"/>
        </w:rPr>
        <w:t>KINGLIS CONCLUSION</w:t>
      </w:r>
    </w:p>
    <w:p w14:paraId="27207CCC" w14:textId="77777777" w:rsidR="0055080A" w:rsidRDefault="00000000">
      <w:r>
        <w:rPr>
          <w:b/>
        </w:rPr>
        <w:t>What appeared to be several separate operational problems was better explained by a smaller number of connected structural conditions.</w:t>
      </w:r>
    </w:p>
    <w:p w14:paraId="24606A04" w14:textId="77777777" w:rsidR="0055080A" w:rsidRDefault="00000000">
      <w:r>
        <w:t>The problem was not simply that people were busy or that the business had grown. The operating structure supporting that growth had not developed at the same rate.</w:t>
      </w:r>
    </w:p>
    <w:p w14:paraId="029ED860" w14:textId="77777777" w:rsidR="0055080A" w:rsidRDefault="00000000">
      <w:r>
        <w:rPr>
          <w:rFonts w:ascii="Arial" w:hAnsi="Arial"/>
          <w:b/>
          <w:color w:val="6E3A2E"/>
          <w:sz w:val="15"/>
        </w:rPr>
        <w:t>90-DAY ACTION PLAN</w:t>
      </w:r>
    </w:p>
    <w:p w14:paraId="22DF9240" w14:textId="77777777" w:rsidR="0055080A" w:rsidRDefault="00000000">
      <w:pPr>
        <w:pStyle w:val="H1K"/>
        <w:rPr>
          <w:rFonts w:hint="eastAsia"/>
        </w:rPr>
      </w:pPr>
      <w:r>
        <w:t>Correct the cause before changing the business around it.</w:t>
      </w:r>
    </w:p>
    <w:p w14:paraId="75FA5DA4" w14:textId="77777777" w:rsidR="0055080A" w:rsidRDefault="00000000">
      <w:r>
        <w:rPr>
          <w:b/>
          <w:color w:val="6E3A2E"/>
          <w:sz w:val="20"/>
        </w:rPr>
        <w:t>0–30 DAYS — CLARIFY</w:t>
      </w:r>
    </w:p>
    <w:p w14:paraId="20E75CDC" w14:textId="77777777" w:rsidR="0055080A" w:rsidRDefault="00000000">
      <w:r>
        <w:rPr>
          <w:b/>
        </w:rPr>
        <w:t>Make authority usable.</w:t>
      </w:r>
    </w:p>
    <w:p w14:paraId="3277BEE4" w14:textId="77777777" w:rsidR="00EF0C9E" w:rsidRPr="00EF0C9E" w:rsidRDefault="00EF0C9E" w:rsidP="00EF0C9E">
      <w:pPr>
        <w:numPr>
          <w:ilvl w:val="0"/>
          <w:numId w:val="10"/>
        </w:numPr>
        <w:rPr>
          <w:color w:val="auto"/>
          <w:lang w:val="en-ZA"/>
        </w:rPr>
      </w:pPr>
      <w:r w:rsidRPr="00EF0C9E">
        <w:rPr>
          <w:color w:val="auto"/>
          <w:lang w:val="en-ZA"/>
        </w:rPr>
        <w:t xml:space="preserve">Confirm decision rights and genuine escalation exceptions. </w:t>
      </w:r>
    </w:p>
    <w:p w14:paraId="36E3031A" w14:textId="77777777" w:rsidR="00EF0C9E" w:rsidRPr="00EF0C9E" w:rsidRDefault="00EF0C9E" w:rsidP="00EF0C9E">
      <w:pPr>
        <w:numPr>
          <w:ilvl w:val="0"/>
          <w:numId w:val="10"/>
        </w:numPr>
        <w:rPr>
          <w:color w:val="auto"/>
          <w:lang w:val="en-ZA"/>
        </w:rPr>
      </w:pPr>
      <w:r w:rsidRPr="00EF0C9E">
        <w:rPr>
          <w:color w:val="auto"/>
          <w:lang w:val="en-ZA"/>
        </w:rPr>
        <w:t xml:space="preserve">Assign one accountable owner to each critical workflow. </w:t>
      </w:r>
    </w:p>
    <w:p w14:paraId="3DFAC0DB" w14:textId="77777777" w:rsidR="00EF0C9E" w:rsidRPr="00EF0C9E" w:rsidRDefault="00EF0C9E" w:rsidP="00EF0C9E">
      <w:pPr>
        <w:numPr>
          <w:ilvl w:val="0"/>
          <w:numId w:val="10"/>
        </w:numPr>
        <w:rPr>
          <w:color w:val="auto"/>
          <w:lang w:val="en-ZA"/>
        </w:rPr>
      </w:pPr>
      <w:r w:rsidRPr="00EF0C9E">
        <w:rPr>
          <w:color w:val="auto"/>
          <w:lang w:val="en-ZA"/>
        </w:rPr>
        <w:t xml:space="preserve">Establish minimum records for material decisions and exceptions. </w:t>
      </w:r>
    </w:p>
    <w:p w14:paraId="57C5652D" w14:textId="77777777" w:rsidR="00EF0C9E" w:rsidRPr="00EF0C9E" w:rsidRDefault="00EF0C9E" w:rsidP="00EF0C9E">
      <w:pPr>
        <w:rPr>
          <w:color w:val="auto"/>
          <w:lang w:val="en-ZA"/>
        </w:rPr>
      </w:pPr>
      <w:r w:rsidRPr="00EF0C9E">
        <w:rPr>
          <w:b/>
          <w:bCs/>
          <w:color w:val="auto"/>
          <w:lang w:val="en-ZA"/>
        </w:rPr>
        <w:t>Evidence of progress:</w:t>
      </w:r>
      <w:r w:rsidRPr="00EF0C9E">
        <w:rPr>
          <w:color w:val="auto"/>
          <w:lang w:val="en-ZA"/>
        </w:rPr>
        <w:t xml:space="preserve"> Clear decision rights, workflow ownership and escalation rules.</w:t>
      </w:r>
    </w:p>
    <w:p w14:paraId="6CCA57EE" w14:textId="77777777" w:rsidR="0055080A" w:rsidRDefault="00000000">
      <w:r>
        <w:rPr>
          <w:b/>
          <w:color w:val="6E3A2E"/>
          <w:sz w:val="20"/>
        </w:rPr>
        <w:t>31–60 DAYS — CHANGE</w:t>
      </w:r>
    </w:p>
    <w:p w14:paraId="299C2EBD" w14:textId="77777777" w:rsidR="0055080A" w:rsidRDefault="00000000">
      <w:r>
        <w:rPr>
          <w:b/>
        </w:rPr>
        <w:t>Run live work through the clarified structure.</w:t>
      </w:r>
    </w:p>
    <w:p w14:paraId="17158584" w14:textId="77777777" w:rsidR="00EF0C9E" w:rsidRPr="00EF0C9E" w:rsidRDefault="00EF0C9E" w:rsidP="00EF0C9E">
      <w:pPr>
        <w:numPr>
          <w:ilvl w:val="0"/>
          <w:numId w:val="11"/>
        </w:numPr>
        <w:rPr>
          <w:color w:val="auto"/>
          <w:lang w:val="en-ZA"/>
        </w:rPr>
      </w:pPr>
      <w:r w:rsidRPr="00EF0C9E">
        <w:rPr>
          <w:color w:val="auto"/>
          <w:lang w:val="en-ZA"/>
        </w:rPr>
        <w:t xml:space="preserve">Operate critical workflows under named owners. </w:t>
      </w:r>
    </w:p>
    <w:p w14:paraId="2FAFCA55" w14:textId="77777777" w:rsidR="00EF0C9E" w:rsidRPr="00EF0C9E" w:rsidRDefault="00EF0C9E" w:rsidP="00EF0C9E">
      <w:pPr>
        <w:numPr>
          <w:ilvl w:val="0"/>
          <w:numId w:val="11"/>
        </w:numPr>
        <w:rPr>
          <w:color w:val="auto"/>
          <w:lang w:val="en-ZA"/>
        </w:rPr>
      </w:pPr>
      <w:r w:rsidRPr="00EF0C9E">
        <w:rPr>
          <w:color w:val="auto"/>
          <w:lang w:val="en-ZA"/>
        </w:rPr>
        <w:t xml:space="preserve">Apply the revised decision and escalation pathways. </w:t>
      </w:r>
    </w:p>
    <w:p w14:paraId="05F1ED42" w14:textId="77777777" w:rsidR="00EF0C9E" w:rsidRPr="00EF0C9E" w:rsidRDefault="00EF0C9E" w:rsidP="00EF0C9E">
      <w:pPr>
        <w:numPr>
          <w:ilvl w:val="0"/>
          <w:numId w:val="11"/>
        </w:numPr>
        <w:rPr>
          <w:color w:val="auto"/>
          <w:lang w:val="en-ZA"/>
        </w:rPr>
      </w:pPr>
      <w:r w:rsidRPr="00EF0C9E">
        <w:rPr>
          <w:color w:val="auto"/>
          <w:lang w:val="en-ZA"/>
        </w:rPr>
        <w:t xml:space="preserve">Track where work is blocked by authority, information or handoffs. </w:t>
      </w:r>
    </w:p>
    <w:p w14:paraId="2D27B04E" w14:textId="77777777" w:rsidR="00EF0C9E" w:rsidRPr="00EF0C9E" w:rsidRDefault="00EF0C9E" w:rsidP="00EF0C9E">
      <w:pPr>
        <w:rPr>
          <w:color w:val="auto"/>
          <w:lang w:val="en-ZA"/>
        </w:rPr>
      </w:pPr>
      <w:r w:rsidRPr="00EF0C9E">
        <w:rPr>
          <w:b/>
          <w:bCs/>
          <w:color w:val="auto"/>
          <w:lang w:val="en-ZA"/>
        </w:rPr>
        <w:t>Evidence of progress:</w:t>
      </w:r>
      <w:r w:rsidRPr="00EF0C9E">
        <w:rPr>
          <w:color w:val="auto"/>
          <w:lang w:val="en-ZA"/>
        </w:rPr>
        <w:t xml:space="preserve"> Live work moves without informal shadow processes.</w:t>
      </w:r>
    </w:p>
    <w:p w14:paraId="079A897E" w14:textId="77777777" w:rsidR="0055080A" w:rsidRDefault="00000000">
      <w:r>
        <w:rPr>
          <w:b/>
          <w:color w:val="6E3A2E"/>
          <w:sz w:val="20"/>
        </w:rPr>
        <w:t>61–90 DAYS — VERIFY</w:t>
      </w:r>
    </w:p>
    <w:p w14:paraId="4E996809" w14:textId="77777777" w:rsidR="0055080A" w:rsidRDefault="00000000">
      <w:r>
        <w:rPr>
          <w:b/>
        </w:rPr>
        <w:t>Establish whether the change is working.</w:t>
      </w:r>
    </w:p>
    <w:p w14:paraId="1AFB2AD3" w14:textId="77777777" w:rsidR="00EF0C9E" w:rsidRPr="00EF0C9E" w:rsidRDefault="00EF0C9E" w:rsidP="00EF0C9E">
      <w:pPr>
        <w:numPr>
          <w:ilvl w:val="0"/>
          <w:numId w:val="12"/>
        </w:numPr>
        <w:rPr>
          <w:color w:val="auto"/>
          <w:lang w:val="en-ZA"/>
        </w:rPr>
      </w:pPr>
      <w:r w:rsidRPr="00EF0C9E">
        <w:rPr>
          <w:color w:val="auto"/>
          <w:lang w:val="en-ZA"/>
        </w:rPr>
        <w:t xml:space="preserve">Measure escalation rates and approval delays. </w:t>
      </w:r>
    </w:p>
    <w:p w14:paraId="30A6A596" w14:textId="77777777" w:rsidR="00EF0C9E" w:rsidRPr="00EF0C9E" w:rsidRDefault="00EF0C9E" w:rsidP="00EF0C9E">
      <w:pPr>
        <w:numPr>
          <w:ilvl w:val="0"/>
          <w:numId w:val="12"/>
        </w:numPr>
        <w:rPr>
          <w:color w:val="auto"/>
          <w:lang w:val="en-ZA"/>
        </w:rPr>
      </w:pPr>
      <w:r w:rsidRPr="00EF0C9E">
        <w:rPr>
          <w:color w:val="auto"/>
          <w:lang w:val="en-ZA"/>
        </w:rPr>
        <w:t xml:space="preserve">Identify and close remaining ownership or authority gaps. </w:t>
      </w:r>
    </w:p>
    <w:p w14:paraId="042B4988" w14:textId="77777777" w:rsidR="00EF0C9E" w:rsidRPr="00EF0C9E" w:rsidRDefault="00EF0C9E" w:rsidP="00EF0C9E">
      <w:pPr>
        <w:numPr>
          <w:ilvl w:val="0"/>
          <w:numId w:val="12"/>
        </w:numPr>
        <w:rPr>
          <w:color w:val="auto"/>
          <w:lang w:val="en-ZA"/>
        </w:rPr>
      </w:pPr>
      <w:r w:rsidRPr="00EF0C9E">
        <w:rPr>
          <w:color w:val="auto"/>
          <w:lang w:val="en-ZA"/>
        </w:rPr>
        <w:t xml:space="preserve">Embed effective controls into normal management routines. </w:t>
      </w:r>
    </w:p>
    <w:p w14:paraId="0BB09850" w14:textId="77777777" w:rsidR="00EF0C9E" w:rsidRPr="00EF0C9E" w:rsidRDefault="00EF0C9E" w:rsidP="00EF0C9E">
      <w:pPr>
        <w:rPr>
          <w:color w:val="auto"/>
          <w:lang w:val="en-ZA"/>
        </w:rPr>
      </w:pPr>
      <w:r w:rsidRPr="00EF0C9E">
        <w:rPr>
          <w:b/>
          <w:bCs/>
          <w:color w:val="auto"/>
          <w:lang w:val="en-ZA"/>
        </w:rPr>
        <w:t>Evidence of progress:</w:t>
      </w:r>
      <w:r w:rsidRPr="00EF0C9E">
        <w:rPr>
          <w:color w:val="auto"/>
          <w:lang w:val="en-ZA"/>
        </w:rPr>
        <w:t xml:space="preserve"> Reduced escalation, faster decisions and clearer ownership.</w:t>
      </w:r>
    </w:p>
    <w:p w14:paraId="4F97451E" w14:textId="77777777" w:rsidR="0055080A" w:rsidRDefault="00000000">
      <w:r>
        <w:rPr>
          <w:rFonts w:ascii="Arial" w:hAnsi="Arial"/>
          <w:b/>
          <w:color w:val="6E3A2E"/>
          <w:sz w:val="15"/>
        </w:rPr>
        <w:t>WHAT SHOULD NOT CHANGE YET</w:t>
      </w:r>
    </w:p>
    <w:tbl>
      <w:tblPr>
        <w:tblW w:w="5000" w:type="pct"/>
        <w:jc w:val="center"/>
        <w:tblLook w:val="04A0" w:firstRow="1" w:lastRow="0" w:firstColumn="1" w:lastColumn="0" w:noHBand="0" w:noVBand="1"/>
      </w:tblPr>
      <w:tblGrid>
        <w:gridCol w:w="3520"/>
        <w:gridCol w:w="7198"/>
      </w:tblGrid>
      <w:tr w:rsidR="0055080A" w14:paraId="2E651D8F" w14:textId="77777777" w:rsidTr="00EF0C9E">
        <w:trPr>
          <w:tblHeader/>
          <w:jc w:val="center"/>
        </w:trPr>
        <w:tc>
          <w:tcPr>
            <w:tcW w:w="1642" w:type="pct"/>
            <w:shd w:val="clear" w:color="auto" w:fill="1E1B18"/>
            <w:tcMar>
              <w:top w:w="90" w:type="dxa"/>
              <w:left w:w="90" w:type="dxa"/>
              <w:bottom w:w="90" w:type="dxa"/>
              <w:right w:w="90" w:type="dxa"/>
            </w:tcMar>
            <w:vAlign w:val="center"/>
          </w:tcPr>
          <w:p w14:paraId="794375DF" w14:textId="77777777" w:rsidR="0055080A" w:rsidRDefault="00000000">
            <w:r>
              <w:rPr>
                <w:b/>
                <w:color w:val="FFFFFF"/>
                <w:sz w:val="15"/>
              </w:rPr>
              <w:t>Do not change yet</w:t>
            </w:r>
          </w:p>
        </w:tc>
        <w:tc>
          <w:tcPr>
            <w:tcW w:w="3358" w:type="pct"/>
            <w:shd w:val="clear" w:color="auto" w:fill="1E1B18"/>
            <w:tcMar>
              <w:top w:w="90" w:type="dxa"/>
              <w:left w:w="90" w:type="dxa"/>
              <w:bottom w:w="90" w:type="dxa"/>
              <w:right w:w="90" w:type="dxa"/>
            </w:tcMar>
            <w:vAlign w:val="center"/>
          </w:tcPr>
          <w:p w14:paraId="2C0DF462" w14:textId="77777777" w:rsidR="0055080A" w:rsidRDefault="00000000">
            <w:r>
              <w:rPr>
                <w:b/>
                <w:color w:val="FFFFFF"/>
                <w:sz w:val="15"/>
              </w:rPr>
              <w:t>Why</w:t>
            </w:r>
          </w:p>
        </w:tc>
      </w:tr>
      <w:tr w:rsidR="0055080A" w14:paraId="4E97FBE5" w14:textId="77777777" w:rsidTr="00EF0C9E">
        <w:trPr>
          <w:jc w:val="center"/>
        </w:trPr>
        <w:tc>
          <w:tcPr>
            <w:tcW w:w="1642" w:type="pct"/>
            <w:shd w:val="clear" w:color="auto" w:fill="F1F0EB"/>
            <w:tcMar>
              <w:top w:w="90" w:type="dxa"/>
              <w:left w:w="90" w:type="dxa"/>
              <w:bottom w:w="90" w:type="dxa"/>
              <w:right w:w="90" w:type="dxa"/>
            </w:tcMar>
          </w:tcPr>
          <w:p w14:paraId="782BB523" w14:textId="77777777" w:rsidR="0055080A" w:rsidRDefault="00000000">
            <w:r>
              <w:rPr>
                <w:sz w:val="16"/>
              </w:rPr>
              <w:t>Group-wide restructure</w:t>
            </w:r>
          </w:p>
        </w:tc>
        <w:tc>
          <w:tcPr>
            <w:tcW w:w="3358" w:type="pct"/>
            <w:shd w:val="clear" w:color="auto" w:fill="F1F0EB"/>
            <w:tcMar>
              <w:top w:w="90" w:type="dxa"/>
              <w:left w:w="90" w:type="dxa"/>
              <w:bottom w:w="90" w:type="dxa"/>
              <w:right w:w="90" w:type="dxa"/>
            </w:tcMar>
          </w:tcPr>
          <w:p w14:paraId="3FD0F6C7" w14:textId="77777777" w:rsidR="0055080A" w:rsidRDefault="00000000">
            <w:r>
              <w:rPr>
                <w:sz w:val="16"/>
              </w:rPr>
              <w:t>The evidence does not establish the organization chart as the primary cause.</w:t>
            </w:r>
          </w:p>
        </w:tc>
      </w:tr>
      <w:tr w:rsidR="0055080A" w14:paraId="267277BE" w14:textId="77777777" w:rsidTr="00EF0C9E">
        <w:trPr>
          <w:jc w:val="center"/>
        </w:trPr>
        <w:tc>
          <w:tcPr>
            <w:tcW w:w="1642" w:type="pct"/>
            <w:shd w:val="clear" w:color="auto" w:fill="E8E6E1"/>
            <w:tcMar>
              <w:top w:w="90" w:type="dxa"/>
              <w:left w:w="90" w:type="dxa"/>
              <w:bottom w:w="90" w:type="dxa"/>
              <w:right w:w="90" w:type="dxa"/>
            </w:tcMar>
          </w:tcPr>
          <w:p w14:paraId="37A76499" w14:textId="77777777" w:rsidR="0055080A" w:rsidRDefault="00000000">
            <w:r>
              <w:rPr>
                <w:sz w:val="16"/>
              </w:rPr>
              <w:t>ERP or workflow platform replacement</w:t>
            </w:r>
          </w:p>
        </w:tc>
        <w:tc>
          <w:tcPr>
            <w:tcW w:w="3358" w:type="pct"/>
            <w:shd w:val="clear" w:color="auto" w:fill="E8E6E1"/>
            <w:tcMar>
              <w:top w:w="90" w:type="dxa"/>
              <w:left w:w="90" w:type="dxa"/>
              <w:bottom w:w="90" w:type="dxa"/>
              <w:right w:w="90" w:type="dxa"/>
            </w:tcMar>
          </w:tcPr>
          <w:p w14:paraId="2BCB0458" w14:textId="77777777" w:rsidR="0055080A" w:rsidRDefault="00000000">
            <w:r>
              <w:rPr>
                <w:sz w:val="16"/>
              </w:rPr>
              <w:t>Automating unclear authority and ownership would risk automating the ambiguity.</w:t>
            </w:r>
          </w:p>
        </w:tc>
      </w:tr>
      <w:tr w:rsidR="0055080A" w14:paraId="632B0838" w14:textId="77777777" w:rsidTr="00EF0C9E">
        <w:trPr>
          <w:jc w:val="center"/>
        </w:trPr>
        <w:tc>
          <w:tcPr>
            <w:tcW w:w="1642" w:type="pct"/>
            <w:shd w:val="clear" w:color="auto" w:fill="F1F0EB"/>
            <w:tcMar>
              <w:top w:w="90" w:type="dxa"/>
              <w:left w:w="90" w:type="dxa"/>
              <w:bottom w:w="90" w:type="dxa"/>
              <w:right w:w="90" w:type="dxa"/>
            </w:tcMar>
          </w:tcPr>
          <w:p w14:paraId="10686A5A" w14:textId="77777777" w:rsidR="0055080A" w:rsidRDefault="00000000">
            <w:r>
              <w:rPr>
                <w:sz w:val="16"/>
              </w:rPr>
              <w:t>Additional management layers</w:t>
            </w:r>
          </w:p>
        </w:tc>
        <w:tc>
          <w:tcPr>
            <w:tcW w:w="3358" w:type="pct"/>
            <w:shd w:val="clear" w:color="auto" w:fill="F1F0EB"/>
            <w:tcMar>
              <w:top w:w="90" w:type="dxa"/>
              <w:left w:w="90" w:type="dxa"/>
              <w:bottom w:w="90" w:type="dxa"/>
              <w:right w:w="90" w:type="dxa"/>
            </w:tcMar>
          </w:tcPr>
          <w:p w14:paraId="10C4A643" w14:textId="77777777" w:rsidR="0055080A" w:rsidRDefault="00000000">
            <w:r>
              <w:rPr>
                <w:sz w:val="16"/>
              </w:rPr>
              <w:t>More managers could create more handoffs without resolving decision closure or end-to-end ownership.</w:t>
            </w:r>
          </w:p>
        </w:tc>
      </w:tr>
    </w:tbl>
    <w:p w14:paraId="04E728CF" w14:textId="77777777" w:rsidR="0055080A" w:rsidRDefault="0055080A">
      <w:pPr>
        <w:spacing w:after="0"/>
      </w:pPr>
    </w:p>
    <w:p w14:paraId="33154639" w14:textId="77777777" w:rsidR="0055080A" w:rsidRDefault="00000000">
      <w:r>
        <w:rPr>
          <w:b/>
          <w:color w:val="6E3A2E"/>
        </w:rPr>
        <w:t xml:space="preserve">EXECUTIVE PRIORITY — </w:t>
      </w:r>
      <w:r>
        <w:t>Fix the operating conditions producing the friction before adding structure, systems or headcount to compensate for it.</w:t>
      </w:r>
    </w:p>
    <w:p w14:paraId="13AD383F" w14:textId="77777777" w:rsidR="0055080A" w:rsidRDefault="00000000">
      <w:r>
        <w:rPr>
          <w:rFonts w:ascii="Arial" w:hAnsi="Arial"/>
          <w:b/>
          <w:color w:val="6E3A2E"/>
          <w:sz w:val="15"/>
        </w:rPr>
        <w:t>THE ANSWER</w:t>
      </w:r>
    </w:p>
    <w:p w14:paraId="77537491" w14:textId="77777777" w:rsidR="0055080A" w:rsidRDefault="00000000">
      <w:pPr>
        <w:pStyle w:val="H1K"/>
        <w:rPr>
          <w:rFonts w:hint="eastAsia"/>
        </w:rPr>
      </w:pPr>
      <w:r>
        <w:t>From business problem to clear next step.</w:t>
      </w:r>
    </w:p>
    <w:p w14:paraId="57ABDAE8" w14:textId="77777777" w:rsidR="0055080A" w:rsidRDefault="00000000">
      <w:r>
        <w:rPr>
          <w:rFonts w:ascii="Arial" w:hAnsi="Arial"/>
          <w:b/>
          <w:color w:val="6E3A2E"/>
          <w:sz w:val="15"/>
        </w:rPr>
        <w:lastRenderedPageBreak/>
        <w:t>WHAT APPEARED TO BE HAPPENING</w:t>
      </w:r>
    </w:p>
    <w:p w14:paraId="76F9D669" w14:textId="77777777" w:rsidR="0055080A" w:rsidRDefault="00000000">
      <w:r>
        <w:t>SOS Holdings was becoming harder to operate as it grew. Routine work was taking longer, managers were escalating decisions and senior leaders were increasingly involved in operational closure.</w:t>
      </w:r>
    </w:p>
    <w:p w14:paraId="69A37C11" w14:textId="77777777" w:rsidR="0055080A" w:rsidRDefault="00000000">
      <w:r>
        <w:rPr>
          <w:rFonts w:ascii="Arial" w:hAnsi="Arial"/>
          <w:b/>
          <w:color w:val="6E3A2E"/>
          <w:sz w:val="15"/>
        </w:rPr>
        <w:t>WHAT THE EVIDENCE ESTABLISHED</w:t>
      </w:r>
    </w:p>
    <w:p w14:paraId="3FDB972E" w14:textId="77777777" w:rsidR="0055080A" w:rsidRDefault="00000000">
      <w:r>
        <w:t>Growth had distributed work across a larger business without sufficiently distributing the authority, ownership and organizational knowledge needed to support it. The visible problems were symptoms of those underlying conditions.</w:t>
      </w:r>
    </w:p>
    <w:p w14:paraId="664394FA" w14:textId="77777777" w:rsidR="0055080A" w:rsidRDefault="00000000">
      <w:r>
        <w:rPr>
          <w:rFonts w:ascii="Arial" w:hAnsi="Arial"/>
          <w:b/>
          <w:color w:val="6E3A2E"/>
          <w:sz w:val="15"/>
        </w:rPr>
        <w:t>WHAT NEEDED TO CHANGE</w:t>
      </w:r>
    </w:p>
    <w:p w14:paraId="49B72FC8" w14:textId="77777777" w:rsidR="0055080A" w:rsidRDefault="00000000">
      <w:r>
        <w:t>Leadership needed to make decision rights executable, establish end-to-end ownership for critical workflows and preserve material decision context within the organization.</w:t>
      </w:r>
    </w:p>
    <w:p w14:paraId="13B0FA41" w14:textId="77777777" w:rsidR="0055080A" w:rsidRDefault="00000000">
      <w:r>
        <w:rPr>
          <w:rFonts w:ascii="Arial" w:hAnsi="Arial"/>
          <w:b/>
          <w:color w:val="6E3A2E"/>
          <w:sz w:val="15"/>
        </w:rPr>
        <w:t>WHAT DID NOT NEED TO CHANGE YET</w:t>
      </w:r>
    </w:p>
    <w:p w14:paraId="077D46FD" w14:textId="77777777" w:rsidR="0055080A" w:rsidRDefault="00000000">
      <w:r>
        <w:t>The evidence did not support beginning with a group-wide restructure, new ERP platform or additional management layer.</w:t>
      </w:r>
    </w:p>
    <w:p w14:paraId="6C19144D" w14:textId="77777777" w:rsidR="0055080A" w:rsidRDefault="00000000">
      <w:r>
        <w:rPr>
          <w:rFonts w:ascii="Arial" w:hAnsi="Arial"/>
          <w:b/>
          <w:color w:val="6E3A2E"/>
          <w:sz w:val="15"/>
        </w:rPr>
        <w:t>WHAT LEADERSHIP COULD NOW DO</w:t>
      </w:r>
    </w:p>
    <w:p w14:paraId="192CB740" w14:textId="77777777" w:rsidR="0055080A" w:rsidRDefault="00000000">
      <w:r>
        <w:t>Leadership had a defensible explanation of the problem, a clear set of priorities and a controlled 90-day sequence for addressing the conditions producing it.</w:t>
      </w:r>
    </w:p>
    <w:p w14:paraId="637ECDAB" w14:textId="77777777" w:rsidR="0055080A" w:rsidRDefault="00000000">
      <w:r>
        <w:rPr>
          <w:rFonts w:ascii="Arial" w:hAnsi="Arial"/>
          <w:b/>
          <w:color w:val="6E3A2E"/>
          <w:sz w:val="15"/>
        </w:rPr>
        <w:t>WHAT THE CLIENT RECEIVES</w:t>
      </w:r>
    </w:p>
    <w:tbl>
      <w:tblPr>
        <w:tblW w:w="5000" w:type="pct"/>
        <w:jc w:val="center"/>
        <w:tblLook w:val="04A0" w:firstRow="1" w:lastRow="0" w:firstColumn="1" w:lastColumn="0" w:noHBand="0" w:noVBand="1"/>
      </w:tblPr>
      <w:tblGrid>
        <w:gridCol w:w="879"/>
        <w:gridCol w:w="9839"/>
      </w:tblGrid>
      <w:tr w:rsidR="0055080A" w14:paraId="60079DB9" w14:textId="77777777" w:rsidTr="00EF0C9E">
        <w:trPr>
          <w:tblHeader/>
          <w:jc w:val="center"/>
        </w:trPr>
        <w:tc>
          <w:tcPr>
            <w:tcW w:w="410" w:type="pct"/>
            <w:shd w:val="clear" w:color="auto" w:fill="1E1B18"/>
            <w:tcMar>
              <w:top w:w="90" w:type="dxa"/>
              <w:left w:w="90" w:type="dxa"/>
              <w:bottom w:w="90" w:type="dxa"/>
              <w:right w:w="90" w:type="dxa"/>
            </w:tcMar>
            <w:vAlign w:val="center"/>
          </w:tcPr>
          <w:p w14:paraId="12A4F489" w14:textId="77777777" w:rsidR="0055080A" w:rsidRDefault="00000000">
            <w:r>
              <w:rPr>
                <w:b/>
                <w:color w:val="FFFFFF"/>
                <w:sz w:val="15"/>
              </w:rPr>
              <w:t>01</w:t>
            </w:r>
          </w:p>
        </w:tc>
        <w:tc>
          <w:tcPr>
            <w:tcW w:w="4590" w:type="pct"/>
            <w:shd w:val="clear" w:color="auto" w:fill="1E1B18"/>
            <w:tcMar>
              <w:top w:w="90" w:type="dxa"/>
              <w:left w:w="90" w:type="dxa"/>
              <w:bottom w:w="90" w:type="dxa"/>
              <w:right w:w="90" w:type="dxa"/>
            </w:tcMar>
            <w:vAlign w:val="center"/>
          </w:tcPr>
          <w:p w14:paraId="5D45F652" w14:textId="77777777" w:rsidR="0055080A" w:rsidRDefault="00000000">
            <w:r>
              <w:rPr>
                <w:b/>
                <w:color w:val="FFFFFF"/>
                <w:sz w:val="15"/>
              </w:rPr>
              <w:t>Executive Findings Report</w:t>
            </w:r>
          </w:p>
        </w:tc>
      </w:tr>
      <w:tr w:rsidR="0055080A" w14:paraId="4C1507C8" w14:textId="77777777" w:rsidTr="00EF0C9E">
        <w:trPr>
          <w:jc w:val="center"/>
        </w:trPr>
        <w:tc>
          <w:tcPr>
            <w:tcW w:w="410" w:type="pct"/>
            <w:shd w:val="clear" w:color="auto" w:fill="F1F0EB"/>
            <w:tcMar>
              <w:top w:w="90" w:type="dxa"/>
              <w:left w:w="90" w:type="dxa"/>
              <w:bottom w:w="90" w:type="dxa"/>
              <w:right w:w="90" w:type="dxa"/>
            </w:tcMar>
          </w:tcPr>
          <w:p w14:paraId="1F3ABEAA" w14:textId="77777777" w:rsidR="0055080A" w:rsidRDefault="0055080A"/>
        </w:tc>
        <w:tc>
          <w:tcPr>
            <w:tcW w:w="4590" w:type="pct"/>
            <w:shd w:val="clear" w:color="auto" w:fill="F1F0EB"/>
            <w:tcMar>
              <w:top w:w="90" w:type="dxa"/>
              <w:left w:w="90" w:type="dxa"/>
              <w:bottom w:w="90" w:type="dxa"/>
              <w:right w:w="90" w:type="dxa"/>
            </w:tcMar>
          </w:tcPr>
          <w:p w14:paraId="2BB14E49" w14:textId="77777777" w:rsidR="0055080A" w:rsidRDefault="00000000">
            <w:r>
              <w:rPr>
                <w:sz w:val="16"/>
              </w:rPr>
              <w:t>A clear account of what the evidence establishes, the material findings, their implications and the priorities arising from them.</w:t>
            </w:r>
          </w:p>
        </w:tc>
      </w:tr>
    </w:tbl>
    <w:p w14:paraId="5DD86583" w14:textId="77777777" w:rsidR="0055080A" w:rsidRDefault="0055080A">
      <w:pPr>
        <w:spacing w:after="0"/>
      </w:pPr>
    </w:p>
    <w:tbl>
      <w:tblPr>
        <w:tblW w:w="5000" w:type="pct"/>
        <w:jc w:val="center"/>
        <w:tblLook w:val="04A0" w:firstRow="1" w:lastRow="0" w:firstColumn="1" w:lastColumn="0" w:noHBand="0" w:noVBand="1"/>
      </w:tblPr>
      <w:tblGrid>
        <w:gridCol w:w="879"/>
        <w:gridCol w:w="9839"/>
      </w:tblGrid>
      <w:tr w:rsidR="0055080A" w14:paraId="1904CCC8" w14:textId="77777777" w:rsidTr="00EF0C9E">
        <w:trPr>
          <w:tblHeader/>
          <w:jc w:val="center"/>
        </w:trPr>
        <w:tc>
          <w:tcPr>
            <w:tcW w:w="410" w:type="pct"/>
            <w:shd w:val="clear" w:color="auto" w:fill="1E1B18"/>
            <w:tcMar>
              <w:top w:w="90" w:type="dxa"/>
              <w:left w:w="90" w:type="dxa"/>
              <w:bottom w:w="90" w:type="dxa"/>
              <w:right w:w="90" w:type="dxa"/>
            </w:tcMar>
            <w:vAlign w:val="center"/>
          </w:tcPr>
          <w:p w14:paraId="51BB34F8" w14:textId="77777777" w:rsidR="0055080A" w:rsidRDefault="00000000">
            <w:r>
              <w:rPr>
                <w:b/>
                <w:color w:val="FFFFFF"/>
                <w:sz w:val="15"/>
              </w:rPr>
              <w:t>02</w:t>
            </w:r>
          </w:p>
        </w:tc>
        <w:tc>
          <w:tcPr>
            <w:tcW w:w="4590" w:type="pct"/>
            <w:shd w:val="clear" w:color="auto" w:fill="1E1B18"/>
            <w:tcMar>
              <w:top w:w="90" w:type="dxa"/>
              <w:left w:w="90" w:type="dxa"/>
              <w:bottom w:w="90" w:type="dxa"/>
              <w:right w:w="90" w:type="dxa"/>
            </w:tcMar>
            <w:vAlign w:val="center"/>
          </w:tcPr>
          <w:p w14:paraId="15EBFAE4" w14:textId="77777777" w:rsidR="0055080A" w:rsidRDefault="00000000">
            <w:r>
              <w:rPr>
                <w:b/>
                <w:color w:val="FFFFFF"/>
                <w:sz w:val="15"/>
              </w:rPr>
              <w:t>Structural Intelligence Map</w:t>
            </w:r>
          </w:p>
        </w:tc>
      </w:tr>
      <w:tr w:rsidR="0055080A" w14:paraId="5A92AA2C" w14:textId="77777777" w:rsidTr="00EF0C9E">
        <w:trPr>
          <w:jc w:val="center"/>
        </w:trPr>
        <w:tc>
          <w:tcPr>
            <w:tcW w:w="410" w:type="pct"/>
            <w:shd w:val="clear" w:color="auto" w:fill="F1F0EB"/>
            <w:tcMar>
              <w:top w:w="90" w:type="dxa"/>
              <w:left w:w="90" w:type="dxa"/>
              <w:bottom w:w="90" w:type="dxa"/>
              <w:right w:w="90" w:type="dxa"/>
            </w:tcMar>
          </w:tcPr>
          <w:p w14:paraId="6830C0DD" w14:textId="77777777" w:rsidR="0055080A" w:rsidRDefault="0055080A"/>
        </w:tc>
        <w:tc>
          <w:tcPr>
            <w:tcW w:w="4590" w:type="pct"/>
            <w:shd w:val="clear" w:color="auto" w:fill="F1F0EB"/>
            <w:tcMar>
              <w:top w:w="90" w:type="dxa"/>
              <w:left w:w="90" w:type="dxa"/>
              <w:bottom w:w="90" w:type="dxa"/>
              <w:right w:w="90" w:type="dxa"/>
            </w:tcMar>
          </w:tcPr>
          <w:p w14:paraId="3163BE92" w14:textId="77777777" w:rsidR="0055080A" w:rsidRDefault="00000000">
            <w:r>
              <w:rPr>
                <w:sz w:val="16"/>
              </w:rPr>
              <w:t>A visual explanation of how the findings connect and what is producing the observed problem.</w:t>
            </w:r>
          </w:p>
        </w:tc>
      </w:tr>
    </w:tbl>
    <w:p w14:paraId="47975099" w14:textId="77777777" w:rsidR="0055080A" w:rsidRDefault="0055080A">
      <w:pPr>
        <w:spacing w:after="0"/>
      </w:pPr>
    </w:p>
    <w:tbl>
      <w:tblPr>
        <w:tblW w:w="5000" w:type="pct"/>
        <w:jc w:val="center"/>
        <w:tblLook w:val="04A0" w:firstRow="1" w:lastRow="0" w:firstColumn="1" w:lastColumn="0" w:noHBand="0" w:noVBand="1"/>
      </w:tblPr>
      <w:tblGrid>
        <w:gridCol w:w="879"/>
        <w:gridCol w:w="9839"/>
      </w:tblGrid>
      <w:tr w:rsidR="0055080A" w14:paraId="69FF6495" w14:textId="77777777" w:rsidTr="00EF0C9E">
        <w:trPr>
          <w:tblHeader/>
          <w:jc w:val="center"/>
        </w:trPr>
        <w:tc>
          <w:tcPr>
            <w:tcW w:w="410" w:type="pct"/>
            <w:shd w:val="clear" w:color="auto" w:fill="1E1B18"/>
            <w:tcMar>
              <w:top w:w="90" w:type="dxa"/>
              <w:left w:w="90" w:type="dxa"/>
              <w:bottom w:w="90" w:type="dxa"/>
              <w:right w:w="90" w:type="dxa"/>
            </w:tcMar>
            <w:vAlign w:val="center"/>
          </w:tcPr>
          <w:p w14:paraId="12FBC5AB" w14:textId="77777777" w:rsidR="0055080A" w:rsidRDefault="00000000">
            <w:r>
              <w:rPr>
                <w:b/>
                <w:color w:val="FFFFFF"/>
                <w:sz w:val="15"/>
              </w:rPr>
              <w:t>03</w:t>
            </w:r>
          </w:p>
        </w:tc>
        <w:tc>
          <w:tcPr>
            <w:tcW w:w="4590" w:type="pct"/>
            <w:shd w:val="clear" w:color="auto" w:fill="1E1B18"/>
            <w:tcMar>
              <w:top w:w="90" w:type="dxa"/>
              <w:left w:w="90" w:type="dxa"/>
              <w:bottom w:w="90" w:type="dxa"/>
              <w:right w:w="90" w:type="dxa"/>
            </w:tcMar>
            <w:vAlign w:val="center"/>
          </w:tcPr>
          <w:p w14:paraId="5FDADA8E" w14:textId="77777777" w:rsidR="0055080A" w:rsidRDefault="00000000">
            <w:r>
              <w:rPr>
                <w:b/>
                <w:color w:val="FFFFFF"/>
                <w:sz w:val="15"/>
              </w:rPr>
              <w:t>90-Day Action Plan</w:t>
            </w:r>
          </w:p>
        </w:tc>
      </w:tr>
      <w:tr w:rsidR="0055080A" w14:paraId="3371C32A" w14:textId="77777777" w:rsidTr="00EF0C9E">
        <w:trPr>
          <w:jc w:val="center"/>
        </w:trPr>
        <w:tc>
          <w:tcPr>
            <w:tcW w:w="410" w:type="pct"/>
            <w:shd w:val="clear" w:color="auto" w:fill="F1F0EB"/>
            <w:tcMar>
              <w:top w:w="90" w:type="dxa"/>
              <w:left w:w="90" w:type="dxa"/>
              <w:bottom w:w="90" w:type="dxa"/>
              <w:right w:w="90" w:type="dxa"/>
            </w:tcMar>
          </w:tcPr>
          <w:p w14:paraId="05C290A8" w14:textId="77777777" w:rsidR="0055080A" w:rsidRDefault="0055080A"/>
        </w:tc>
        <w:tc>
          <w:tcPr>
            <w:tcW w:w="4590" w:type="pct"/>
            <w:shd w:val="clear" w:color="auto" w:fill="F1F0EB"/>
            <w:tcMar>
              <w:top w:w="90" w:type="dxa"/>
              <w:left w:w="90" w:type="dxa"/>
              <w:bottom w:w="90" w:type="dxa"/>
              <w:right w:w="90" w:type="dxa"/>
            </w:tcMar>
          </w:tcPr>
          <w:p w14:paraId="14343F6C" w14:textId="77777777" w:rsidR="0055080A" w:rsidRDefault="00000000">
            <w:r>
              <w:rPr>
                <w:sz w:val="16"/>
              </w:rPr>
              <w:t>A sequenced set of priorities for the first 30, 60 and 90 days — including what should deliberately not change yet.</w:t>
            </w:r>
          </w:p>
        </w:tc>
      </w:tr>
    </w:tbl>
    <w:p w14:paraId="2E58ED30" w14:textId="77777777" w:rsidR="0055080A" w:rsidRDefault="0055080A">
      <w:pPr>
        <w:spacing w:after="0"/>
      </w:pPr>
    </w:p>
    <w:tbl>
      <w:tblPr>
        <w:tblW w:w="5000" w:type="pct"/>
        <w:jc w:val="center"/>
        <w:tblLook w:val="04A0" w:firstRow="1" w:lastRow="0" w:firstColumn="1" w:lastColumn="0" w:noHBand="0" w:noVBand="1"/>
      </w:tblPr>
      <w:tblGrid>
        <w:gridCol w:w="879"/>
        <w:gridCol w:w="9839"/>
      </w:tblGrid>
      <w:tr w:rsidR="0055080A" w14:paraId="272657BD" w14:textId="77777777" w:rsidTr="00EF0C9E">
        <w:trPr>
          <w:tblHeader/>
          <w:jc w:val="center"/>
        </w:trPr>
        <w:tc>
          <w:tcPr>
            <w:tcW w:w="410" w:type="pct"/>
            <w:shd w:val="clear" w:color="auto" w:fill="1E1B18"/>
            <w:tcMar>
              <w:top w:w="90" w:type="dxa"/>
              <w:left w:w="90" w:type="dxa"/>
              <w:bottom w:w="90" w:type="dxa"/>
              <w:right w:w="90" w:type="dxa"/>
            </w:tcMar>
            <w:vAlign w:val="center"/>
          </w:tcPr>
          <w:p w14:paraId="2490167E" w14:textId="77777777" w:rsidR="0055080A" w:rsidRDefault="00000000">
            <w:r>
              <w:rPr>
                <w:b/>
                <w:color w:val="FFFFFF"/>
                <w:sz w:val="15"/>
              </w:rPr>
              <w:t>04</w:t>
            </w:r>
          </w:p>
        </w:tc>
        <w:tc>
          <w:tcPr>
            <w:tcW w:w="4590" w:type="pct"/>
            <w:shd w:val="clear" w:color="auto" w:fill="1E1B18"/>
            <w:tcMar>
              <w:top w:w="90" w:type="dxa"/>
              <w:left w:w="90" w:type="dxa"/>
              <w:bottom w:w="90" w:type="dxa"/>
              <w:right w:w="90" w:type="dxa"/>
            </w:tcMar>
            <w:vAlign w:val="center"/>
          </w:tcPr>
          <w:p w14:paraId="46BBA143" w14:textId="77777777" w:rsidR="0055080A" w:rsidRDefault="00000000">
            <w:r>
              <w:rPr>
                <w:b/>
                <w:color w:val="FFFFFF"/>
                <w:sz w:val="15"/>
              </w:rPr>
              <w:t>Executive Findings Meeting</w:t>
            </w:r>
          </w:p>
        </w:tc>
      </w:tr>
      <w:tr w:rsidR="0055080A" w14:paraId="373397F3" w14:textId="77777777" w:rsidTr="00EF0C9E">
        <w:trPr>
          <w:jc w:val="center"/>
        </w:trPr>
        <w:tc>
          <w:tcPr>
            <w:tcW w:w="410" w:type="pct"/>
            <w:shd w:val="clear" w:color="auto" w:fill="F1F0EB"/>
            <w:tcMar>
              <w:top w:w="90" w:type="dxa"/>
              <w:left w:w="90" w:type="dxa"/>
              <w:bottom w:w="90" w:type="dxa"/>
              <w:right w:w="90" w:type="dxa"/>
            </w:tcMar>
          </w:tcPr>
          <w:p w14:paraId="0500C3AF" w14:textId="77777777" w:rsidR="0055080A" w:rsidRDefault="0055080A"/>
        </w:tc>
        <w:tc>
          <w:tcPr>
            <w:tcW w:w="4590" w:type="pct"/>
            <w:shd w:val="clear" w:color="auto" w:fill="F1F0EB"/>
            <w:tcMar>
              <w:top w:w="90" w:type="dxa"/>
              <w:left w:w="90" w:type="dxa"/>
              <w:bottom w:w="90" w:type="dxa"/>
              <w:right w:w="90" w:type="dxa"/>
            </w:tcMar>
          </w:tcPr>
          <w:p w14:paraId="095FB1C5" w14:textId="77777777" w:rsidR="0055080A" w:rsidRDefault="00000000">
            <w:r>
              <w:rPr>
                <w:sz w:val="16"/>
              </w:rPr>
              <w:t>A confidential 60-minute discussion of the findings, evidential confidence, implications and available next steps.</w:t>
            </w:r>
          </w:p>
        </w:tc>
      </w:tr>
    </w:tbl>
    <w:p w14:paraId="515926C2" w14:textId="77777777" w:rsidR="0055080A" w:rsidRDefault="0055080A">
      <w:pPr>
        <w:spacing w:after="0"/>
      </w:pPr>
    </w:p>
    <w:p w14:paraId="6430C661" w14:textId="77777777" w:rsidR="0055080A" w:rsidRDefault="00000000">
      <w:r>
        <w:rPr>
          <w:rFonts w:ascii="Arial" w:hAnsi="Arial"/>
          <w:b/>
          <w:color w:val="6E3A2E"/>
          <w:sz w:val="15"/>
        </w:rPr>
        <w:t>THE PURPOSE OF A BUSINESS ASSESSMENT</w:t>
      </w:r>
    </w:p>
    <w:p w14:paraId="3E375247" w14:textId="77777777" w:rsidR="0055080A" w:rsidRDefault="00000000">
      <w:r>
        <w:t>A Business Assessment does not attempt to diagnose the entire organization. It investigates one agreed business problem or question, examines the parts of the business materially connected to it, and establishes the clearest explanation the available evidence responsibly supports.</w:t>
      </w:r>
    </w:p>
    <w:p w14:paraId="6B5C3BDE" w14:textId="77777777" w:rsidR="0055080A" w:rsidRDefault="00000000">
      <w:pPr>
        <w:spacing w:before="160"/>
        <w:jc w:val="center"/>
      </w:pPr>
      <w:r>
        <w:rPr>
          <w:rFonts w:ascii="Georgia" w:hAnsi="Georgia"/>
          <w:b/>
          <w:sz w:val="28"/>
        </w:rPr>
        <w:t>Find out what's really causing the problem.</w:t>
      </w:r>
    </w:p>
    <w:p w14:paraId="4C7197D4" w14:textId="77777777" w:rsidR="0055080A" w:rsidRDefault="00000000">
      <w:pPr>
        <w:jc w:val="center"/>
        <w:rPr>
          <w:rFonts w:ascii="Georgia" w:hAnsi="Georgia"/>
          <w:i/>
          <w:color w:val="6E3A2E"/>
          <w:sz w:val="22"/>
        </w:rPr>
      </w:pPr>
      <w:r>
        <w:rPr>
          <w:rFonts w:ascii="Georgia" w:hAnsi="Georgia"/>
          <w:i/>
          <w:color w:val="6E3A2E"/>
          <w:sz w:val="22"/>
        </w:rPr>
        <w:t>Understanding precedes change.</w:t>
      </w:r>
    </w:p>
    <w:p w14:paraId="3725ECEC" w14:textId="77777777" w:rsidR="00EF0C9E" w:rsidRDefault="00EF0C9E">
      <w:pPr>
        <w:jc w:val="center"/>
        <w:rPr>
          <w:rFonts w:ascii="Georgia" w:hAnsi="Georgia"/>
          <w:i/>
          <w:color w:val="6E3A2E"/>
          <w:sz w:val="22"/>
        </w:rPr>
      </w:pPr>
    </w:p>
    <w:p w14:paraId="286D94A6" w14:textId="77777777" w:rsidR="00EF0C9E" w:rsidRDefault="00EF0C9E" w:rsidP="00EF0C9E">
      <w:pPr>
        <w:spacing w:before="120"/>
        <w:jc w:val="center"/>
      </w:pPr>
      <w:r>
        <w:rPr>
          <w:color w:val="6E685F"/>
          <w:sz w:val="13"/>
        </w:rPr>
        <w:t>CONFIDENTIAL SAMPLE / FICTIONAL DEMONSTRATION / NOT A CLIENT ENGAGEMENT</w:t>
      </w:r>
    </w:p>
    <w:p w14:paraId="0EEC6E90" w14:textId="77777777" w:rsidR="00EF0C9E" w:rsidRDefault="00EF0C9E" w:rsidP="00EF0C9E">
      <w:pPr>
        <w:spacing w:after="60"/>
        <w:jc w:val="center"/>
      </w:pPr>
      <w:r>
        <w:rPr>
          <w:rFonts w:ascii="Arial" w:hAnsi="Arial"/>
          <w:b/>
          <w:color w:val="6E685F"/>
          <w:sz w:val="14"/>
        </w:rPr>
        <w:t>KINGLIS / BUSINESS ASSESSMENT / SAMPLE DELIVERABLES</w:t>
      </w:r>
    </w:p>
    <w:p w14:paraId="1F5A5505" w14:textId="77777777" w:rsidR="00EF0C9E" w:rsidRDefault="00EF0C9E" w:rsidP="00EF0C9E">
      <w:pPr>
        <w:spacing w:after="200"/>
        <w:jc w:val="center"/>
      </w:pPr>
      <w:r>
        <w:rPr>
          <w:rFonts w:ascii="Arial" w:hAnsi="Arial"/>
          <w:b/>
          <w:color w:val="6E3A2E"/>
          <w:sz w:val="13"/>
        </w:rPr>
        <w:t>CONFIDENTIAL SAMPLE / FICTIONAL DEMONSTRATION / NOT A CLIENT ENGAGEMENT</w:t>
      </w:r>
    </w:p>
    <w:p w14:paraId="028E4EB1" w14:textId="77777777" w:rsidR="00EF0C9E" w:rsidRDefault="00EF0C9E">
      <w:pPr>
        <w:jc w:val="center"/>
      </w:pPr>
    </w:p>
    <w:sectPr w:rsidR="00EF0C9E" w:rsidSect="00EF0C9E">
      <w:headerReference w:type="default" r:id="rId8"/>
      <w:footerReference w:type="default" r:id="rId9"/>
      <w:pgSz w:w="12240" w:h="15840"/>
      <w:pgMar w:top="964" w:right="851" w:bottom="964" w:left="851" w:header="578"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0E7D" w14:textId="77777777" w:rsidR="0025438F" w:rsidRDefault="0025438F" w:rsidP="00EF0C9E">
      <w:pPr>
        <w:spacing w:after="0" w:line="240" w:lineRule="auto"/>
      </w:pPr>
      <w:r>
        <w:separator/>
      </w:r>
    </w:p>
  </w:endnote>
  <w:endnote w:type="continuationSeparator" w:id="0">
    <w:p w14:paraId="3A718821" w14:textId="77777777" w:rsidR="0025438F" w:rsidRDefault="0025438F" w:rsidP="00EF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5059" w14:textId="6E631103" w:rsidR="00EF0C9E" w:rsidRPr="00EF0C9E" w:rsidRDefault="00EF0C9E" w:rsidP="00EF0C9E">
    <w:pPr>
      <w:pStyle w:val="Footer"/>
      <w:jc w:val="right"/>
      <w:rPr>
        <w:color w:val="595959" w:themeColor="text1" w:themeTint="A6"/>
        <w:sz w:val="16"/>
        <w:szCs w:val="16"/>
      </w:rPr>
    </w:pPr>
    <w:r w:rsidRPr="00EF0C9E">
      <w:rPr>
        <w:color w:val="595959" w:themeColor="text1" w:themeTint="A6"/>
        <w:sz w:val="16"/>
        <w:szCs w:val="16"/>
      </w:rPr>
      <w:t>FICTIONAL DEMONSTRATION — NO CLIENT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7B3B" w14:textId="77777777" w:rsidR="0025438F" w:rsidRDefault="0025438F" w:rsidP="00EF0C9E">
      <w:pPr>
        <w:spacing w:after="0" w:line="240" w:lineRule="auto"/>
      </w:pPr>
      <w:r>
        <w:separator/>
      </w:r>
    </w:p>
  </w:footnote>
  <w:footnote w:type="continuationSeparator" w:id="0">
    <w:p w14:paraId="5B6022DF" w14:textId="77777777" w:rsidR="0025438F" w:rsidRDefault="0025438F" w:rsidP="00EF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151A" w14:textId="26CC9C92" w:rsidR="00EF0C9E" w:rsidRPr="00EF0C9E" w:rsidRDefault="00EF0C9E" w:rsidP="00EF0C9E">
    <w:pPr>
      <w:pStyle w:val="Header"/>
      <w:jc w:val="center"/>
      <w:rPr>
        <w:color w:val="595959" w:themeColor="text1" w:themeTint="A6"/>
        <w:sz w:val="16"/>
        <w:szCs w:val="16"/>
      </w:rPr>
    </w:pPr>
    <w:r w:rsidRPr="00EF0C9E">
      <w:rPr>
        <w:color w:val="595959" w:themeColor="text1" w:themeTint="A6"/>
        <w:sz w:val="16"/>
        <w:szCs w:val="16"/>
      </w:rPr>
      <w:t>KINGLIS / BUSINESS ASSESSMENT</w:t>
    </w:r>
    <w:r w:rsidRPr="00EF0C9E">
      <w:rPr>
        <w:color w:val="595959" w:themeColor="text1" w:themeTint="A6"/>
        <w:sz w:val="16"/>
        <w:szCs w:val="16"/>
      </w:rPr>
      <w:tab/>
      <w:t xml:space="preserve">       </w:t>
    </w:r>
    <w:r w:rsidRPr="00EF0C9E">
      <w:rPr>
        <w:color w:val="595959" w:themeColor="text1" w:themeTint="A6"/>
        <w:sz w:val="16"/>
        <w:szCs w:val="16"/>
      </w:rPr>
      <w:tab/>
      <w:t xml:space="preserve">   </w:t>
    </w:r>
    <w:r w:rsidRPr="00EF0C9E">
      <w:rPr>
        <w:color w:val="595959" w:themeColor="text1" w:themeTint="A6"/>
        <w:sz w:val="16"/>
        <w:szCs w:val="16"/>
      </w:rPr>
      <w:t>SAMPLE DELIVERABLE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2C27B2"/>
    <w:multiLevelType w:val="multilevel"/>
    <w:tmpl w:val="21A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00473"/>
    <w:multiLevelType w:val="multilevel"/>
    <w:tmpl w:val="D1B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B2C76"/>
    <w:multiLevelType w:val="multilevel"/>
    <w:tmpl w:val="E36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674318">
    <w:abstractNumId w:val="8"/>
  </w:num>
  <w:num w:numId="2" w16cid:durableId="779181876">
    <w:abstractNumId w:val="6"/>
  </w:num>
  <w:num w:numId="3" w16cid:durableId="123696831">
    <w:abstractNumId w:val="5"/>
  </w:num>
  <w:num w:numId="4" w16cid:durableId="1905985550">
    <w:abstractNumId w:val="4"/>
  </w:num>
  <w:num w:numId="5" w16cid:durableId="227881890">
    <w:abstractNumId w:val="7"/>
  </w:num>
  <w:num w:numId="6" w16cid:durableId="257176916">
    <w:abstractNumId w:val="3"/>
  </w:num>
  <w:num w:numId="7" w16cid:durableId="1923680389">
    <w:abstractNumId w:val="2"/>
  </w:num>
  <w:num w:numId="8" w16cid:durableId="1910993488">
    <w:abstractNumId w:val="1"/>
  </w:num>
  <w:num w:numId="9" w16cid:durableId="2032946883">
    <w:abstractNumId w:val="0"/>
  </w:num>
  <w:num w:numId="10" w16cid:durableId="687563632">
    <w:abstractNumId w:val="10"/>
  </w:num>
  <w:num w:numId="11" w16cid:durableId="1976906244">
    <w:abstractNumId w:val="9"/>
  </w:num>
  <w:num w:numId="12" w16cid:durableId="602539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8F"/>
    <w:rsid w:val="0029639D"/>
    <w:rsid w:val="00326F90"/>
    <w:rsid w:val="0055080A"/>
    <w:rsid w:val="00836D2C"/>
    <w:rsid w:val="00AA1D8D"/>
    <w:rsid w:val="00B47730"/>
    <w:rsid w:val="00CB0664"/>
    <w:rsid w:val="00EF0C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1685DF"/>
  <w14:defaultImageDpi w14:val="300"/>
  <w15:docId w15:val="{71070329-ECFB-4957-BE93-A8DCFA5A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tLeast"/>
    </w:pPr>
    <w:rPr>
      <w:rFonts w:ascii="Aptos" w:hAnsi="Aptos"/>
      <w:color w:val="1E1B1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56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60" w:line="240" w:lineRule="atLeast"/>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K">
    <w:name w:val="TitleK"/>
    <w:pPr>
      <w:spacing w:after="100" w:line="520" w:lineRule="atLeast"/>
    </w:pPr>
    <w:rPr>
      <w:rFonts w:ascii="Aptos Display" w:hAnsi="Aptos Display"/>
      <w:b/>
      <w:color w:val="1E1B18"/>
      <w:sz w:val="46"/>
    </w:rPr>
  </w:style>
  <w:style w:type="paragraph" w:customStyle="1" w:styleId="H1K">
    <w:name w:val="H1K"/>
    <w:pPr>
      <w:spacing w:before="160" w:after="80" w:line="400" w:lineRule="atLeast"/>
    </w:pPr>
    <w:rPr>
      <w:rFonts w:ascii="Aptos Display" w:hAnsi="Aptos Display"/>
      <w:b/>
      <w:color w:val="1E1B18"/>
      <w:sz w:val="34"/>
    </w:rPr>
  </w:style>
  <w:style w:type="paragraph" w:customStyle="1" w:styleId="H2K">
    <w:name w:val="H2K"/>
    <w:pPr>
      <w:spacing w:before="120" w:after="80" w:line="280" w:lineRule="atLeast"/>
    </w:pPr>
    <w:rPr>
      <w:rFonts w:ascii="Aptos Display" w:hAnsi="Aptos Display"/>
      <w:b/>
      <w:color w:val="1E1B18"/>
      <w:sz w:val="24"/>
    </w:rPr>
  </w:style>
  <w:style w:type="paragraph" w:customStyle="1" w:styleId="H3K">
    <w:name w:val="H3K"/>
    <w:pPr>
      <w:spacing w:before="100" w:after="60" w:line="240" w:lineRule="atLeast"/>
    </w:pPr>
    <w:rPr>
      <w:rFonts w:ascii="Aptos" w:hAnsi="Aptos"/>
      <w:b/>
      <w:color w:val="6E3A2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Kaylee- Jane</cp:lastModifiedBy>
  <cp:revision>2</cp:revision>
  <dcterms:created xsi:type="dcterms:W3CDTF">2013-12-23T23:15:00Z</dcterms:created>
  <dcterms:modified xsi:type="dcterms:W3CDTF">2026-08-15T17:42:00Z</dcterms:modified>
  <cp:category/>
</cp:coreProperties>
</file>