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6F1"/>
  <w:body>
    <w:p w14:paraId="74BA21A6" w14:textId="77777777" w:rsidR="00814279" w:rsidRDefault="00000000">
      <w:pPr>
        <w:spacing w:after="40"/>
      </w:pPr>
      <w:r>
        <w:rPr>
          <w:b/>
          <w:bCs/>
          <w:color w:val="0C1826"/>
          <w:spacing w:val="20"/>
          <w:sz w:val="18"/>
          <w:szCs w:val="18"/>
        </w:rPr>
        <w:t>ADVISORY MATTER 01</w:t>
      </w:r>
    </w:p>
    <w:p w14:paraId="23A9C1C9" w14:textId="77777777" w:rsidR="00814279" w:rsidRDefault="00000000">
      <w:pPr>
        <w:pBdr>
          <w:bottom w:val="single" w:sz="6" w:space="6" w:color="6E3A2E"/>
        </w:pBdr>
        <w:spacing w:after="200"/>
      </w:pPr>
      <w:proofErr w:type="gramStart"/>
      <w:r>
        <w:rPr>
          <w:b/>
          <w:bCs/>
          <w:color w:val="4A4640"/>
          <w:spacing w:val="16"/>
          <w:sz w:val="14"/>
          <w:szCs w:val="14"/>
        </w:rPr>
        <w:t>KINGLIS  /</w:t>
      </w:r>
      <w:proofErr w:type="gramEnd"/>
      <w:r>
        <w:rPr>
          <w:b/>
          <w:bCs/>
          <w:color w:val="4A4640"/>
          <w:spacing w:val="16"/>
          <w:sz w:val="14"/>
          <w:szCs w:val="14"/>
        </w:rPr>
        <w:t xml:space="preserve">  INTELLIGENCE ADVISORY™</w:t>
      </w:r>
      <w:r>
        <w:rPr>
          <w:i/>
          <w:iCs/>
          <w:color w:val="6E685F"/>
          <w:sz w:val="14"/>
          <w:szCs w:val="14"/>
        </w:rPr>
        <w:t xml:space="preserve">   EXAMPLE ADVISORY MATTER — FICTIONAL COMPOSITE</w:t>
      </w:r>
    </w:p>
    <w:tbl>
      <w:tblPr>
        <w:tblW w:w="5000" w:type="pct"/>
        <w:tblCellMar>
          <w:left w:w="10" w:type="dxa"/>
          <w:right w:w="10" w:type="dxa"/>
        </w:tblCellMar>
        <w:tblLook w:val="0000" w:firstRow="0" w:lastRow="0" w:firstColumn="0" w:lastColumn="0" w:noHBand="0" w:noVBand="0"/>
      </w:tblPr>
      <w:tblGrid>
        <w:gridCol w:w="9906"/>
      </w:tblGrid>
      <w:tr w:rsidR="00814279" w14:paraId="2AF84645" w14:textId="77777777">
        <w:tblPrEx>
          <w:tblCellMar>
            <w:top w:w="0" w:type="dxa"/>
            <w:bottom w:w="0" w:type="dxa"/>
          </w:tblCellMar>
        </w:tblPrEx>
        <w:tc>
          <w:tcPr>
            <w:tcW w:w="5000" w:type="pct"/>
            <w:tcBorders>
              <w:left w:val="single" w:sz="24" w:space="0" w:color="6E3A2E"/>
            </w:tcBorders>
            <w:shd w:val="clear" w:color="auto" w:fill="E8E6E1"/>
            <w:tcMar>
              <w:top w:w="180" w:type="dxa"/>
              <w:left w:w="320" w:type="dxa"/>
              <w:bottom w:w="180" w:type="dxa"/>
              <w:right w:w="320" w:type="dxa"/>
            </w:tcMar>
          </w:tcPr>
          <w:p w14:paraId="427C05D3" w14:textId="77777777" w:rsidR="00814279" w:rsidRDefault="00000000">
            <w:r>
              <w:rPr>
                <w:rFonts w:ascii="Georgia" w:eastAsia="Georgia" w:hAnsi="Georgia" w:cs="Georgia"/>
                <w:i/>
                <w:iCs/>
                <w:sz w:val="27"/>
                <w:szCs w:val="27"/>
              </w:rPr>
              <w:t xml:space="preserve">Everyone seems responsible. Nothing is </w:t>
            </w:r>
            <w:proofErr w:type="gramStart"/>
            <w:r>
              <w:rPr>
                <w:rFonts w:ascii="Georgia" w:eastAsia="Georgia" w:hAnsi="Georgia" w:cs="Georgia"/>
                <w:i/>
                <w:iCs/>
                <w:sz w:val="27"/>
                <w:szCs w:val="27"/>
              </w:rPr>
              <w:t>actually getting</w:t>
            </w:r>
            <w:proofErr w:type="gramEnd"/>
            <w:r>
              <w:rPr>
                <w:rFonts w:ascii="Georgia" w:eastAsia="Georgia" w:hAnsi="Georgia" w:cs="Georgia"/>
                <w:i/>
                <w:iCs/>
                <w:sz w:val="27"/>
                <w:szCs w:val="27"/>
              </w:rPr>
              <w:t xml:space="preserve"> decided.</w:t>
            </w:r>
          </w:p>
        </w:tc>
      </w:tr>
    </w:tbl>
    <w:p w14:paraId="11AC9E02" w14:textId="77777777" w:rsidR="00814279" w:rsidRDefault="00814279">
      <w:pPr>
        <w:spacing w:after="60"/>
      </w:pPr>
    </w:p>
    <w:p w14:paraId="26367D82" w14:textId="77777777" w:rsidR="00814279" w:rsidRDefault="00000000">
      <w:pPr>
        <w:pBdr>
          <w:bottom w:val="single" w:sz="4" w:space="4" w:color="D8D5D0"/>
        </w:pBdr>
        <w:spacing w:before="160" w:after="60"/>
      </w:pPr>
      <w:r>
        <w:rPr>
          <w:b/>
          <w:bCs/>
          <w:color w:val="6E3A2E"/>
          <w:spacing w:val="14"/>
          <w:sz w:val="19"/>
          <w:szCs w:val="19"/>
        </w:rPr>
        <w:t>THE SITUATION</w:t>
      </w:r>
    </w:p>
    <w:p w14:paraId="1379A258" w14:textId="77777777" w:rsidR="00814279" w:rsidRDefault="00000000">
      <w:pPr>
        <w:spacing w:after="110" w:line="270" w:lineRule="auto"/>
      </w:pPr>
      <w:r>
        <w:t>The CEO of a multi-entity business was repeatedly being pulled into operational decisions that should have been resolved below executive level.</w:t>
      </w:r>
    </w:p>
    <w:p w14:paraId="3C55D3B3" w14:textId="77777777" w:rsidR="00814279" w:rsidRDefault="00000000">
      <w:pPr>
        <w:spacing w:after="110" w:line="270" w:lineRule="auto"/>
      </w:pPr>
      <w:r>
        <w:t>On paper, responsibilities existed. Department heads had defined roles. Approval processes were documented.</w:t>
      </w:r>
    </w:p>
    <w:p w14:paraId="43A749AD" w14:textId="77777777" w:rsidR="00814279" w:rsidRDefault="00000000">
      <w:pPr>
        <w:spacing w:after="110" w:line="270" w:lineRule="auto"/>
      </w:pPr>
      <w:r>
        <w:t>In practice, routine decisions were being escalated, managers were seeking informal confirmation before acting, and matters involving more than one function regularly stalled between owners.</w:t>
      </w:r>
    </w:p>
    <w:p w14:paraId="03C24EEA" w14:textId="77777777" w:rsidR="00814279" w:rsidRDefault="00000000">
      <w:pPr>
        <w:spacing w:after="110" w:line="270" w:lineRule="auto"/>
      </w:pPr>
      <w:r>
        <w:rPr>
          <w:b/>
          <w:bCs/>
        </w:rPr>
        <w:t>The immediate question was whether the business needed more management capacity.</w:t>
      </w:r>
    </w:p>
    <w:p w14:paraId="505A0B0C" w14:textId="77777777" w:rsidR="00814279" w:rsidRDefault="00000000">
      <w:pPr>
        <w:pBdr>
          <w:bottom w:val="single" w:sz="4" w:space="4" w:color="D8D5D0"/>
        </w:pBdr>
        <w:spacing w:before="160" w:after="60"/>
      </w:pPr>
      <w:r>
        <w:rPr>
          <w:b/>
          <w:bCs/>
          <w:color w:val="6E3A2E"/>
          <w:spacing w:val="14"/>
          <w:sz w:val="19"/>
          <w:szCs w:val="19"/>
        </w:rPr>
        <w:t>WHAT KINGLIS DID</w:t>
      </w:r>
    </w:p>
    <w:p w14:paraId="2966B35D" w14:textId="77777777" w:rsidR="00814279" w:rsidRDefault="00000000">
      <w:pPr>
        <w:spacing w:after="110" w:line="270" w:lineRule="auto"/>
      </w:pPr>
      <w:r>
        <w:t>The matter began as an executive discussion rather than a formal diagnostic engagement.</w:t>
      </w:r>
    </w:p>
    <w:p w14:paraId="63FBAEC1" w14:textId="77777777" w:rsidR="00814279" w:rsidRDefault="00000000">
      <w:pPr>
        <w:spacing w:after="110" w:line="270" w:lineRule="auto"/>
      </w:pPr>
      <w:r>
        <w:t xml:space="preserve">KINGLIS reviewed the relevant role responsibilities, approval pathways, examples of recent escalations and the way several live decisions had </w:t>
      </w:r>
      <w:proofErr w:type="gramStart"/>
      <w:r>
        <w:t>actually moved</w:t>
      </w:r>
      <w:proofErr w:type="gramEnd"/>
      <w:r>
        <w:t xml:space="preserve"> through the organization.</w:t>
      </w:r>
    </w:p>
    <w:p w14:paraId="496C1640" w14:textId="77777777" w:rsidR="00814279" w:rsidRDefault="00000000">
      <w:pPr>
        <w:spacing w:after="110" w:line="270" w:lineRule="auto"/>
      </w:pPr>
      <w:r>
        <w:t>The issue was tested from three directions:</w:t>
      </w:r>
    </w:p>
    <w:p w14:paraId="529E83EB" w14:textId="77777777" w:rsidR="00814279" w:rsidRDefault="00000000">
      <w:pPr>
        <w:pStyle w:val="ListParagraph"/>
        <w:numPr>
          <w:ilvl w:val="0"/>
          <w:numId w:val="1"/>
        </w:numPr>
        <w:spacing w:after="60" w:line="260" w:lineRule="auto"/>
        <w:ind w:left="360"/>
      </w:pPr>
      <w:r>
        <w:t>Was there genuinely insufficient management capacity?</w:t>
      </w:r>
    </w:p>
    <w:p w14:paraId="2637B314" w14:textId="77777777" w:rsidR="00814279" w:rsidRDefault="00000000">
      <w:pPr>
        <w:pStyle w:val="ListParagraph"/>
        <w:numPr>
          <w:ilvl w:val="0"/>
          <w:numId w:val="1"/>
        </w:numPr>
        <w:spacing w:after="60" w:line="260" w:lineRule="auto"/>
        <w:ind w:left="360"/>
      </w:pPr>
      <w:r>
        <w:t>Were managers failing to exercise authority they already held?</w:t>
      </w:r>
    </w:p>
    <w:p w14:paraId="41DDBE89" w14:textId="77777777" w:rsidR="00814279" w:rsidRDefault="00000000">
      <w:pPr>
        <w:pStyle w:val="ListParagraph"/>
        <w:numPr>
          <w:ilvl w:val="0"/>
          <w:numId w:val="1"/>
        </w:numPr>
        <w:spacing w:after="60" w:line="260" w:lineRule="auto"/>
        <w:ind w:left="360"/>
      </w:pPr>
      <w:r>
        <w:t>Or was the operating structure making authority difficult to exercise?</w:t>
      </w:r>
    </w:p>
    <w:p w14:paraId="72E3776A" w14:textId="77777777" w:rsidR="00814279" w:rsidRDefault="00000000">
      <w:pPr>
        <w:pBdr>
          <w:bottom w:val="single" w:sz="4" w:space="4" w:color="D8D5D0"/>
        </w:pBdr>
        <w:spacing w:before="160" w:after="60"/>
      </w:pPr>
      <w:r>
        <w:rPr>
          <w:b/>
          <w:bCs/>
          <w:color w:val="6E3A2E"/>
          <w:spacing w:val="14"/>
          <w:sz w:val="19"/>
          <w:szCs w:val="19"/>
        </w:rPr>
        <w:t>WHAT BECAME CLEAR</w:t>
      </w:r>
    </w:p>
    <w:p w14:paraId="1B69220F" w14:textId="77777777" w:rsidR="00814279" w:rsidRDefault="00000000">
      <w:pPr>
        <w:spacing w:after="110" w:line="270" w:lineRule="auto"/>
      </w:pPr>
      <w:r>
        <w:t>The primary constraint was not management capacity.</w:t>
      </w:r>
    </w:p>
    <w:p w14:paraId="2B4C595D" w14:textId="77777777" w:rsidR="00814279" w:rsidRDefault="00000000">
      <w:pPr>
        <w:spacing w:after="110" w:line="270" w:lineRule="auto"/>
      </w:pPr>
      <w:r>
        <w:rPr>
          <w:b/>
          <w:bCs/>
        </w:rPr>
        <w:t>Accountability had been distributed further than executable authority.</w:t>
      </w:r>
    </w:p>
    <w:p w14:paraId="2B0D1C4E" w14:textId="77777777" w:rsidR="00814279" w:rsidRDefault="00000000">
      <w:pPr>
        <w:spacing w:after="110" w:line="270" w:lineRule="auto"/>
      </w:pPr>
      <w:r>
        <w:t>Managers were expected to own outcomes while important decisions still depended on informal senior confirmation. Where matters crossed functions, responsibility fragmented further because no single person held authority for the complete outcome.</w:t>
      </w:r>
    </w:p>
    <w:p w14:paraId="310395CF" w14:textId="77777777" w:rsidR="00814279" w:rsidRDefault="00000000">
      <w:pPr>
        <w:spacing w:after="110" w:line="270" w:lineRule="auto"/>
      </w:pPr>
      <w:r>
        <w:t>Adding another management layer would have introduced another participant without resolving the mechanism causing escalation.</w:t>
      </w:r>
    </w:p>
    <w:p w14:paraId="7196E5E3" w14:textId="77777777" w:rsidR="00814279" w:rsidRDefault="00000000">
      <w:pPr>
        <w:pBdr>
          <w:bottom w:val="single" w:sz="4" w:space="4" w:color="D8D5D0"/>
        </w:pBdr>
        <w:spacing w:before="160" w:after="60"/>
      </w:pPr>
      <w:r>
        <w:rPr>
          <w:b/>
          <w:bCs/>
          <w:color w:val="6E3A2E"/>
          <w:spacing w:val="14"/>
          <w:sz w:val="19"/>
          <w:szCs w:val="19"/>
        </w:rPr>
        <w:t>WHAT FOLLOWED</w:t>
      </w:r>
    </w:p>
    <w:p w14:paraId="44FE1E70" w14:textId="77777777" w:rsidR="00814279" w:rsidRDefault="00000000">
      <w:pPr>
        <w:spacing w:after="110" w:line="270" w:lineRule="auto"/>
      </w:pPr>
      <w:r>
        <w:t>Leadership could distinguish a capacity problem from an authority problem before changing the organization around the wrong diagnosis.</w:t>
      </w:r>
    </w:p>
    <w:p w14:paraId="63E29AF5" w14:textId="77777777" w:rsidR="00814279" w:rsidRDefault="00000000">
      <w:pPr>
        <w:spacing w:after="110" w:line="270" w:lineRule="auto"/>
      </w:pPr>
      <w:r>
        <w:t>The immediate priority became clarifying decision rights, escalation conditions and end-to-end ownership.</w:t>
      </w:r>
    </w:p>
    <w:p w14:paraId="075F94E8" w14:textId="77777777" w:rsidR="00814279" w:rsidRDefault="00000000">
      <w:pPr>
        <w:spacing w:after="110" w:line="270" w:lineRule="auto"/>
      </w:pPr>
      <w:r>
        <w:rPr>
          <w:b/>
          <w:bCs/>
        </w:rPr>
        <w:t xml:space="preserve">Leadership avoided restructuring the business before establishing whether structure was </w:t>
      </w:r>
      <w:proofErr w:type="gramStart"/>
      <w:r>
        <w:rPr>
          <w:b/>
          <w:bCs/>
        </w:rPr>
        <w:t>actually the</w:t>
      </w:r>
      <w:proofErr w:type="gramEnd"/>
      <w:r>
        <w:rPr>
          <w:b/>
          <w:bCs/>
        </w:rPr>
        <w:t xml:space="preserve"> problem.</w:t>
      </w:r>
    </w:p>
    <w:p w14:paraId="78E02AF8" w14:textId="77777777" w:rsidR="00814279" w:rsidRDefault="00000000">
      <w:pPr>
        <w:keepLines/>
        <w:pBdr>
          <w:top w:val="single" w:sz="4" w:space="10" w:color="D8D5D0"/>
        </w:pBdr>
        <w:spacing w:before="160"/>
        <w:jc w:val="center"/>
      </w:pPr>
      <w:r>
        <w:rPr>
          <w:b/>
          <w:bCs/>
          <w:color w:val="0C1826"/>
          <w:spacing w:val="14"/>
          <w:sz w:val="16"/>
          <w:szCs w:val="16"/>
        </w:rPr>
        <w:t>THE MATTER DEFINES THE INQUIRY.  THE EVIDENCE DETERMINES THE DEPTH.</w:t>
      </w:r>
    </w:p>
    <w:p w14:paraId="4ADD701E" w14:textId="77777777" w:rsidR="00814279" w:rsidRDefault="00000000">
      <w:r>
        <w:br w:type="page"/>
      </w:r>
    </w:p>
    <w:p w14:paraId="2C230AD6" w14:textId="77777777" w:rsidR="00814279" w:rsidRDefault="00000000">
      <w:pPr>
        <w:spacing w:after="40"/>
      </w:pPr>
      <w:r>
        <w:rPr>
          <w:b/>
          <w:bCs/>
          <w:color w:val="0C1826"/>
          <w:spacing w:val="20"/>
          <w:sz w:val="18"/>
          <w:szCs w:val="18"/>
        </w:rPr>
        <w:lastRenderedPageBreak/>
        <w:t>ADVISORY MATTER 02</w:t>
      </w:r>
    </w:p>
    <w:p w14:paraId="576388B6" w14:textId="77777777" w:rsidR="00814279" w:rsidRDefault="00000000">
      <w:pPr>
        <w:pBdr>
          <w:bottom w:val="single" w:sz="6" w:space="6" w:color="6E3A2E"/>
        </w:pBdr>
        <w:spacing w:after="200"/>
      </w:pPr>
      <w:proofErr w:type="gramStart"/>
      <w:r>
        <w:rPr>
          <w:b/>
          <w:bCs/>
          <w:color w:val="4A4640"/>
          <w:spacing w:val="16"/>
          <w:sz w:val="14"/>
          <w:szCs w:val="14"/>
        </w:rPr>
        <w:t>KINGLIS  /</w:t>
      </w:r>
      <w:proofErr w:type="gramEnd"/>
      <w:r>
        <w:rPr>
          <w:b/>
          <w:bCs/>
          <w:color w:val="4A4640"/>
          <w:spacing w:val="16"/>
          <w:sz w:val="14"/>
          <w:szCs w:val="14"/>
        </w:rPr>
        <w:t xml:space="preserve">  INTELLIGENCE ADVISORY™</w:t>
      </w:r>
      <w:r>
        <w:rPr>
          <w:i/>
          <w:iCs/>
          <w:color w:val="6E685F"/>
          <w:sz w:val="14"/>
          <w:szCs w:val="14"/>
        </w:rPr>
        <w:t xml:space="preserve">   EXAMPLE ADVISORY MATTER — FICTIONAL COMPOSITE</w:t>
      </w:r>
    </w:p>
    <w:tbl>
      <w:tblPr>
        <w:tblW w:w="5000" w:type="pct"/>
        <w:tblCellMar>
          <w:left w:w="10" w:type="dxa"/>
          <w:right w:w="10" w:type="dxa"/>
        </w:tblCellMar>
        <w:tblLook w:val="0000" w:firstRow="0" w:lastRow="0" w:firstColumn="0" w:lastColumn="0" w:noHBand="0" w:noVBand="0"/>
      </w:tblPr>
      <w:tblGrid>
        <w:gridCol w:w="9906"/>
      </w:tblGrid>
      <w:tr w:rsidR="00814279" w14:paraId="7DCFD4F7" w14:textId="77777777">
        <w:tblPrEx>
          <w:tblCellMar>
            <w:top w:w="0" w:type="dxa"/>
            <w:bottom w:w="0" w:type="dxa"/>
          </w:tblCellMar>
        </w:tblPrEx>
        <w:tc>
          <w:tcPr>
            <w:tcW w:w="5000" w:type="pct"/>
            <w:tcBorders>
              <w:left w:val="single" w:sz="24" w:space="0" w:color="6E3A2E"/>
            </w:tcBorders>
            <w:shd w:val="clear" w:color="auto" w:fill="E8E6E1"/>
            <w:tcMar>
              <w:top w:w="180" w:type="dxa"/>
              <w:left w:w="320" w:type="dxa"/>
              <w:bottom w:w="180" w:type="dxa"/>
              <w:right w:w="320" w:type="dxa"/>
            </w:tcMar>
          </w:tcPr>
          <w:p w14:paraId="20808736" w14:textId="77777777" w:rsidR="00814279" w:rsidRDefault="00000000">
            <w:r>
              <w:rPr>
                <w:rFonts w:ascii="Georgia" w:eastAsia="Georgia" w:hAnsi="Georgia" w:cs="Georgia"/>
                <w:i/>
                <w:iCs/>
                <w:sz w:val="27"/>
                <w:szCs w:val="27"/>
              </w:rPr>
              <w:t>Three people are giving me three different versions of what happened.</w:t>
            </w:r>
          </w:p>
        </w:tc>
      </w:tr>
    </w:tbl>
    <w:p w14:paraId="292A0A55" w14:textId="77777777" w:rsidR="00814279" w:rsidRDefault="00814279">
      <w:pPr>
        <w:spacing w:after="60"/>
      </w:pPr>
    </w:p>
    <w:p w14:paraId="4CDB296F" w14:textId="77777777" w:rsidR="00814279" w:rsidRDefault="00000000">
      <w:pPr>
        <w:pBdr>
          <w:bottom w:val="single" w:sz="4" w:space="4" w:color="D8D5D0"/>
        </w:pBdr>
        <w:spacing w:before="160" w:after="60"/>
      </w:pPr>
      <w:r>
        <w:rPr>
          <w:b/>
          <w:bCs/>
          <w:color w:val="6E3A2E"/>
          <w:spacing w:val="14"/>
          <w:sz w:val="19"/>
          <w:szCs w:val="19"/>
        </w:rPr>
        <w:t>THE SITUATION</w:t>
      </w:r>
    </w:p>
    <w:p w14:paraId="0ED156E7" w14:textId="77777777" w:rsidR="00814279" w:rsidRDefault="00000000">
      <w:pPr>
        <w:spacing w:after="110" w:line="270" w:lineRule="auto"/>
      </w:pPr>
      <w:r>
        <w:t>An executive was trying to determine why an important operational commitment had not been completed.</w:t>
      </w:r>
    </w:p>
    <w:p w14:paraId="0FFF8BA7" w14:textId="77777777" w:rsidR="00814279" w:rsidRDefault="00000000">
      <w:pPr>
        <w:spacing w:after="110" w:line="270" w:lineRule="auto"/>
      </w:pPr>
      <w:r>
        <w:t>Operations believed the matter was waiting on Finance.</w:t>
      </w:r>
    </w:p>
    <w:p w14:paraId="599D2DD4" w14:textId="77777777" w:rsidR="00814279" w:rsidRDefault="00000000">
      <w:pPr>
        <w:spacing w:after="110" w:line="270" w:lineRule="auto"/>
      </w:pPr>
      <w:r>
        <w:t>Finance believed further information was required from Operations.</w:t>
      </w:r>
    </w:p>
    <w:p w14:paraId="7DF405A3" w14:textId="77777777" w:rsidR="00814279" w:rsidRDefault="00000000">
      <w:pPr>
        <w:spacing w:after="110" w:line="270" w:lineRule="auto"/>
      </w:pPr>
      <w:r>
        <w:t>A third stakeholder understood that the matter had already been approved and was simply awaiting execution.</w:t>
      </w:r>
    </w:p>
    <w:p w14:paraId="15894670" w14:textId="77777777" w:rsidR="00814279" w:rsidRDefault="00000000">
      <w:pPr>
        <w:spacing w:after="110" w:line="270" w:lineRule="auto"/>
      </w:pPr>
      <w:r>
        <w:t>Each explanation was plausible.</w:t>
      </w:r>
    </w:p>
    <w:p w14:paraId="4E5FF2DB" w14:textId="77777777" w:rsidR="00814279" w:rsidRDefault="00000000">
      <w:pPr>
        <w:spacing w:after="110" w:line="270" w:lineRule="auto"/>
      </w:pPr>
      <w:r>
        <w:rPr>
          <w:b/>
          <w:bCs/>
        </w:rPr>
        <w:t>They could not all be correct.</w:t>
      </w:r>
    </w:p>
    <w:p w14:paraId="51F48FED" w14:textId="77777777" w:rsidR="00814279" w:rsidRDefault="00000000">
      <w:pPr>
        <w:spacing w:after="110" w:line="270" w:lineRule="auto"/>
      </w:pPr>
      <w:r>
        <w:t>The executive needed to know whether the problem was an individual performance failure, a communication breakdown or something structural.</w:t>
      </w:r>
    </w:p>
    <w:p w14:paraId="2E42652B" w14:textId="77777777" w:rsidR="00814279" w:rsidRDefault="00000000">
      <w:pPr>
        <w:pBdr>
          <w:bottom w:val="single" w:sz="4" w:space="4" w:color="D8D5D0"/>
        </w:pBdr>
        <w:spacing w:before="160" w:after="60"/>
      </w:pPr>
      <w:r>
        <w:rPr>
          <w:b/>
          <w:bCs/>
          <w:color w:val="6E3A2E"/>
          <w:spacing w:val="14"/>
          <w:sz w:val="19"/>
          <w:szCs w:val="19"/>
        </w:rPr>
        <w:t>WHAT KINGLIS DID</w:t>
      </w:r>
    </w:p>
    <w:p w14:paraId="442FF5F1" w14:textId="77777777" w:rsidR="00814279" w:rsidRDefault="00000000">
      <w:pPr>
        <w:spacing w:after="110" w:line="270" w:lineRule="auto"/>
      </w:pPr>
      <w:r>
        <w:t>Rather than choosing the most convincing account, KINGLIS separated:</w:t>
      </w:r>
    </w:p>
    <w:p w14:paraId="7EFAF7C9" w14:textId="77777777" w:rsidR="00814279" w:rsidRDefault="00000000">
      <w:pPr>
        <w:spacing w:after="110" w:line="270" w:lineRule="auto"/>
      </w:pPr>
      <w:r>
        <w:rPr>
          <w:b/>
          <w:bCs/>
        </w:rPr>
        <w:t>what was documented, what was reported, what was assumed, and what remained unknown.</w:t>
      </w:r>
    </w:p>
    <w:p w14:paraId="7D00E708" w14:textId="77777777" w:rsidR="00814279" w:rsidRDefault="00000000">
      <w:pPr>
        <w:spacing w:after="110" w:line="270" w:lineRule="auto"/>
      </w:pPr>
      <w:r>
        <w:t>The available email trail, approval history, responsibilities and sequence of events were reconstructed.</w:t>
      </w:r>
    </w:p>
    <w:p w14:paraId="26AC186A" w14:textId="77777777" w:rsidR="00814279" w:rsidRDefault="00000000">
      <w:pPr>
        <w:spacing w:after="110" w:line="270" w:lineRule="auto"/>
      </w:pPr>
      <w:r>
        <w:t>The question changed as the evidence developed. It was no longer: Who failed to act? It became: At what point did ownership of the matter cease to be clear?</w:t>
      </w:r>
    </w:p>
    <w:p w14:paraId="333173C0" w14:textId="77777777" w:rsidR="00814279" w:rsidRDefault="00000000">
      <w:pPr>
        <w:pBdr>
          <w:bottom w:val="single" w:sz="4" w:space="4" w:color="D8D5D0"/>
        </w:pBdr>
        <w:spacing w:before="160" w:after="60"/>
      </w:pPr>
      <w:r>
        <w:rPr>
          <w:b/>
          <w:bCs/>
          <w:color w:val="6E3A2E"/>
          <w:spacing w:val="14"/>
          <w:sz w:val="19"/>
          <w:szCs w:val="19"/>
        </w:rPr>
        <w:t>WHAT BECAME CLEAR</w:t>
      </w:r>
    </w:p>
    <w:p w14:paraId="0B324D0B" w14:textId="77777777" w:rsidR="00814279" w:rsidRDefault="00000000">
      <w:pPr>
        <w:spacing w:after="110" w:line="270" w:lineRule="auto"/>
      </w:pPr>
      <w:r>
        <w:t>There had been no single dramatic failure.</w:t>
      </w:r>
    </w:p>
    <w:p w14:paraId="23C24CA1" w14:textId="77777777" w:rsidR="00814279" w:rsidRDefault="00000000">
      <w:pPr>
        <w:spacing w:after="110" w:line="270" w:lineRule="auto"/>
      </w:pPr>
      <w:r>
        <w:rPr>
          <w:b/>
          <w:bCs/>
        </w:rPr>
        <w:t>The matter had moved through several legitimate participants, but ownership changed implicitly at each handoff.</w:t>
      </w:r>
    </w:p>
    <w:p w14:paraId="700287B7" w14:textId="77777777" w:rsidR="00814279" w:rsidRDefault="00000000">
      <w:pPr>
        <w:spacing w:after="110" w:line="270" w:lineRule="auto"/>
      </w:pPr>
      <w:r>
        <w:t xml:space="preserve">Each person had completed or awaited what they understood to be their part. Nobody held explicit responsibility for confirming that the overall outcome had </w:t>
      </w:r>
      <w:proofErr w:type="gramStart"/>
      <w:r>
        <w:t>actually been</w:t>
      </w:r>
      <w:proofErr w:type="gramEnd"/>
      <w:r>
        <w:t xml:space="preserve"> completed.</w:t>
      </w:r>
    </w:p>
    <w:p w14:paraId="2C1D5F68" w14:textId="77777777" w:rsidR="00814279" w:rsidRDefault="00000000">
      <w:pPr>
        <w:spacing w:after="110" w:line="270" w:lineRule="auto"/>
      </w:pPr>
      <w:r>
        <w:t>The conflicting explanations were therefore not merely disagreement.</w:t>
      </w:r>
    </w:p>
    <w:p w14:paraId="7DE1F038" w14:textId="77777777" w:rsidR="00814279" w:rsidRDefault="00000000">
      <w:pPr>
        <w:spacing w:after="110" w:line="270" w:lineRule="auto"/>
      </w:pPr>
      <w:r>
        <w:rPr>
          <w:b/>
          <w:bCs/>
        </w:rPr>
        <w:t>They were evidence of fragmented operating reality.</w:t>
      </w:r>
    </w:p>
    <w:p w14:paraId="5FC99392" w14:textId="77777777" w:rsidR="00814279" w:rsidRDefault="00000000">
      <w:pPr>
        <w:pBdr>
          <w:bottom w:val="single" w:sz="4" w:space="4" w:color="D8D5D0"/>
        </w:pBdr>
        <w:spacing w:before="160" w:after="60"/>
      </w:pPr>
      <w:r>
        <w:rPr>
          <w:b/>
          <w:bCs/>
          <w:color w:val="6E3A2E"/>
          <w:spacing w:val="14"/>
          <w:sz w:val="19"/>
          <w:szCs w:val="19"/>
        </w:rPr>
        <w:t>WHAT FOLLOWED</w:t>
      </w:r>
    </w:p>
    <w:p w14:paraId="532F325D" w14:textId="77777777" w:rsidR="00814279" w:rsidRDefault="00000000">
      <w:pPr>
        <w:spacing w:after="110" w:line="270" w:lineRule="auto"/>
      </w:pPr>
      <w:r>
        <w:t>The executive no longer needed to decide which person's account to believe.</w:t>
      </w:r>
    </w:p>
    <w:p w14:paraId="54ABE9F5" w14:textId="77777777" w:rsidR="00814279" w:rsidRDefault="00000000">
      <w:pPr>
        <w:spacing w:after="110" w:line="270" w:lineRule="auto"/>
      </w:pPr>
      <w:r>
        <w:t>The evidence supported a different intervention: establish one accountable owner for cross-functional matters, make handoffs explicit and require closure to be confirmed against the outcome rather than individual task completion.</w:t>
      </w:r>
    </w:p>
    <w:p w14:paraId="623B437A" w14:textId="77777777" w:rsidR="00814279" w:rsidRDefault="00000000">
      <w:pPr>
        <w:spacing w:after="110" w:line="270" w:lineRule="auto"/>
      </w:pPr>
      <w:r>
        <w:rPr>
          <w:b/>
          <w:bCs/>
        </w:rPr>
        <w:t>A potentially personal performance dispute became a solvable organizational problem.</w:t>
      </w:r>
    </w:p>
    <w:p w14:paraId="1698999B" w14:textId="77777777" w:rsidR="00814279" w:rsidRDefault="00000000">
      <w:pPr>
        <w:keepLines/>
        <w:pBdr>
          <w:top w:val="single" w:sz="4" w:space="10" w:color="D8D5D0"/>
        </w:pBdr>
        <w:spacing w:before="160"/>
        <w:jc w:val="center"/>
      </w:pPr>
      <w:r>
        <w:rPr>
          <w:b/>
          <w:bCs/>
          <w:color w:val="0C1826"/>
          <w:spacing w:val="14"/>
          <w:sz w:val="16"/>
          <w:szCs w:val="16"/>
        </w:rPr>
        <w:t>THE MATTER DEFINES THE INQUIRY.  THE EVIDENCE DETERMINES THE DEPTH.</w:t>
      </w:r>
    </w:p>
    <w:p w14:paraId="77499391" w14:textId="77777777" w:rsidR="00814279" w:rsidRDefault="00000000">
      <w:r>
        <w:br w:type="page"/>
      </w:r>
    </w:p>
    <w:p w14:paraId="5CAF0DB9" w14:textId="77777777" w:rsidR="00814279" w:rsidRDefault="00000000">
      <w:pPr>
        <w:spacing w:after="40"/>
      </w:pPr>
      <w:r>
        <w:rPr>
          <w:b/>
          <w:bCs/>
          <w:color w:val="0C1826"/>
          <w:spacing w:val="20"/>
          <w:sz w:val="18"/>
          <w:szCs w:val="18"/>
        </w:rPr>
        <w:lastRenderedPageBreak/>
        <w:t>ADVISORY MATTER 03</w:t>
      </w:r>
    </w:p>
    <w:p w14:paraId="42AE4959" w14:textId="77777777" w:rsidR="00814279" w:rsidRDefault="00000000">
      <w:pPr>
        <w:pBdr>
          <w:bottom w:val="single" w:sz="6" w:space="6" w:color="6E3A2E"/>
        </w:pBdr>
        <w:spacing w:after="200"/>
      </w:pPr>
      <w:proofErr w:type="gramStart"/>
      <w:r>
        <w:rPr>
          <w:b/>
          <w:bCs/>
          <w:color w:val="4A4640"/>
          <w:spacing w:val="16"/>
          <w:sz w:val="14"/>
          <w:szCs w:val="14"/>
        </w:rPr>
        <w:t>KINGLIS  /</w:t>
      </w:r>
      <w:proofErr w:type="gramEnd"/>
      <w:r>
        <w:rPr>
          <w:b/>
          <w:bCs/>
          <w:color w:val="4A4640"/>
          <w:spacing w:val="16"/>
          <w:sz w:val="14"/>
          <w:szCs w:val="14"/>
        </w:rPr>
        <w:t xml:space="preserve">  INTELLIGENCE ADVISORY™</w:t>
      </w:r>
      <w:r>
        <w:rPr>
          <w:i/>
          <w:iCs/>
          <w:color w:val="6E685F"/>
          <w:sz w:val="14"/>
          <w:szCs w:val="14"/>
        </w:rPr>
        <w:t xml:space="preserve">   EXAMPLE ADVISORY MATTER — FICTIONAL COMPOSITE</w:t>
      </w:r>
    </w:p>
    <w:tbl>
      <w:tblPr>
        <w:tblW w:w="5000" w:type="pct"/>
        <w:tblCellMar>
          <w:left w:w="10" w:type="dxa"/>
          <w:right w:w="10" w:type="dxa"/>
        </w:tblCellMar>
        <w:tblLook w:val="0000" w:firstRow="0" w:lastRow="0" w:firstColumn="0" w:lastColumn="0" w:noHBand="0" w:noVBand="0"/>
      </w:tblPr>
      <w:tblGrid>
        <w:gridCol w:w="9906"/>
      </w:tblGrid>
      <w:tr w:rsidR="00814279" w14:paraId="55E03A3B" w14:textId="77777777">
        <w:tblPrEx>
          <w:tblCellMar>
            <w:top w:w="0" w:type="dxa"/>
            <w:bottom w:w="0" w:type="dxa"/>
          </w:tblCellMar>
        </w:tblPrEx>
        <w:tc>
          <w:tcPr>
            <w:tcW w:w="5000" w:type="pct"/>
            <w:tcBorders>
              <w:left w:val="single" w:sz="24" w:space="0" w:color="6E3A2E"/>
            </w:tcBorders>
            <w:shd w:val="clear" w:color="auto" w:fill="E8E6E1"/>
            <w:tcMar>
              <w:top w:w="180" w:type="dxa"/>
              <w:left w:w="320" w:type="dxa"/>
              <w:bottom w:w="180" w:type="dxa"/>
              <w:right w:w="320" w:type="dxa"/>
            </w:tcMar>
          </w:tcPr>
          <w:p w14:paraId="3340BEB0" w14:textId="77777777" w:rsidR="00814279" w:rsidRDefault="00000000">
            <w:r>
              <w:rPr>
                <w:rFonts w:ascii="Georgia" w:eastAsia="Georgia" w:hAnsi="Georgia" w:cs="Georgia"/>
                <w:i/>
                <w:iCs/>
                <w:sz w:val="27"/>
                <w:szCs w:val="27"/>
              </w:rPr>
              <w:t>This opportunity looks good. What am I not seeing?</w:t>
            </w:r>
          </w:p>
        </w:tc>
      </w:tr>
    </w:tbl>
    <w:p w14:paraId="1626D08A" w14:textId="77777777" w:rsidR="00814279" w:rsidRDefault="00814279">
      <w:pPr>
        <w:spacing w:after="60"/>
      </w:pPr>
    </w:p>
    <w:p w14:paraId="6A1AEF35" w14:textId="77777777" w:rsidR="00814279" w:rsidRDefault="00000000">
      <w:pPr>
        <w:pBdr>
          <w:bottom w:val="single" w:sz="4" w:space="4" w:color="D8D5D0"/>
        </w:pBdr>
        <w:spacing w:before="160" w:after="60"/>
      </w:pPr>
      <w:r>
        <w:rPr>
          <w:b/>
          <w:bCs/>
          <w:color w:val="6E3A2E"/>
          <w:spacing w:val="14"/>
          <w:sz w:val="19"/>
          <w:szCs w:val="19"/>
        </w:rPr>
        <w:t>THE SITUATION</w:t>
      </w:r>
    </w:p>
    <w:p w14:paraId="2657C37C" w14:textId="77777777" w:rsidR="00814279" w:rsidRDefault="00000000">
      <w:pPr>
        <w:spacing w:after="110" w:line="270" w:lineRule="auto"/>
      </w:pPr>
      <w:r>
        <w:t>A founder was considering a new commercial opportunity that appeared attractive on its headline economics.</w:t>
      </w:r>
    </w:p>
    <w:p w14:paraId="0FF32FDC" w14:textId="77777777" w:rsidR="00814279" w:rsidRDefault="00000000">
      <w:pPr>
        <w:spacing w:after="110" w:line="270" w:lineRule="auto"/>
      </w:pPr>
      <w:r>
        <w:t>The opportunity could increase revenue, extend the company's market reach and deepen an important commercial relationship.</w:t>
      </w:r>
    </w:p>
    <w:p w14:paraId="7F7FCD28" w14:textId="77777777" w:rsidR="00814279" w:rsidRDefault="00000000">
      <w:pPr>
        <w:spacing w:after="110" w:line="270" w:lineRule="auto"/>
      </w:pPr>
      <w:r>
        <w:t>The team was broadly positive.</w:t>
      </w:r>
    </w:p>
    <w:p w14:paraId="64EE673F" w14:textId="77777777" w:rsidR="00814279" w:rsidRDefault="00000000">
      <w:pPr>
        <w:spacing w:after="110" w:line="270" w:lineRule="auto"/>
      </w:pPr>
      <w:r>
        <w:t>The founder was less interested in another opinion about whether the opportunity was good.</w:t>
      </w:r>
    </w:p>
    <w:p w14:paraId="28FBD57F" w14:textId="77777777" w:rsidR="00814279" w:rsidRDefault="00000000">
      <w:pPr>
        <w:spacing w:after="110" w:line="270" w:lineRule="auto"/>
      </w:pPr>
      <w:r>
        <w:rPr>
          <w:b/>
          <w:bCs/>
        </w:rPr>
        <w:t>They wanted an independent examination of what would have to be true for it to work.</w:t>
      </w:r>
    </w:p>
    <w:p w14:paraId="603A3B68" w14:textId="77777777" w:rsidR="00814279" w:rsidRDefault="00000000">
      <w:pPr>
        <w:pBdr>
          <w:bottom w:val="single" w:sz="4" w:space="4" w:color="D8D5D0"/>
        </w:pBdr>
        <w:spacing w:before="160" w:after="60"/>
      </w:pPr>
      <w:r>
        <w:rPr>
          <w:b/>
          <w:bCs/>
          <w:color w:val="6E3A2E"/>
          <w:spacing w:val="14"/>
          <w:sz w:val="19"/>
          <w:szCs w:val="19"/>
        </w:rPr>
        <w:t>WHAT KINGLIS DID</w:t>
      </w:r>
    </w:p>
    <w:p w14:paraId="3505EF8E" w14:textId="77777777" w:rsidR="00814279" w:rsidRDefault="00000000">
      <w:pPr>
        <w:spacing w:after="110" w:line="270" w:lineRule="auto"/>
      </w:pPr>
      <w:r>
        <w:t>KINGLIS reviewed the proposal as a decision system rather than a sales opportunity.</w:t>
      </w:r>
    </w:p>
    <w:p w14:paraId="3FC3EE35" w14:textId="77777777" w:rsidR="00814279" w:rsidRDefault="00000000">
      <w:pPr>
        <w:spacing w:after="110" w:line="270" w:lineRule="auto"/>
      </w:pPr>
      <w:r>
        <w:t>The analysis tested:</w:t>
      </w:r>
    </w:p>
    <w:p w14:paraId="5A963601" w14:textId="77777777" w:rsidR="00814279" w:rsidRDefault="00000000">
      <w:pPr>
        <w:pStyle w:val="ListParagraph"/>
        <w:numPr>
          <w:ilvl w:val="0"/>
          <w:numId w:val="1"/>
        </w:numPr>
        <w:spacing w:after="60" w:line="260" w:lineRule="auto"/>
        <w:ind w:left="360"/>
      </w:pPr>
      <w:r>
        <w:t>the assumptions behind expected revenue and margin;</w:t>
      </w:r>
    </w:p>
    <w:p w14:paraId="4FA29A88" w14:textId="77777777" w:rsidR="00814279" w:rsidRDefault="00000000">
      <w:pPr>
        <w:pStyle w:val="ListParagraph"/>
        <w:numPr>
          <w:ilvl w:val="0"/>
          <w:numId w:val="1"/>
        </w:numPr>
        <w:spacing w:after="60" w:line="260" w:lineRule="auto"/>
        <w:ind w:left="360"/>
      </w:pPr>
      <w:r>
        <w:t>operational capacity required to deliver;</w:t>
      </w:r>
    </w:p>
    <w:p w14:paraId="2C0F28E7" w14:textId="77777777" w:rsidR="00814279" w:rsidRDefault="00000000">
      <w:pPr>
        <w:pStyle w:val="ListParagraph"/>
        <w:numPr>
          <w:ilvl w:val="0"/>
          <w:numId w:val="1"/>
        </w:numPr>
        <w:spacing w:after="60" w:line="260" w:lineRule="auto"/>
        <w:ind w:left="360"/>
      </w:pPr>
      <w:r>
        <w:t>supplier and third-party dependencies;</w:t>
      </w:r>
    </w:p>
    <w:p w14:paraId="5CA0E30F" w14:textId="77777777" w:rsidR="00814279" w:rsidRDefault="00000000">
      <w:pPr>
        <w:pStyle w:val="ListParagraph"/>
        <w:numPr>
          <w:ilvl w:val="0"/>
          <w:numId w:val="1"/>
        </w:numPr>
        <w:spacing w:after="60" w:line="260" w:lineRule="auto"/>
        <w:ind w:left="360"/>
      </w:pPr>
      <w:r>
        <w:t>decision and approval requirements;</w:t>
      </w:r>
    </w:p>
    <w:p w14:paraId="233398AF" w14:textId="77777777" w:rsidR="00814279" w:rsidRDefault="00000000">
      <w:pPr>
        <w:pStyle w:val="ListParagraph"/>
        <w:numPr>
          <w:ilvl w:val="0"/>
          <w:numId w:val="1"/>
        </w:numPr>
        <w:spacing w:after="60" w:line="260" w:lineRule="auto"/>
        <w:ind w:left="360"/>
      </w:pPr>
      <w:r>
        <w:t>responsibilities created if the opportunity proceeded;</w:t>
      </w:r>
    </w:p>
    <w:p w14:paraId="0D752A13" w14:textId="77777777" w:rsidR="00814279" w:rsidRDefault="00000000">
      <w:pPr>
        <w:pStyle w:val="ListParagraph"/>
        <w:numPr>
          <w:ilvl w:val="0"/>
          <w:numId w:val="1"/>
        </w:numPr>
        <w:spacing w:after="60" w:line="260" w:lineRule="auto"/>
        <w:ind w:left="360"/>
      </w:pPr>
      <w:r>
        <w:t>downside exposure if key assumptions proved wrong.</w:t>
      </w:r>
    </w:p>
    <w:p w14:paraId="62DBCCBA" w14:textId="77777777" w:rsidR="00814279" w:rsidRDefault="00000000">
      <w:pPr>
        <w:spacing w:after="110" w:line="270" w:lineRule="auto"/>
      </w:pPr>
      <w:r>
        <w:t>The objective was not to produce a conventional recommendation.</w:t>
      </w:r>
    </w:p>
    <w:p w14:paraId="2549F3C2" w14:textId="77777777" w:rsidR="00814279" w:rsidRDefault="00000000">
      <w:pPr>
        <w:spacing w:after="110" w:line="270" w:lineRule="auto"/>
      </w:pPr>
      <w:r>
        <w:rPr>
          <w:b/>
          <w:bCs/>
        </w:rPr>
        <w:t>It was to identify where the decision depended on conditions that had not yet been established.</w:t>
      </w:r>
    </w:p>
    <w:p w14:paraId="21191A71" w14:textId="77777777" w:rsidR="00814279" w:rsidRDefault="00000000">
      <w:pPr>
        <w:pBdr>
          <w:bottom w:val="single" w:sz="4" w:space="4" w:color="D8D5D0"/>
        </w:pBdr>
        <w:spacing w:before="160" w:after="60"/>
      </w:pPr>
      <w:r>
        <w:rPr>
          <w:b/>
          <w:bCs/>
          <w:color w:val="6E3A2E"/>
          <w:spacing w:val="14"/>
          <w:sz w:val="19"/>
          <w:szCs w:val="19"/>
        </w:rPr>
        <w:t>WHAT BECAME CLEAR</w:t>
      </w:r>
    </w:p>
    <w:p w14:paraId="5B182708" w14:textId="77777777" w:rsidR="00814279" w:rsidRDefault="00000000">
      <w:pPr>
        <w:spacing w:after="110" w:line="270" w:lineRule="auto"/>
      </w:pPr>
      <w:r>
        <w:t>Nothing examined established that the commercial proposition itself was unviable. The principal risk sat elsewhere.</w:t>
      </w:r>
    </w:p>
    <w:p w14:paraId="489E50C5" w14:textId="77777777" w:rsidR="00814279" w:rsidRDefault="00000000">
      <w:pPr>
        <w:spacing w:after="110" w:line="270" w:lineRule="auto"/>
      </w:pPr>
      <w:r>
        <w:t>Delivery depended on several operational and supplier conditions that were being treated as consequences of winning the opportunity rather than prerequisites for accepting it.</w:t>
      </w:r>
    </w:p>
    <w:p w14:paraId="7C8D80DC" w14:textId="77777777" w:rsidR="00814279" w:rsidRDefault="00000000">
      <w:pPr>
        <w:spacing w:after="110" w:line="270" w:lineRule="auto"/>
      </w:pPr>
      <w:r>
        <w:rPr>
          <w:b/>
          <w:bCs/>
        </w:rPr>
        <w:t>The business was therefore close to making a commercial commitment before establishing operational readiness.</w:t>
      </w:r>
    </w:p>
    <w:p w14:paraId="5B957C52" w14:textId="77777777" w:rsidR="00814279" w:rsidRDefault="00000000">
      <w:pPr>
        <w:spacing w:after="110" w:line="270" w:lineRule="auto"/>
      </w:pPr>
      <w:r>
        <w:t>The opportunity was not necessarily wrong.</w:t>
      </w:r>
    </w:p>
    <w:p w14:paraId="10CF2E22" w14:textId="77777777" w:rsidR="00814279" w:rsidRDefault="00000000">
      <w:pPr>
        <w:spacing w:after="110" w:line="270" w:lineRule="auto"/>
      </w:pPr>
      <w:r>
        <w:rPr>
          <w:b/>
          <w:bCs/>
        </w:rPr>
        <w:t>The sequence was.</w:t>
      </w:r>
    </w:p>
    <w:p w14:paraId="772987BE" w14:textId="77777777" w:rsidR="00814279" w:rsidRDefault="00000000">
      <w:pPr>
        <w:pBdr>
          <w:bottom w:val="single" w:sz="4" w:space="4" w:color="D8D5D0"/>
        </w:pBdr>
        <w:spacing w:before="160" w:after="60"/>
      </w:pPr>
      <w:r>
        <w:rPr>
          <w:b/>
          <w:bCs/>
          <w:color w:val="6E3A2E"/>
          <w:spacing w:val="14"/>
          <w:sz w:val="19"/>
          <w:szCs w:val="19"/>
        </w:rPr>
        <w:t>WHAT FOLLOWED</w:t>
      </w:r>
    </w:p>
    <w:p w14:paraId="0F498979" w14:textId="77777777" w:rsidR="00814279" w:rsidRDefault="00000000">
      <w:pPr>
        <w:spacing w:after="110" w:line="270" w:lineRule="auto"/>
      </w:pPr>
      <w:r>
        <w:t>Instead of deciding simply yes or no, the founder could make the opportunity conditional.</w:t>
      </w:r>
    </w:p>
    <w:p w14:paraId="132BADC4" w14:textId="77777777" w:rsidR="00814279" w:rsidRDefault="00000000">
      <w:pPr>
        <w:spacing w:after="110" w:line="270" w:lineRule="auto"/>
      </w:pPr>
      <w:r>
        <w:t>Several operating conditions had to be established before commitment: delivery capacity, supplier certainty, ownership, margin boundaries and defined decision gates.</w:t>
      </w:r>
    </w:p>
    <w:p w14:paraId="0DB604A2" w14:textId="77777777" w:rsidR="00814279" w:rsidRDefault="00000000">
      <w:pPr>
        <w:spacing w:after="110" w:line="270" w:lineRule="auto"/>
      </w:pPr>
      <w:r>
        <w:t>The opportunity remained available.</w:t>
      </w:r>
    </w:p>
    <w:p w14:paraId="1ADC78D2" w14:textId="77777777" w:rsidR="00814279" w:rsidRDefault="00000000">
      <w:pPr>
        <w:spacing w:after="110" w:line="270" w:lineRule="auto"/>
      </w:pPr>
      <w:r>
        <w:rPr>
          <w:b/>
          <w:bCs/>
        </w:rPr>
        <w:t>The organization simply stopped treating optimism as evidence of readiness.</w:t>
      </w:r>
    </w:p>
    <w:p w14:paraId="1713CC16" w14:textId="77777777" w:rsidR="00814279" w:rsidRDefault="00000000">
      <w:pPr>
        <w:keepLines/>
        <w:pBdr>
          <w:top w:val="single" w:sz="4" w:space="10" w:color="D8D5D0"/>
        </w:pBdr>
        <w:spacing w:before="160"/>
        <w:jc w:val="center"/>
      </w:pPr>
      <w:r>
        <w:rPr>
          <w:b/>
          <w:bCs/>
          <w:color w:val="0C1826"/>
          <w:spacing w:val="14"/>
          <w:sz w:val="16"/>
          <w:szCs w:val="16"/>
        </w:rPr>
        <w:t>THE MATTER DEFINES THE INQUIRY.  THE EVIDENCE DETERMINES THE DEPTH.</w:t>
      </w:r>
    </w:p>
    <w:sectPr w:rsidR="00814279">
      <w:headerReference w:type="default" r:id="rId7"/>
      <w:footerReference w:type="default" r:id="rId8"/>
      <w:pgSz w:w="12240" w:h="15840"/>
      <w:pgMar w:top="720" w:right="1152" w:bottom="72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560F" w14:textId="77777777" w:rsidR="00F9342E" w:rsidRDefault="00F9342E">
      <w:r>
        <w:separator/>
      </w:r>
    </w:p>
  </w:endnote>
  <w:endnote w:type="continuationSeparator" w:id="0">
    <w:p w14:paraId="60A4AD20" w14:textId="77777777" w:rsidR="00F9342E" w:rsidRDefault="00F93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B56" w14:textId="77777777" w:rsidR="00814279" w:rsidRDefault="00000000">
    <w:pPr>
      <w:jc w:val="center"/>
    </w:pPr>
    <w:r>
      <w:rPr>
        <w:color w:val="6E685F"/>
        <w:sz w:val="13"/>
        <w:szCs w:val="13"/>
      </w:rPr>
      <w:t>Intelligence Advisory</w:t>
    </w:r>
    <w:proofErr w:type="gramStart"/>
    <w:r>
      <w:rPr>
        <w:color w:val="6E685F"/>
        <w:sz w:val="13"/>
        <w:szCs w:val="13"/>
      </w:rPr>
      <w:t>™  —</w:t>
    </w:r>
    <w:proofErr w:type="gramEnd"/>
    <w:r>
      <w:rPr>
        <w:color w:val="6E685F"/>
        <w:sz w:val="13"/>
        <w:szCs w:val="13"/>
      </w:rPr>
      <w:t xml:space="preserve">  Page </w:t>
    </w:r>
    <w:r>
      <w:rPr>
        <w:color w:val="6E685F"/>
        <w:sz w:val="13"/>
        <w:szCs w:val="13"/>
      </w:rPr>
      <w:fldChar w:fldCharType="begin"/>
    </w:r>
    <w:r>
      <w:rPr>
        <w:color w:val="6E685F"/>
        <w:sz w:val="13"/>
        <w:szCs w:val="13"/>
      </w:rPr>
      <w:instrText>PAGE</w:instrText>
    </w:r>
    <w:r>
      <w:rPr>
        <w:color w:val="6E685F"/>
        <w:sz w:val="13"/>
        <w:szCs w:val="13"/>
      </w:rPr>
      <w:fldChar w:fldCharType="separate"/>
    </w:r>
    <w:r w:rsidR="00CF02C9">
      <w:rPr>
        <w:noProof/>
        <w:color w:val="6E685F"/>
        <w:sz w:val="13"/>
        <w:szCs w:val="13"/>
      </w:rPr>
      <w:t>1</w:t>
    </w:r>
    <w:r>
      <w:rPr>
        <w:color w:val="6E685F"/>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8580B" w14:textId="77777777" w:rsidR="00F9342E" w:rsidRDefault="00F9342E">
      <w:r>
        <w:separator/>
      </w:r>
    </w:p>
  </w:footnote>
  <w:footnote w:type="continuationSeparator" w:id="0">
    <w:p w14:paraId="0775382C" w14:textId="77777777" w:rsidR="00F9342E" w:rsidRDefault="00F93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39FB" w14:textId="77777777" w:rsidR="00814279" w:rsidRDefault="00000000">
    <w:pPr>
      <w:jc w:val="right"/>
    </w:pPr>
    <w:r>
      <w:rPr>
        <w:b/>
        <w:bCs/>
        <w:color w:val="6E685F"/>
        <w:spacing w:val="20"/>
        <w:sz w:val="14"/>
        <w:szCs w:val="14"/>
      </w:rPr>
      <w:t>KINGLIS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7D9"/>
    <w:multiLevelType w:val="hybridMultilevel"/>
    <w:tmpl w:val="34CCD7D0"/>
    <w:lvl w:ilvl="0" w:tplc="E6226940">
      <w:start w:val="1"/>
      <w:numFmt w:val="bullet"/>
      <w:lvlText w:val="●"/>
      <w:lvlJc w:val="left"/>
      <w:pPr>
        <w:ind w:left="720" w:hanging="360"/>
      </w:pPr>
    </w:lvl>
    <w:lvl w:ilvl="1" w:tplc="3FC27714">
      <w:start w:val="1"/>
      <w:numFmt w:val="bullet"/>
      <w:lvlText w:val="○"/>
      <w:lvlJc w:val="left"/>
      <w:pPr>
        <w:ind w:left="1440" w:hanging="360"/>
      </w:pPr>
    </w:lvl>
    <w:lvl w:ilvl="2" w:tplc="D0783928">
      <w:start w:val="1"/>
      <w:numFmt w:val="bullet"/>
      <w:lvlText w:val="■"/>
      <w:lvlJc w:val="left"/>
      <w:pPr>
        <w:ind w:left="2160" w:hanging="360"/>
      </w:pPr>
    </w:lvl>
    <w:lvl w:ilvl="3" w:tplc="1FE05CCE">
      <w:start w:val="1"/>
      <w:numFmt w:val="bullet"/>
      <w:lvlText w:val="●"/>
      <w:lvlJc w:val="left"/>
      <w:pPr>
        <w:ind w:left="2880" w:hanging="360"/>
      </w:pPr>
    </w:lvl>
    <w:lvl w:ilvl="4" w:tplc="DB18DE02">
      <w:start w:val="1"/>
      <w:numFmt w:val="bullet"/>
      <w:lvlText w:val="○"/>
      <w:lvlJc w:val="left"/>
      <w:pPr>
        <w:ind w:left="3600" w:hanging="360"/>
      </w:pPr>
    </w:lvl>
    <w:lvl w:ilvl="5" w:tplc="9B604A2A">
      <w:start w:val="1"/>
      <w:numFmt w:val="bullet"/>
      <w:lvlText w:val="■"/>
      <w:lvlJc w:val="left"/>
      <w:pPr>
        <w:ind w:left="4320" w:hanging="360"/>
      </w:pPr>
    </w:lvl>
    <w:lvl w:ilvl="6" w:tplc="7F0EA666">
      <w:start w:val="1"/>
      <w:numFmt w:val="bullet"/>
      <w:lvlText w:val="●"/>
      <w:lvlJc w:val="left"/>
      <w:pPr>
        <w:ind w:left="5040" w:hanging="360"/>
      </w:pPr>
    </w:lvl>
    <w:lvl w:ilvl="7" w:tplc="39503CCA">
      <w:start w:val="1"/>
      <w:numFmt w:val="bullet"/>
      <w:lvlText w:val="●"/>
      <w:lvlJc w:val="left"/>
      <w:pPr>
        <w:ind w:left="5760" w:hanging="360"/>
      </w:pPr>
    </w:lvl>
    <w:lvl w:ilvl="8" w:tplc="668EACE0">
      <w:start w:val="1"/>
      <w:numFmt w:val="bullet"/>
      <w:lvlText w:val="●"/>
      <w:lvlJc w:val="left"/>
      <w:pPr>
        <w:ind w:left="6480" w:hanging="360"/>
      </w:pPr>
    </w:lvl>
  </w:abstractNum>
  <w:num w:numId="1" w16cid:durableId="1249776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79"/>
    <w:rsid w:val="00814279"/>
    <w:rsid w:val="00836D2C"/>
    <w:rsid w:val="00CF02C9"/>
    <w:rsid w:val="00F934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8e6e1,#f8f6f1"/>
    </o:shapedefaults>
    <o:shapelayout v:ext="edit">
      <o:idmap v:ext="edit" data="1"/>
    </o:shapelayout>
  </w:shapeDefaults>
  <w:decimalSymbol w:val=","/>
  <w:listSeparator w:val=","/>
  <w14:docId w14:val="3BA354AD"/>
  <w15:docId w15:val="{71070329-ECFB-4957-BE93-A8DCFA5A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B18"/>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Kaylee- Jane</cp:lastModifiedBy>
  <cp:revision>2</cp:revision>
  <dcterms:created xsi:type="dcterms:W3CDTF">2026-08-15T18:07:00Z</dcterms:created>
  <dcterms:modified xsi:type="dcterms:W3CDTF">2026-08-15T18:15:00Z</dcterms:modified>
</cp:coreProperties>
</file>