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634E" w:rsidRDefault="0076634E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Platform comparison: AVD on Azure, Azure Local and AVD Hybrid</w:t>
      </w:r>
    </w:p>
    <w:p w:rsidR="0076634E" w:rsidRDefault="0076634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Thirteen rows, three deployment models. The session slide shows five of these rows (locality, lifecycle owner, identity and OS, operations, support and licensing); this handout has all thirteen.</w:t>
      </w:r>
    </w:p>
    <w:p w:rsidR="0076634E" w:rsidRDefault="0076634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Status: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prepared 2026-10-06; cloud-only Azure Files guidance reviewed 2026-10-09 from Microsoft Learn (2609 release family for Azure Local) and the session lab; every cell was checked against the Learn pages listed under Sources. Support statements change by release, so re-check the linked documentation before you design from this table.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  <w:gridCol w:w="1427"/>
        <w:gridCol w:w="2483"/>
        <w:gridCol w:w="2829"/>
        <w:gridCol w:w="2209"/>
      </w:tblGrid>
      <w:tr w:rsidR="00000000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Axis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AVD on Azure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AVD on Azure Local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AVD Hybrid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Where compute runs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Azure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Your Azure Local cluster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Your hypervisor (Hyper-V, VMware vSphere, Nutanix AHV)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Lifecycle owner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Azure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Azure for the platform through Arc; you for the guest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You, with your hypervisor tools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Session host OS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Windows 11 Enterprise (single or multi-session); Windows Server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Windows 11 Enterprise multi-session and single-session, Windows 10 Enterprise (both), Windows Server 2025, 2022 and 2019; Azure Local 23H2 or later, registered with Azure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Windows 11 or 10 Enterprise single-session; Windows Server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Multi-session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Yes (Windows 11 multi-session)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Yes (Windows 11 and Windows 10 Enterprise multi-session)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No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Join and single sign-on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Entra join with SSO; AD DS and hybrid join also supported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The AVD portal can only join session hosts to AD DS (including hybrid join); native Entra join is supported through PowerShell and other deployment methods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Windows 11 can be Entra-only; Windows Server needs Active Directory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Profile storage and authentication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Azure Files: Entra Kerberos (hybrid identities in all clouds; cloud-only identities generally available in the public cloud, with client, permissions and storage-application prerequisites; external identities only for FSLogix on AVD), AD DS or Entra Domain Services; a storage account uses one identity source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FSLogix needs an SMB service, not a cluster shared volume: a file server VM or Scale-Out File Server on the cluster, or Azure Files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Any SMB path: Azure Files with Entra Kerberos, or on-premises SMB with AD DS Kerberos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Image tooling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Azure Image Builder to Azure Compute Gallery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Gallery or VHD, imported as an Azure Local image (there is no direct Image Builder target)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Packer with the platform builder (hyperv-iso, vsphere-iso, Nutanix plugin)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Patching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Image replacement; Intune or Windows Update for Business for Windows 11. Azure Update Manager covers Windows Server, not Windows 10 or 11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Same for guests; Azure Local Lifecycle Manager for the cluster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Same for guests; hypervisor patching is yours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Scaling and power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Scaling plan and Start VM on Connect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Dynamic autoscale needs a session host configuration, which is not supported on Azure Local, and the Learn autoscale articles do not list Azure Local for power management; plan to manage power yourself and confirm support before relying on a scaling plan. Start VM on Connect is documented for session hosts on Azure Local (personal and pooled host pools)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None from AVD: Hybrid does not support power management, autoscale, Start VM on Connect or session host configuration; you scale and power-manage the VMs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Monitoring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AVD Insights and Azure Monitor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Same workspace, through Arc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Same workspace, through the Arc agent in the guest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Failed host recovery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Redeploy from the image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The cluster and the operator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The hypervisor, not AVD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GPU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Azure GPU VM sizes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Discrete Device Assignment (a whole GPU to one VM, no live migration) or GPU partitioning (a fraction of a GPU, one partition per VM, live migration needs OS build 26100 or later and NVIDIA vGPU 18 or later); a physical GPU is either DDA or partitioned, and the GPU configuration must be homogeneous across machines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Per hypervisor; AVD neither adds nor blocks GPU support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Support and licensing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Azure compute plus the user licence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Cluster, the AVD on Azure Local service fee and the user licence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Your infrastructure, the user entitlement (an eligible Windows client licence, or RDS CALs with Software Assurance for Windows Server) and the AVD Hybrid service user license; Windows multi-session is not supported on Hybrid</w:t>
            </w:r>
          </w:p>
        </w:tc>
      </w:tr>
    </w:tbl>
    <w:p w:rsidR="0076634E" w:rsidRDefault="0076634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How to read the table</w:t>
      </w:r>
    </w:p>
    <w:p w:rsidR="0076634E" w:rsidRDefault="0076634E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One workspace, three desktops: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an AVD workspace can expose desktops from all three models to the same user. Group entitlement decides which desktops the user sees; it does not decide which host the user lands on.</w:t>
      </w:r>
    </w:p>
    <w:p w:rsidR="0076634E" w:rsidRDefault="0076634E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One profile pattern: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the same FSLogix configuration and the same user identity give the same container in each model, for sequential use. Roaming a profile is not replication, and replication is not recovery.</w:t>
      </w:r>
    </w:p>
    <w:p w:rsidR="0076634E" w:rsidRDefault="0076634E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eastAsia="Times New Roman" w:hAnsi="Segoe UI" w:cs="Segoe UI"/>
          <w:color w:val="1B2430"/>
          <w:sz w:val="21"/>
          <w:szCs w:val="21"/>
          <w:lang w:val="en"/>
        </w:rPr>
        <w:t>Shared monitoring, separate operations:</w:t>
      </w: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 xml:space="preserve"> one Log Analytics workspace sees all three. Patching, power and recovery differ, as rows 8, 9 and 11 show.</w:t>
      </w:r>
    </w:p>
    <w:p w:rsidR="0076634E" w:rsidRDefault="0076634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Decision rules of thumb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8"/>
        <w:gridCol w:w="2356"/>
      </w:tblGrid>
      <w:tr w:rsidR="00000000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If you need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Start with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Elasticity and scale, minimal infrastructure to run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AVD on Azure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Data, latency or regulation that keeps compute at your site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AVD on Azure Local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To reuse the hypervisor you already own, with no new hardware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6634E" w:rsidRDefault="0076634E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AVD Hybrid</w:t>
            </w:r>
          </w:p>
        </w:tc>
      </w:tr>
    </w:tbl>
    <w:p w:rsidR="0076634E" w:rsidRDefault="0076634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Sources</w:t>
      </w:r>
    </w:p>
    <w:p w:rsidR="0076634E" w:rsidRDefault="0076634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Microsoft Learn: Azure Virtual Desktop on Azure Local (overview, supported configurations, limitations, licensing and pricing); Azure Virtual Desktop for Azure Local (architecture); Azure Virtual Desktop Hybrid overview and deployment; Licensing Azure Virtual Desktop; Prepare GPUs for Azure Local, Manage GPUs via Discrete Device Assignment, Manage GPUs using partitioning; Autoscale scaling plans, glossary and 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scenarios; Deploy Azure Virtual Desktop (session host configuration); Enable Microsoft Entra Kerberos authentication for hybrid and cloud-only identities on Azure Files; Azure Update Manager FAQ.</w:t>
      </w:r>
    </w:p>
    <w:p w:rsidR="0076634E" w:rsidRDefault="0076634E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Cloud-only Azure Files guidance reviewed 9 October 2026: </w:t>
      </w:r>
      <w:hyperlink r:id="rId5" w:history="1">
        <w:r>
          <w:rPr>
            <w:rStyle w:val="Hyperlink"/>
            <w:rFonts w:ascii="Segoe UI" w:hAnsi="Segoe UI" w:cs="Segoe UI"/>
            <w:sz w:val="21"/>
            <w:szCs w:val="21"/>
            <w:lang w:val="en"/>
          </w:rPr>
          <w:t>Azure Files GA release notes</w:t>
        </w:r>
      </w:hyperlink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, </w:t>
      </w:r>
      <w:hyperlink r:id="rId6" w:history="1">
        <w:r>
          <w:rPr>
            <w:rStyle w:val="Hyperlink"/>
            <w:rFonts w:ascii="Segoe UI" w:hAnsi="Segoe UI" w:cs="Segoe UI"/>
            <w:sz w:val="21"/>
            <w:szCs w:val="21"/>
            <w:lang w:val="en"/>
          </w:rPr>
          <w:t>Entra Kerberos prerequisites</w:t>
        </w:r>
      </w:hyperlink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, and </w:t>
      </w:r>
      <w:hyperlink r:id="rId7" w:history="1">
        <w:r>
          <w:rPr>
            <w:rStyle w:val="Hyperlink"/>
            <w:rFonts w:ascii="Segoe UI" w:hAnsi="Segoe UI" w:cs="Segoe UI"/>
            <w:sz w:val="21"/>
            <w:szCs w:val="21"/>
            <w:lang w:val="en"/>
          </w:rPr>
          <w:t>supported directory ACL methods</w:t>
        </w:r>
      </w:hyperlink>
      <w:r>
        <w:rPr>
          <w:rFonts w:ascii="Segoe UI" w:hAnsi="Segoe UI" w:cs="Segoe UI"/>
          <w:color w:val="1B2430"/>
          <w:sz w:val="21"/>
          <w:szCs w:val="21"/>
          <w:lang w:val="en"/>
        </w:rPr>
        <w:t>.</w:t>
      </w:r>
    </w:p>
    <w:sectPr w:rsidR="00766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13A9"/>
    <w:multiLevelType w:val="multilevel"/>
    <w:tmpl w:val="C9E4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823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C7B"/>
    <w:rsid w:val="00001B36"/>
    <w:rsid w:val="0076634E"/>
    <w:rsid w:val="0084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C56D51-8774-4A4B-AF49-82C5FDE78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0B3D5C"/>
      </w:pBdr>
      <w:spacing w:after="160"/>
      <w:outlineLvl w:val="0"/>
    </w:pPr>
    <w:rPr>
      <w:b/>
      <w:bCs/>
      <w:color w:val="0B3D5C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20" w:after="120"/>
      <w:outlineLvl w:val="1"/>
    </w:pPr>
    <w:rPr>
      <w:b/>
      <w:bCs/>
      <w:color w:val="0B3D5C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24384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B5CAD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0B5CAD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1F4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6DDE4"/>
        <w:left w:val="single" w:sz="6" w:space="6" w:color="D6DDE4"/>
        <w:bottom w:val="single" w:sz="6" w:space="6" w:color="D6DDE4"/>
        <w:right w:val="single" w:sz="6" w:space="6" w:color="D6DDE4"/>
      </w:pBdr>
      <w:shd w:val="clear" w:color="auto" w:fill="F1F4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00"/>
    </w:pPr>
  </w:style>
  <w:style w:type="paragraph" w:styleId="NormalWeb">
    <w:name w:val="Normal (Web)"/>
    <w:basedOn w:val="Normal"/>
    <w:uiPriority w:val="99"/>
    <w:semiHidden/>
    <w:unhideWhenUsed/>
    <w:pPr>
      <w:spacing w:after="100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zure/storage/files/storage-files-identity-configure-file-level-permiss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storage/files/storage-files-identity-auth-hybrid-identities-enable" TargetMode="External"/><Relationship Id="rId5" Type="http://schemas.openxmlformats.org/officeDocument/2006/relationships/hyperlink" Target="https://learn.microsoft.com/en-us/azure/storage/files/files-whats-ne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919</Words>
  <Characters>5239</Characters>
  <Application>Microsoft Office Word</Application>
  <DocSecurity>4</DocSecurity>
  <Lines>43</Lines>
  <Paragraphs>12</Paragraphs>
  <ScaleCrop>false</ScaleCrop>
  <Company/>
  <LinksUpToDate>false</LinksUpToDate>
  <CharactersWithSpaces>6146</CharactersWithSpaces>
  <SharedDoc>false</SharedDoc>
  <HyperlinkBase>D:\git\thisismydemo\nic2026_avd\handouts\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Platform comparison: AVD on Azure, Azure Local and AVD Hybrid</dc:title>
  <dc:subject/>
  <dc:creator>Kristopher Turner</dc:creator>
  <cp:keywords/>
  <dc:description/>
  <cp:lastModifiedBy>Kristopher Turner</cp:lastModifiedBy>
  <cp:revision>2</cp:revision>
  <dcterms:created xsi:type="dcterms:W3CDTF">2026-10-13T15:26:00Z</dcterms:created>
  <dcterms:modified xsi:type="dcterms:W3CDTF">2026-10-13T15:26:00Z</dcterms:modified>
</cp:coreProperties>
</file>