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5FD5C" w14:textId="77777777" w:rsidR="00A51DF0" w:rsidRDefault="00A51DF0">
      <w:pPr>
        <w:pStyle w:val="Heading1"/>
        <w:rPr>
          <w:rFonts w:ascii="Segoe UI" w:eastAsia="Times New Roman" w:hAnsi="Segoe UI" w:cs="Segoe UI"/>
          <w:lang w:val="en"/>
        </w:rPr>
      </w:pPr>
      <w:r>
        <w:rPr>
          <w:rFonts w:ascii="Segoe UI" w:eastAsia="Times New Roman" w:hAnsi="Segoe UI" w:cs="Segoe UI"/>
          <w:lang w:val="en"/>
        </w:rPr>
        <w:t>Azure Local: Sizing Guide</w:t>
      </w:r>
    </w:p>
    <w:p w14:paraId="68A5A330"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Use this handout to structure an Azure Local sizing model and prepare it for hardware-provider validation.</w:t>
      </w:r>
    </w:p>
    <w:p w14:paraId="35725070" w14:textId="77777777" w:rsidR="00A51DF0" w:rsidRDefault="00A51DF0">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for the 2609 release family; limits change by release, so confirm them for yours.</w:t>
      </w:r>
    </w:p>
    <w:p w14:paraId="7D84B705" w14:textId="77777777" w:rsidR="00A51DF0" w:rsidRDefault="00A51DF0">
      <w:pPr>
        <w:pStyle w:val="Heading2"/>
        <w:rPr>
          <w:rFonts w:ascii="Segoe UI" w:eastAsia="Times New Roman" w:hAnsi="Segoe UI" w:cs="Segoe UI"/>
          <w:lang w:val="en"/>
        </w:rPr>
      </w:pPr>
      <w:r>
        <w:rPr>
          <w:rFonts w:ascii="Segoe UI" w:eastAsia="Times New Roman" w:hAnsi="Segoe UI" w:cs="Segoe UI"/>
          <w:lang w:val="en"/>
        </w:rPr>
        <w:t>The sizing flow</w:t>
      </w:r>
    </w:p>
    <w:p w14:paraId="676E2EF4" w14:textId="77777777" w:rsidR="00A51DF0" w:rsidRDefault="00A51DF0">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Establish workload demand.</w:t>
      </w:r>
    </w:p>
    <w:p w14:paraId="090C3577" w14:textId="77777777" w:rsidR="00A51DF0" w:rsidRDefault="00A51DF0">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Choose storage resiliency.</w:t>
      </w:r>
    </w:p>
    <w:p w14:paraId="346BBC25" w14:textId="77777777" w:rsidR="00A51DF0" w:rsidRDefault="00A51DF0">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Reserve capacity for repair.</w:t>
      </w:r>
    </w:p>
    <w:p w14:paraId="241DADD6" w14:textId="77777777" w:rsidR="00A51DF0" w:rsidRDefault="00A51DF0">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N+1 maintenance headroom.</w:t>
      </w:r>
    </w:p>
    <w:p w14:paraId="21A2AEC7" w14:textId="77777777" w:rsidR="00A51DF0" w:rsidRDefault="00A51DF0">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Account for growth.</w:t>
      </w:r>
    </w:p>
    <w:p w14:paraId="7917DF6E" w14:textId="77777777" w:rsidR="00A51DF0" w:rsidRDefault="00A51DF0">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candidate hardware with the hardware provider.</w:t>
      </w:r>
    </w:p>
    <w:p w14:paraId="23E388AE"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Build the model from the number and size of VMs, vCPU count and memory, storage capacity, IOPS and throughput, and expected growth. Include capacity for platform services, storage resiliency, maintenance and failure conditions.</w:t>
      </w:r>
    </w:p>
    <w:p w14:paraId="6AFF4FA7"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Use the Azure Local sizer to model normal demand, failover demand, update operations and growth, and use an OEM-specific sizing tool as well when one exists. Review the output with the hardware provider or integrator. Do not rely only on an N+1 or N+2 label: validate that the surviving machines meet workload targets in each intended condition.</w:t>
      </w:r>
    </w:p>
    <w:p w14:paraId="5F9FAEB4" w14:textId="77777777" w:rsidR="00A51DF0" w:rsidRDefault="00A51DF0">
      <w:pPr>
        <w:pStyle w:val="Heading2"/>
        <w:rPr>
          <w:rFonts w:ascii="Segoe UI" w:eastAsia="Times New Roman" w:hAnsi="Segoe UI" w:cs="Segoe UI"/>
          <w:lang w:val="en"/>
        </w:rPr>
      </w:pPr>
      <w:r>
        <w:rPr>
          <w:rFonts w:ascii="Segoe UI" w:eastAsia="Times New Roman" w:hAnsi="Segoe UI" w:cs="Segoe UI"/>
          <w:lang w:val="en"/>
        </w:rPr>
        <w:t>Know your demand</w:t>
      </w:r>
    </w:p>
    <w:p w14:paraId="0BFE251B"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Profile representative workloads rather than adding up allocations, and keep allocated values separate from measured values. An inventory alone does not establish application dependencies or performance; record missing evidence as an assumption, not as a fact.</w:t>
      </w:r>
    </w:p>
    <w:p w14:paraId="2FE23DFF"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Define performance targets for normal demand, peak demand, maintenance and intended failure conditions.</w:t>
      </w:r>
    </w:p>
    <w:tbl>
      <w:tblPr>
        <w:tblW w:w="5000" w:type="pct"/>
        <w:tblCellMar>
          <w:top w:w="15" w:type="dxa"/>
          <w:left w:w="15" w:type="dxa"/>
          <w:bottom w:w="15" w:type="dxa"/>
          <w:right w:w="15" w:type="dxa"/>
        </w:tblCellMar>
        <w:tblLook w:val="04A0" w:firstRow="1" w:lastRow="0" w:firstColumn="1" w:lastColumn="0" w:noHBand="0" w:noVBand="1"/>
      </w:tblPr>
      <w:tblGrid>
        <w:gridCol w:w="6857"/>
        <w:gridCol w:w="2487"/>
      </w:tblGrid>
      <w:tr w:rsidR="00000000" w14:paraId="0F098A23"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5713A87" w14:textId="77777777" w:rsidR="00A51DF0" w:rsidRDefault="00A51DF0">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Session example estate (synthetic)</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3DF0D2F" w14:textId="77777777" w:rsidR="00A51DF0" w:rsidRDefault="00A51DF0">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Value</w:t>
            </w:r>
          </w:p>
        </w:tc>
      </w:tr>
      <w:tr w:rsidR="00000000" w14:paraId="5DE76BB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C050DD1"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VMs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8F01877"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24</w:t>
            </w:r>
          </w:p>
        </w:tc>
      </w:tr>
      <w:tr w:rsidR="00000000" w14:paraId="0C89BB8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21C2732"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vCPU</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D18693A"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72</w:t>
            </w:r>
          </w:p>
        </w:tc>
      </w:tr>
      <w:tr w:rsidR="00000000" w14:paraId="0E8B429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AEBDB46"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Memory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547CCDE"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160 GiB</w:t>
            </w:r>
          </w:p>
        </w:tc>
      </w:tr>
      <w:tr w:rsidR="00000000" w14:paraId="59CFDDF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F86111E"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Consumed 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54B6E36"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3 TiB</w:t>
            </w:r>
          </w:p>
        </w:tc>
      </w:tr>
      <w:tr w:rsidR="00000000" w14:paraId="22A35F2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682359A"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Provisioned 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4F20A0"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5.8 TiB</w:t>
            </w:r>
          </w:p>
        </w:tc>
      </w:tr>
    </w:tbl>
    <w:p w14:paraId="7085805A"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Templates and the vCLS placeholder are excluded from this example.</w:t>
      </w:r>
    </w:p>
    <w:p w14:paraId="4C99F734"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New workloads are not in an inventory of what runs today. In the session example the AVD workload comes from the AVD design and is added to the same demand:</w:t>
      </w:r>
    </w:p>
    <w:tbl>
      <w:tblPr>
        <w:tblW w:w="5000" w:type="pct"/>
        <w:tblCellMar>
          <w:top w:w="15" w:type="dxa"/>
          <w:left w:w="15" w:type="dxa"/>
          <w:bottom w:w="15" w:type="dxa"/>
          <w:right w:w="15" w:type="dxa"/>
        </w:tblCellMar>
        <w:tblLook w:val="04A0" w:firstRow="1" w:lastRow="0" w:firstColumn="1" w:lastColumn="0" w:noHBand="0" w:noVBand="1"/>
      </w:tblPr>
      <w:tblGrid>
        <w:gridCol w:w="5658"/>
        <w:gridCol w:w="572"/>
        <w:gridCol w:w="651"/>
        <w:gridCol w:w="914"/>
        <w:gridCol w:w="1549"/>
      </w:tblGrid>
      <w:tr w:rsidR="00000000" w14:paraId="2E12D1E0"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9AD5F21" w14:textId="77777777" w:rsidR="00A51DF0" w:rsidRDefault="00A51DF0">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Session example demand (synthetic estate + AVD as deployed)</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B275BA5" w14:textId="77777777" w:rsidR="00A51DF0" w:rsidRDefault="00A51DF0">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VMs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FF37692" w14:textId="77777777" w:rsidR="00A51DF0" w:rsidRDefault="00A51DF0">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vCPU</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A18B0A1" w14:textId="77777777" w:rsidR="00A51DF0" w:rsidRDefault="00A51DF0">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Memory</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03CF86A" w14:textId="77777777" w:rsidR="00A51DF0" w:rsidRDefault="00A51DF0">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Provisioned storage</w:t>
            </w:r>
          </w:p>
        </w:tc>
      </w:tr>
      <w:tr w:rsidR="00000000" w14:paraId="58C24FD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30A5046"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VMware estate (RVTools)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DB6555C"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6F592A6"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72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607B72F"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160 GiB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10B477C"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5.8 TiB</w:t>
            </w:r>
          </w:p>
        </w:tc>
      </w:tr>
      <w:tr w:rsidR="00000000" w14:paraId="7B820CA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17DC53F"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AVD: three session hosts (one with a GPU by DDA), two AVD Hybrid hosts, two scale-out file server nodes for FSLogix profiles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104C912"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7</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FA28071"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8266523"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112 GiB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402D3C0"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2.9 TiB</w:t>
            </w:r>
          </w:p>
        </w:tc>
      </w:tr>
      <w:tr w:rsidR="00000000" w14:paraId="76523CF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72CE47F" w14:textId="77777777" w:rsidR="00A51DF0" w:rsidRDefault="00A51DF0">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Total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046B707" w14:textId="77777777" w:rsidR="00A51DF0" w:rsidRDefault="00A51DF0">
            <w:pPr>
              <w:spacing w:before="120" w:after="200"/>
              <w:jc w:val="right"/>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31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3E847AE" w14:textId="77777777" w:rsidR="00A51DF0" w:rsidRDefault="00A51DF0">
            <w:pPr>
              <w:spacing w:before="120" w:after="200"/>
              <w:jc w:val="right"/>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104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112CAA3" w14:textId="77777777" w:rsidR="00A51DF0" w:rsidRDefault="00A51DF0">
            <w:pPr>
              <w:spacing w:before="120" w:after="200"/>
              <w:jc w:val="right"/>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272 GiB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8F47C53" w14:textId="77777777" w:rsidR="00A51DF0" w:rsidRDefault="00A51DF0">
            <w:pPr>
              <w:spacing w:before="120" w:after="200"/>
              <w:jc w:val="right"/>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8.6 TiB</w:t>
            </w:r>
          </w:p>
        </w:tc>
      </w:tr>
    </w:tbl>
    <w:p w14:paraId="4BF9AE24"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Across both machines (512 GiB) this fits on paper, and that is the trap. At full allocation 272 GiB does not fit one 256 GiB machine, so with one machine drained for an update or lost to a failure the VMs cannot fail over, and every update becomes an outage window. On two machines, everything must fit on one machine with its reserve. Adjust the plan instead: right-size from measured memory (P95, not allocation), move part of the estate to a later migration wave, or add memory per machine or a third machine.</w:t>
      </w:r>
    </w:p>
    <w:p w14:paraId="449A6FD2" w14:textId="77777777" w:rsidR="00A51DF0" w:rsidRDefault="00A51DF0">
      <w:pPr>
        <w:pStyle w:val="Heading2"/>
        <w:rPr>
          <w:rFonts w:ascii="Segoe UI" w:eastAsia="Times New Roman" w:hAnsi="Segoe UI" w:cs="Segoe UI"/>
          <w:lang w:val="en"/>
        </w:rPr>
      </w:pPr>
      <w:r>
        <w:rPr>
          <w:rFonts w:ascii="Segoe UI" w:eastAsia="Times New Roman" w:hAnsi="Segoe UI" w:cs="Segoe UI"/>
          <w:lang w:val="en"/>
        </w:rPr>
        <w:t>Compute and memory</w:t>
      </w:r>
    </w:p>
    <w:p w14:paraId="73C0B5D6"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Reserve at least one machine's worth of CPU and memory across the instance for N+1. This headroom lets solution updates drain and restart each node one at a time without workload downtime. Validate the failure state with CPU and memory overcommit taken into account.</w:t>
      </w:r>
    </w:p>
    <w:p w14:paraId="430CB7D2"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For volumes that must stay online when two machines fail at once, plan for all of these:</w:t>
      </w:r>
    </w:p>
    <w:p w14:paraId="59F4CE7A" w14:textId="77777777" w:rsidR="00A51DF0" w:rsidRDefault="00A51DF0">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least four machines.</w:t>
      </w:r>
    </w:p>
    <w:p w14:paraId="1FA1FA56" w14:textId="77777777" w:rsidR="00A51DF0" w:rsidRDefault="00A51DF0">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cluster witness.</w:t>
      </w:r>
    </w:p>
    <w:p w14:paraId="240D6AD1" w14:textId="77777777" w:rsidR="00A51DF0" w:rsidRDefault="00A51DF0">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symmetrical storage layout.</w:t>
      </w:r>
    </w:p>
    <w:p w14:paraId="31C7A8E5" w14:textId="77777777" w:rsidR="00A51DF0" w:rsidRDefault="00A51DF0">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Three-way mirroring.</w:t>
      </w:r>
    </w:p>
    <w:p w14:paraId="53A73248" w14:textId="77777777" w:rsidR="00A51DF0" w:rsidRDefault="00A51DF0">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N+2 compute reserve.</w:t>
      </w:r>
    </w:p>
    <w:p w14:paraId="5040CCDF"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In a three-machine instance, two unavailable machines make the storage pool lose quorum and the virtual disks inaccessible, even if compute capacity remains.</w:t>
      </w:r>
    </w:p>
    <w:p w14:paraId="6100633F"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The Arc resource bridge VM needs at least 4 vCPU, 8 GB memory and 200 GB disk; more may be needed, so check the product documentation. GPUs are optional, up to 192 GB of GPU memory per machine.</w:t>
      </w:r>
    </w:p>
    <w:p w14:paraId="66EC58BA" w14:textId="77777777" w:rsidR="00A51DF0" w:rsidRDefault="00A51DF0">
      <w:pPr>
        <w:pStyle w:val="Heading2"/>
        <w:rPr>
          <w:rFonts w:ascii="Segoe UI" w:eastAsia="Times New Roman" w:hAnsi="Segoe UI" w:cs="Segoe UI"/>
          <w:lang w:val="en"/>
        </w:rPr>
      </w:pPr>
      <w:r>
        <w:rPr>
          <w:rFonts w:ascii="Segoe UI" w:eastAsia="Times New Roman" w:hAnsi="Segoe UI" w:cs="Segoe UI"/>
          <w:lang w:val="en"/>
        </w:rPr>
        <w:t>Storage: resiliency</w:t>
      </w:r>
    </w:p>
    <w:tbl>
      <w:tblPr>
        <w:tblW w:w="5000" w:type="pct"/>
        <w:tblCellMar>
          <w:top w:w="15" w:type="dxa"/>
          <w:left w:w="15" w:type="dxa"/>
          <w:bottom w:w="15" w:type="dxa"/>
          <w:right w:w="15" w:type="dxa"/>
        </w:tblCellMar>
        <w:tblLook w:val="04A0" w:firstRow="1" w:lastRow="0" w:firstColumn="1" w:lastColumn="0" w:noHBand="0" w:noVBand="1"/>
      </w:tblPr>
      <w:tblGrid>
        <w:gridCol w:w="994"/>
        <w:gridCol w:w="1809"/>
        <w:gridCol w:w="2853"/>
        <w:gridCol w:w="3688"/>
      </w:tblGrid>
      <w:tr w:rsidR="00000000" w14:paraId="5F6A8259"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414C68B" w14:textId="77777777" w:rsidR="00A51DF0" w:rsidRDefault="00A51DF0">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Servers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C117658" w14:textId="77777777" w:rsidR="00A51DF0" w:rsidRDefault="00A51DF0">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Choice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4F6027B" w14:textId="77777777" w:rsidR="00A51DF0" w:rsidRDefault="00A51DF0">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Efficiency</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CCA13E8" w14:textId="77777777" w:rsidR="00A51DF0" w:rsidRDefault="00A51DF0">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Tolerates</w:t>
            </w:r>
          </w:p>
        </w:tc>
      </w:tr>
      <w:tr w:rsidR="00000000" w14:paraId="50064B2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4176CB9"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1B2A742"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DC775B5"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50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7FB555B"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One hardware failure at a time: a server or a drive</w:t>
            </w:r>
          </w:p>
        </w:tc>
      </w:tr>
      <w:tr w:rsidR="00000000" w14:paraId="24AC745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7E728F"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FDABCB"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Nested two-way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3B46E66"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25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BFC2F39"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hardware failures at a time: two drives, or a server and a drive on the remaining server</w:t>
            </w:r>
          </w:p>
        </w:tc>
      </w:tr>
      <w:tr w:rsidR="00000000" w14:paraId="1CCC34A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6F76D19"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D20FC7F"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Nested mirror-accelerated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583789D"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35 to 40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FB70F21"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hardware failures at a time: two drives, or a server and a drive on the remaining server</w:t>
            </w:r>
          </w:p>
        </w:tc>
      </w:tr>
      <w:tr w:rsidR="00000000" w14:paraId="165A441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10C2E46"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B582433"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F717A29"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33.3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F687B97"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At least two hardware problems at a time</w:t>
            </w:r>
          </w:p>
        </w:tc>
      </w:tr>
      <w:tr w:rsidR="00000000" w14:paraId="61AC1D3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FF235E4"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Four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A0A2D04"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36DCD57"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33.3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66B691C"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At least two hardware problems at a time</w:t>
            </w:r>
          </w:p>
        </w:tc>
      </w:tr>
      <w:tr w:rsidR="00000000" w14:paraId="2758897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2EA33E8"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Four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DD60C19"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Dual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79AD320"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50 percent at four servers, 66.7 percent at seven, up to 80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A26DBC"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same fault tolerance as three-way mirror</w:t>
            </w:r>
          </w:p>
        </w:tc>
      </w:tr>
      <w:tr w:rsidR="00000000" w14:paraId="309D749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A9F18C4"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Four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485CBF5"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Mirror-accelerated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BEE24AF"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Depends on the mix of mirror and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A022DA2"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Confirm the intended failure conditions with the hardware provider</w:t>
            </w:r>
          </w:p>
        </w:tc>
      </w:tr>
    </w:tbl>
    <w:p w14:paraId="238ED5C5"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Microsoft recommends nested resiliency for production two-server clusters. With three servers, two unavailable servers lose pool quorum. Rack-aware clusters require rack-level nested mirroring and support only two-way or four-way </w:t>
      </w:r>
      <w:r>
        <w:rPr>
          <w:rFonts w:ascii="Segoe UI" w:hAnsi="Segoe UI" w:cs="Segoe UI"/>
          <w:color w:val="1B2430"/>
          <w:sz w:val="21"/>
          <w:szCs w:val="21"/>
          <w:lang w:val="en"/>
        </w:rPr>
        <w:t>mirror volumes. In a two-machine cloud deployment, the Express storage configuration creates two-way mirrored thin volumes. Which resiliency you can choose is independent of drive type.</w:t>
      </w:r>
    </w:p>
    <w:p w14:paraId="39ABA548"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Performance considerations:</w:t>
      </w:r>
    </w:p>
    <w:p w14:paraId="08F09646" w14:textId="77777777" w:rsidR="00A51DF0" w:rsidRDefault="00A51DF0">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Mirror is fastest; use it for latency-sensitive or random-IOPS workloads such as databases and performance-sensitive VMs.</w:t>
      </w:r>
    </w:p>
    <w:p w14:paraId="10C1AA1D" w14:textId="77777777" w:rsidR="00A51DF0" w:rsidRDefault="00A51DF0">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Dual parity suits infrequently written or cold data, and some VDI or file-serving workloads at your discretion. It raises CPU use and write latency.</w:t>
      </w:r>
    </w:p>
    <w:p w14:paraId="70A7D43A" w14:textId="77777777" w:rsidR="00A51DF0" w:rsidRDefault="00A51DF0">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Mirror-accelerated parity suits large sequential writes. Size the mirror portion so one burst fits: for 100 GB ingested daily, use a 150 to 200 GB mirror portion and put the rest in parity. An abrupt write slowdown partway through ingestion means the mirror portion is too small.</w:t>
      </w:r>
    </w:p>
    <w:p w14:paraId="7185B006"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Drive tiers:</w:t>
      </w:r>
    </w:p>
    <w:p w14:paraId="30BED93B" w14:textId="77777777" w:rsidR="00A51DF0" w:rsidRDefault="00A51DF0">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With two drive types, the faster provides cache and the slower provides capacity, automatically.</w:t>
      </w:r>
    </w:p>
    <w:p w14:paraId="24A07A70" w14:textId="77777777" w:rsidR="00A51DF0" w:rsidRDefault="00A51DF0">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With NVMe, SSD and HDD, only NVMe caches. Each volume can sit on SSD, on HDD, or span both.</w:t>
      </w:r>
    </w:p>
    <w:p w14:paraId="3B85D189" w14:textId="77777777" w:rsidR="00A51DF0" w:rsidRDefault="00A51DF0">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 the SSD tier for the most performance-sensitive workloads.</w:t>
      </w:r>
    </w:p>
    <w:p w14:paraId="17C44D1D" w14:textId="77777777" w:rsidR="00A51DF0" w:rsidRDefault="00A51DF0">
      <w:pPr>
        <w:pStyle w:val="Heading2"/>
        <w:rPr>
          <w:rFonts w:ascii="Segoe UI" w:eastAsia="Times New Roman" w:hAnsi="Segoe UI" w:cs="Segoe UI"/>
          <w:lang w:val="en"/>
        </w:rPr>
      </w:pPr>
      <w:r>
        <w:rPr>
          <w:rFonts w:ascii="Segoe UI" w:eastAsia="Times New Roman" w:hAnsi="Segoe UI" w:cs="Segoe UI"/>
          <w:lang w:val="en"/>
        </w:rPr>
        <w:t>Storage: volumes and reserve</w:t>
      </w:r>
    </w:p>
    <w:p w14:paraId="60CF0AEE"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ReFS is recommended; use NTFS if a feature you need is not supported by ReFS. Volumes with different filesystems can coexist.</w:t>
      </w:r>
    </w:p>
    <w:p w14:paraId="01E32B8D"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Recommended volume plan:</w:t>
      </w:r>
    </w:p>
    <w:p w14:paraId="030A6099" w14:textId="77777777" w:rsidR="00A51DF0" w:rsidRDefault="00A51DF0">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least one volume per server, to spread ownership.</w:t>
      </w:r>
    </w:p>
    <w:p w14:paraId="40286CAE" w14:textId="77777777" w:rsidR="00A51DF0" w:rsidRDefault="00A51DF0">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most 64 volumes per cluster.</w:t>
      </w:r>
    </w:p>
    <w:p w14:paraId="69DE284B" w14:textId="77777777" w:rsidR="00A51DF0" w:rsidRDefault="00A51DF0">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most 64 TB per volume.</w:t>
      </w:r>
    </w:p>
    <w:p w14:paraId="0ABCBCAF" w14:textId="77777777" w:rsidR="00A51DF0" w:rsidRDefault="00A51DF0">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a backup solution relies on VSS and the Volsnap provider, keep volumes to 10 TB. Solutions that use the Hyper-V RCT API, ReFS block cloning or native SQL backup APIs perform well to 32 TB and beyond.</w:t>
      </w:r>
    </w:p>
    <w:p w14:paraId="059F4D96"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A volume's size is its usable capacity. Its footprint is the physical capacity it occupies in the pool and depends on resiliency: a three-way mirror volume's footprint is three times its size. All footprints must fit in the pool.</w:t>
      </w:r>
    </w:p>
    <w:p w14:paraId="4B7015F5"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Reserve capacity by leaving unallocated pool capacity equal to one capacity drive per server, up to four drives. The reserve lets volumes repair in place and in parallel after a drive failure, before the failed drive is replaced. For 1 TB capacity drives:</w:t>
      </w:r>
    </w:p>
    <w:tbl>
      <w:tblPr>
        <w:tblW w:w="5000" w:type="pct"/>
        <w:tblCellMar>
          <w:top w:w="15" w:type="dxa"/>
          <w:left w:w="15" w:type="dxa"/>
          <w:bottom w:w="15" w:type="dxa"/>
          <w:right w:w="15" w:type="dxa"/>
        </w:tblCellMar>
        <w:tblLook w:val="04A0" w:firstRow="1" w:lastRow="0" w:firstColumn="1" w:lastColumn="0" w:noHBand="0" w:noVBand="1"/>
      </w:tblPr>
      <w:tblGrid>
        <w:gridCol w:w="4982"/>
        <w:gridCol w:w="4362"/>
      </w:tblGrid>
      <w:tr w:rsidR="00000000" w14:paraId="3F8CA06B"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6074720" w14:textId="77777777" w:rsidR="00A51DF0" w:rsidRDefault="00A51DF0">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Servers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040586B" w14:textId="77777777" w:rsidR="00A51DF0" w:rsidRDefault="00A51DF0">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Reserve</w:t>
            </w:r>
          </w:p>
        </w:tc>
      </w:tr>
      <w:tr w:rsidR="00000000" w14:paraId="6709DA9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0F2EE69"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2B0E339"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 TB</w:t>
            </w:r>
          </w:p>
        </w:tc>
      </w:tr>
      <w:tr w:rsidR="00000000" w14:paraId="6667D2B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012FD37"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388E937"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 TB</w:t>
            </w:r>
          </w:p>
        </w:tc>
      </w:tr>
      <w:tr w:rsidR="00000000" w14:paraId="722F28E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80AFDE9"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4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8BBA82B"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4 TB</w:t>
            </w:r>
          </w:p>
        </w:tc>
      </w:tr>
    </w:tbl>
    <w:p w14:paraId="1640F100"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With NVMe, SSD and HDD, reserve one SSD plus one HDD per server, up to four of each.</w:t>
      </w:r>
    </w:p>
    <w:p w14:paraId="546A40C6" w14:textId="77777777" w:rsidR="00A51DF0" w:rsidRDefault="00A51DF0">
      <w:pPr>
        <w:pStyle w:val="Heading2"/>
        <w:rPr>
          <w:rFonts w:ascii="Segoe UI" w:eastAsia="Times New Roman" w:hAnsi="Segoe UI" w:cs="Segoe UI"/>
          <w:lang w:val="en"/>
        </w:rPr>
      </w:pPr>
      <w:r>
        <w:rPr>
          <w:rFonts w:ascii="Segoe UI" w:eastAsia="Times New Roman" w:hAnsi="Segoe UI" w:cs="Segoe UI"/>
          <w:lang w:val="en"/>
        </w:rPr>
        <w:t>Worked example</w:t>
      </w:r>
    </w:p>
    <w:p w14:paraId="0B43D97A"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Microsoft's example uses decimal units. Four servers each have sixteen 2 TB capacity drives, so the pool is 4 × 16 × 2 TB = 128 TB. Reserve four drives (8 TB), which leaves 128 − 8 = 120 TB for volume footprints.</w:t>
      </w:r>
    </w:p>
    <w:p w14:paraId="44FAE63A" w14:textId="77777777" w:rsidR="00A51DF0" w:rsidRDefault="00A51DF0">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12 TB three-way mirror volumes at 33.3 percent efficiency occupy 36 TB each.</w:t>
      </w:r>
    </w:p>
    <w:p w14:paraId="685F0ECB" w14:textId="77777777" w:rsidR="00A51DF0" w:rsidRDefault="00A51DF0">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12 TB dual-parity volumes at 50 percent efficiency (four servers) occupy 24 TB each.</w:t>
      </w:r>
    </w:p>
    <w:p w14:paraId="21C765C7" w14:textId="77777777" w:rsidR="00A51DF0" w:rsidRDefault="00A51DF0">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Total: 36 + 36 + 24 + 24 = 120 TB, which fits exactly.</w:t>
      </w:r>
    </w:p>
    <w:p w14:paraId="79984993"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Windows shows binary units: a 2 TB drive appears as 1.82 TiB and the 128 TB pool as 116.41 TiB.</w:t>
      </w:r>
    </w:p>
    <w:p w14:paraId="624B74C7"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For the session estate, the arithmetic from the efficiency figures is:</w:t>
      </w:r>
    </w:p>
    <w:tbl>
      <w:tblPr>
        <w:tblW w:w="5000" w:type="pct"/>
        <w:tblCellMar>
          <w:top w:w="15" w:type="dxa"/>
          <w:left w:w="15" w:type="dxa"/>
          <w:bottom w:w="15" w:type="dxa"/>
          <w:right w:w="15" w:type="dxa"/>
        </w:tblCellMar>
        <w:tblLook w:val="04A0" w:firstRow="1" w:lastRow="0" w:firstColumn="1" w:lastColumn="0" w:noHBand="0" w:noVBand="1"/>
      </w:tblPr>
      <w:tblGrid>
        <w:gridCol w:w="2329"/>
        <w:gridCol w:w="3227"/>
        <w:gridCol w:w="3788"/>
      </w:tblGrid>
      <w:tr w:rsidR="00000000" w14:paraId="75F53F1A"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3CBD12F" w14:textId="77777777" w:rsidR="00A51DF0" w:rsidRDefault="00A51DF0">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Data</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D24B837" w14:textId="77777777" w:rsidR="00A51DF0" w:rsidRDefault="00A51DF0">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Two-way mirror (50 percent)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4BBDC0A" w14:textId="77777777" w:rsidR="00A51DF0" w:rsidRDefault="00A51DF0">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Nested two-way mirror (25 percent)</w:t>
            </w:r>
          </w:p>
        </w:tc>
      </w:tr>
      <w:tr w:rsidR="00000000" w14:paraId="1B049D0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C82AF9F"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About 3 TiB consumed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984540"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6 TiB of physical footprint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8A55D9A"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12 TiB</w:t>
            </w:r>
          </w:p>
        </w:tc>
      </w:tr>
      <w:tr w:rsidR="00000000" w14:paraId="423700D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B083B2F"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5.8 TiB provisioned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5D32B4E"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11.6 TiB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1310FC7" w14:textId="77777777" w:rsidR="00A51DF0" w:rsidRDefault="00A51DF0">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23.2 TiB</w:t>
            </w:r>
          </w:p>
        </w:tc>
      </w:tr>
    </w:tbl>
    <w:p w14:paraId="5328E145"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These figures are before the reserve. Microsoft recommends nested resiliency for a production two-node cluster, so the right-hand column is the one that applies in production. Check the resulting hardware fit with the sizer.</w:t>
      </w:r>
    </w:p>
    <w:p w14:paraId="6256FCBD" w14:textId="77777777" w:rsidR="00A51DF0" w:rsidRDefault="00A51DF0">
      <w:pPr>
        <w:pStyle w:val="Heading2"/>
        <w:rPr>
          <w:rFonts w:ascii="Segoe UI" w:eastAsia="Times New Roman" w:hAnsi="Segoe UI" w:cs="Segoe UI"/>
          <w:lang w:val="en"/>
        </w:rPr>
      </w:pPr>
      <w:r>
        <w:rPr>
          <w:rFonts w:ascii="Segoe UI" w:eastAsia="Times New Roman" w:hAnsi="Segoe UI" w:cs="Segoe UI"/>
          <w:lang w:val="en"/>
        </w:rPr>
        <w:t>Limits and minimums</w:t>
      </w:r>
    </w:p>
    <w:p w14:paraId="3E2AD559"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Confirm limits against the release you deploy.</w:t>
      </w:r>
    </w:p>
    <w:tbl>
      <w:tblPr>
        <w:tblW w:w="5000" w:type="pct"/>
        <w:tblCellMar>
          <w:top w:w="15" w:type="dxa"/>
          <w:left w:w="15" w:type="dxa"/>
          <w:bottom w:w="15" w:type="dxa"/>
          <w:right w:w="15" w:type="dxa"/>
        </w:tblCellMar>
        <w:tblLook w:val="04A0" w:firstRow="1" w:lastRow="0" w:firstColumn="1" w:lastColumn="0" w:noHBand="0" w:noVBand="1"/>
      </w:tblPr>
      <w:tblGrid>
        <w:gridCol w:w="2798"/>
        <w:gridCol w:w="6546"/>
      </w:tblGrid>
      <w:tr w:rsidR="00000000" w14:paraId="746B742A"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C478663" w14:textId="77777777" w:rsidR="00A51DF0" w:rsidRDefault="00A51DF0">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Scope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EFB2948" w14:textId="77777777" w:rsidR="00A51DF0" w:rsidRDefault="00A51DF0">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Limit or requirement</w:t>
            </w:r>
          </w:p>
        </w:tc>
      </w:tr>
      <w:tr w:rsidR="00000000" w14:paraId="689C083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545443"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Hyperconverged instance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331627D"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 to 16 machines</w:t>
            </w:r>
          </w:p>
        </w:tc>
      </w:tr>
      <w:tr w:rsidR="00000000" w14:paraId="2194EE3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4F3DF4D"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Switchless 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ACA6516"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Supported for 1 to 4 machines; four or more machines with storage need physical switches with RDMA; scaling a switchless deployment out later needs a physical switch and manual cabling changes</w:t>
            </w:r>
          </w:p>
        </w:tc>
      </w:tr>
      <w:tr w:rsidR="00000000" w14:paraId="587C950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98352B3"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Disaggregated instance (external Fibre Channel or iSCSI SAN)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E0888FF"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 to 64 machines, 1 to 8 racks, up to 16 machines per rack</w:t>
            </w:r>
          </w:p>
        </w:tc>
      </w:tr>
      <w:tr w:rsidR="00000000" w14:paraId="3BDC433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E6DE0B8"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Disaggregated, per system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852CF02"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4 PB storage, 400 TB per machine, 64 volumes, 64 TB volume size</w:t>
            </w:r>
          </w:p>
        </w:tc>
      </w:tr>
      <w:tr w:rsidR="00000000" w14:paraId="6F21E70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C0C47E4"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Per host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E2EA94E" w14:textId="77777777" w:rsidR="00A51DF0" w:rsidRDefault="00A51DF0">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512 logical processors, 24 TB RAM, 2,048 virtual processors</w:t>
            </w:r>
          </w:p>
        </w:tc>
      </w:tr>
    </w:tbl>
    <w:p w14:paraId="02A8111F"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Per-machine minimums:</w:t>
      </w:r>
    </w:p>
    <w:p w14:paraId="04A57A34" w14:textId="77777777" w:rsidR="00A51DF0" w:rsidRDefault="00A51DF0">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32 GB RAM with ECC.</w:t>
      </w:r>
    </w:p>
    <w:p w14:paraId="5B4DC940" w14:textId="77777777" w:rsidR="00A51DF0" w:rsidRDefault="00A51DF0">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64-bit processor with second-level address translation, with Intel VT or AMD-V turned on.</w:t>
      </w:r>
    </w:p>
    <w:p w14:paraId="522E7B19" w14:textId="77777777" w:rsidR="00A51DF0" w:rsidRDefault="00A51DF0">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TPM 2.0 present and turned on, and Secure Boot turned on.</w:t>
      </w:r>
    </w:p>
    <w:p w14:paraId="5C355D59" w14:textId="77777777" w:rsidR="00A51DF0" w:rsidRDefault="00A51DF0">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boot drive of at least 200 GB; 400 GB or more is recommended for large-memory machines above 768 GB.</w:t>
      </w:r>
    </w:p>
    <w:p w14:paraId="064B156C" w14:textId="77777777" w:rsidR="00A51DF0" w:rsidRDefault="00A51DF0">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For hyperconverged, at least two data disks per server, each at least 500 GB, and at least two network adapters.</w:t>
      </w:r>
    </w:p>
    <w:p w14:paraId="09818DE7" w14:textId="77777777" w:rsidR="00A51DF0" w:rsidRDefault="00A51DF0">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deployment, drives must match across servers in number, type, capacity, performance and firmware, and machines must be the same model, manufacturer, processor type and network adapters.</w:t>
      </w:r>
    </w:p>
    <w:p w14:paraId="4A2D9D33" w14:textId="77777777" w:rsidR="00A51DF0" w:rsidRDefault="00A51DF0">
      <w:pPr>
        <w:pStyle w:val="NormalWeb"/>
        <w:rPr>
          <w:rFonts w:ascii="Segoe UI" w:hAnsi="Segoe UI" w:cs="Segoe UI"/>
          <w:color w:val="1B2430"/>
          <w:sz w:val="21"/>
          <w:szCs w:val="21"/>
          <w:lang w:val="en"/>
        </w:rPr>
      </w:pPr>
      <w:r>
        <w:rPr>
          <w:rFonts w:ascii="Segoe UI" w:hAnsi="Segoe UI" w:cs="Segoe UI"/>
          <w:color w:val="1B2430"/>
          <w:sz w:val="21"/>
          <w:szCs w:val="21"/>
          <w:lang w:val="en"/>
        </w:rPr>
        <w:t>Hardware must come from the Azure Local catalog. The solution categories are Premier Solutions, Integrated Systems and Validated Nodes.</w:t>
      </w:r>
    </w:p>
    <w:p w14:paraId="52F495E7" w14:textId="77777777" w:rsidR="00A51DF0" w:rsidRDefault="00A51DF0">
      <w:pPr>
        <w:pStyle w:val="Heading2"/>
        <w:rPr>
          <w:rFonts w:ascii="Segoe UI" w:eastAsia="Times New Roman" w:hAnsi="Segoe UI" w:cs="Segoe UI"/>
          <w:lang w:val="en"/>
        </w:rPr>
      </w:pPr>
      <w:r>
        <w:rPr>
          <w:rFonts w:ascii="Segoe UI" w:eastAsia="Times New Roman" w:hAnsi="Segoe UI" w:cs="Segoe UI"/>
          <w:lang w:val="en"/>
        </w:rPr>
        <w:t>Common mistakes</w:t>
      </w:r>
    </w:p>
    <w:p w14:paraId="0C2799BC" w14:textId="77777777" w:rsidR="00A51DF0" w:rsidRDefault="00A51DF0">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Sizing from allocated instead of measured numbers.</w:t>
      </w:r>
    </w:p>
    <w:p w14:paraId="66417A77" w14:textId="77777777" w:rsidR="00A51DF0" w:rsidRDefault="00A51DF0">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Forgetting reserve capacity.</w:t>
      </w:r>
    </w:p>
    <w:p w14:paraId="790417C5" w14:textId="77777777" w:rsidR="00A51DF0" w:rsidRDefault="00A51DF0">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Ignoring the footprint multiplier.</w:t>
      </w:r>
    </w:p>
    <w:p w14:paraId="2D10DA07" w14:textId="77777777" w:rsidR="00A51DF0" w:rsidRDefault="00A51DF0">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Leaving no N+1 compute headroom, which blocks rolling updates.</w:t>
      </w:r>
    </w:p>
    <w:p w14:paraId="7A8902F3" w14:textId="77777777" w:rsidR="00A51DF0" w:rsidRDefault="00A51DF0">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Treating storage redundancy as backup.</w:t>
      </w:r>
    </w:p>
    <w:p w14:paraId="75431E42" w14:textId="77777777" w:rsidR="00A51DF0" w:rsidRDefault="00A51DF0">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Assuming a three-node cluster survives two node failures.</w:t>
      </w:r>
    </w:p>
    <w:p w14:paraId="2AECBF17" w14:textId="77777777" w:rsidR="00A51DF0" w:rsidRDefault="00A51DF0">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Planning to scale a switchless cluster out later.</w:t>
      </w:r>
    </w:p>
    <w:p w14:paraId="576BAB99" w14:textId="77777777" w:rsidR="00A51DF0" w:rsidRDefault="00A51DF0">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Mixing drive types or models across servers.</w:t>
      </w:r>
    </w:p>
    <w:p w14:paraId="58A2E90B" w14:textId="77777777" w:rsidR="00A51DF0" w:rsidRDefault="00A51DF0">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Exceeding 10 TB volumes with a VSS-based backup.</w:t>
      </w:r>
    </w:p>
    <w:p w14:paraId="7CD32A60" w14:textId="77777777" w:rsidR="00A51DF0" w:rsidRDefault="00A51DF0">
      <w:pPr>
        <w:pStyle w:val="Heading2"/>
        <w:rPr>
          <w:rFonts w:ascii="Segoe UI" w:eastAsia="Times New Roman" w:hAnsi="Segoe UI" w:cs="Segoe UI"/>
          <w:lang w:val="en"/>
        </w:rPr>
      </w:pPr>
      <w:r>
        <w:rPr>
          <w:rFonts w:ascii="Segoe UI" w:eastAsia="Times New Roman" w:hAnsi="Segoe UI" w:cs="Segoe UI"/>
          <w:lang w:val="en"/>
        </w:rPr>
        <w:t>Sizing checklist</w:t>
      </w:r>
    </w:p>
    <w:p w14:paraId="4C0DADD8" w14:textId="77777777" w:rsidR="00A51DF0" w:rsidRDefault="00A51DF0">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demand profile uses measured values and records assumptions.</w:t>
      </w:r>
    </w:p>
    <w:p w14:paraId="43D312CE" w14:textId="77777777" w:rsidR="00A51DF0" w:rsidRDefault="00A51DF0">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Resiliency is chosen per volume type.</w:t>
      </w:r>
    </w:p>
    <w:p w14:paraId="138552CA" w14:textId="77777777" w:rsidR="00A51DF0" w:rsidRDefault="00A51DF0">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Reserve capacity is subtracted.</w:t>
      </w:r>
    </w:p>
    <w:p w14:paraId="7CC5BCB6" w14:textId="77777777" w:rsidR="00A51DF0" w:rsidRDefault="00A51DF0">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Volume footprints fit in the pool.</w:t>
      </w:r>
    </w:p>
    <w:p w14:paraId="48E58E33" w14:textId="77777777" w:rsidR="00A51DF0" w:rsidRDefault="00A51DF0">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N+1 or N+2 compute is validated with overcommit.</w:t>
      </w:r>
    </w:p>
    <w:p w14:paraId="298D0C93" w14:textId="77777777" w:rsidR="00A51DF0" w:rsidRDefault="00A51DF0">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Limits are checked for the release.</w:t>
      </w:r>
    </w:p>
    <w:p w14:paraId="23283946" w14:textId="77777777" w:rsidR="00A51DF0" w:rsidRDefault="00A51DF0">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Machine minimums are met.</w:t>
      </w:r>
    </w:p>
    <w:p w14:paraId="5929EC0C" w14:textId="77777777" w:rsidR="00A51DF0" w:rsidRDefault="00A51DF0">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Sizer output is reviewed with the hardware provider.</w:t>
      </w:r>
    </w:p>
    <w:p w14:paraId="38517C59" w14:textId="77777777" w:rsidR="00A51DF0" w:rsidRDefault="00A51DF0">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Growth and procurement lead time are recorded.</w:t>
      </w:r>
    </w:p>
    <w:p w14:paraId="291C4311" w14:textId="77777777" w:rsidR="00A51DF0" w:rsidRDefault="00A51DF0">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backup volume-size limit is checked.</w:t>
      </w:r>
    </w:p>
    <w:sectPr w:rsidR="00A51D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16CCE"/>
    <w:multiLevelType w:val="multilevel"/>
    <w:tmpl w:val="B5BA2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2234EC"/>
    <w:multiLevelType w:val="multilevel"/>
    <w:tmpl w:val="E786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F626B3"/>
    <w:multiLevelType w:val="multilevel"/>
    <w:tmpl w:val="A5DE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166325"/>
    <w:multiLevelType w:val="multilevel"/>
    <w:tmpl w:val="B09A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1E1453"/>
    <w:multiLevelType w:val="multilevel"/>
    <w:tmpl w:val="B72C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1D223A"/>
    <w:multiLevelType w:val="multilevel"/>
    <w:tmpl w:val="65D4D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93566A"/>
    <w:multiLevelType w:val="multilevel"/>
    <w:tmpl w:val="E680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30C2"/>
    <w:multiLevelType w:val="multilevel"/>
    <w:tmpl w:val="639A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D863D2"/>
    <w:multiLevelType w:val="multilevel"/>
    <w:tmpl w:val="9850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414023">
    <w:abstractNumId w:val="5"/>
  </w:num>
  <w:num w:numId="2" w16cid:durableId="1976986382">
    <w:abstractNumId w:val="8"/>
  </w:num>
  <w:num w:numId="3" w16cid:durableId="155189434">
    <w:abstractNumId w:val="4"/>
  </w:num>
  <w:num w:numId="4" w16cid:durableId="1631208142">
    <w:abstractNumId w:val="0"/>
  </w:num>
  <w:num w:numId="5" w16cid:durableId="431322436">
    <w:abstractNumId w:val="1"/>
  </w:num>
  <w:num w:numId="6" w16cid:durableId="2085445563">
    <w:abstractNumId w:val="2"/>
  </w:num>
  <w:num w:numId="7" w16cid:durableId="513614234">
    <w:abstractNumId w:val="3"/>
  </w:num>
  <w:num w:numId="8" w16cid:durableId="2097549304">
    <w:abstractNumId w:val="7"/>
  </w:num>
  <w:num w:numId="9" w16cid:durableId="17900799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D5F4A"/>
    <w:rsid w:val="007A2F17"/>
    <w:rsid w:val="007D5F4A"/>
    <w:rsid w:val="00A51D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C9B6C1"/>
  <w15:chartTrackingRefBased/>
  <w15:docId w15:val="{97EE204F-BCCF-4A34-A39D-528C9EEA4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1490</Words>
  <Characters>8498</Characters>
  <Application>Microsoft Office Word</Application>
  <DocSecurity>4</DocSecurity>
  <Lines>70</Lines>
  <Paragraphs>19</Paragraphs>
  <ScaleCrop>false</ScaleCrop>
  <Company/>
  <LinksUpToDate>false</LinksUpToDate>
  <CharactersWithSpaces>9969</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Sizing Guide</dc:title>
  <dc:subject/>
  <dc:creator>Kristopher Turner</dc:creator>
  <cp:keywords/>
  <dc:description/>
  <cp:lastModifiedBy>Kristopher Turner</cp:lastModifiedBy>
  <cp:revision>2</cp:revision>
  <dcterms:created xsi:type="dcterms:W3CDTF">2026-10-15T13:31:00Z</dcterms:created>
  <dcterms:modified xsi:type="dcterms:W3CDTF">2026-10-15T13:31:00Z</dcterms:modified>
</cp:coreProperties>
</file>