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E923D" w14:textId="77777777" w:rsidR="00B00A29" w:rsidRDefault="00B00A29">
      <w:pPr>
        <w:pStyle w:val="Heading1"/>
        <w:rPr>
          <w:rFonts w:ascii="Segoe UI" w:eastAsia="Times New Roman" w:hAnsi="Segoe UI" w:cs="Segoe UI"/>
          <w:lang w:val="en"/>
        </w:rPr>
      </w:pPr>
      <w:r>
        <w:rPr>
          <w:rFonts w:ascii="Segoe UI" w:eastAsia="Times New Roman" w:hAnsi="Segoe UI" w:cs="Segoe UI"/>
          <w:lang w:val="en"/>
        </w:rPr>
        <w:t>Azure Local: the lifecycle, from discovery to Day 2</w:t>
      </w:r>
    </w:p>
    <w:p w14:paraId="1FCD03CE" w14:textId="77777777" w:rsidR="00B00A29" w:rsidRDefault="00B00A29">
      <w:pPr>
        <w:pStyle w:val="NormalWeb"/>
        <w:rPr>
          <w:rFonts w:ascii="Segoe UI" w:hAnsi="Segoe UI" w:cs="Segoe UI"/>
          <w:color w:val="1B2430"/>
          <w:sz w:val="21"/>
          <w:szCs w:val="21"/>
          <w:lang w:val="en"/>
        </w:rPr>
      </w:pPr>
      <w:r>
        <w:rPr>
          <w:rStyle w:val="Strong"/>
          <w:rFonts w:ascii="Segoe UI" w:hAnsi="Segoe UI" w:cs="Segoe UI"/>
          <w:color w:val="1B2430"/>
          <w:sz w:val="21"/>
          <w:szCs w:val="21"/>
          <w:lang w:val="en"/>
        </w:rPr>
        <w:t>Handout for: Hybrid Cloud: Plan, Deploy, and Operate Azure Local from Discovery to Day 2 (NIC 2026).</w:t>
      </w:r>
    </w:p>
    <w:p w14:paraId="1717C0EB" w14:textId="77777777" w:rsidR="00B00A29" w:rsidRDefault="00B00A29">
      <w:pPr>
        <w:pStyle w:val="NormalWeb"/>
        <w:rPr>
          <w:rFonts w:ascii="Segoe UI" w:hAnsi="Segoe UI" w:cs="Segoe UI"/>
          <w:color w:val="1B2430"/>
          <w:sz w:val="21"/>
          <w:szCs w:val="21"/>
          <w:lang w:val="en"/>
        </w:rPr>
      </w:pPr>
      <w:r>
        <w:rPr>
          <w:rFonts w:ascii="Segoe UI" w:hAnsi="Segoe UI" w:cs="Segoe UI"/>
          <w:color w:val="1B2430"/>
          <w:sz w:val="21"/>
          <w:szCs w:val="21"/>
          <w:lang w:val="en"/>
        </w:rPr>
        <w:t>This is the order the session followed, and the order an engineer can follow: thirteen stages, start to finish, on one two-node cluster. For each stage: what you do for Azure Local, where it is documented, which tools fit, and what the stage hands to the next one. The example values are the fictional customer IIC on two validated integrated-system nodes, switched storage, cloud witness, Local Identity with Key Vault, Azure Local 12.2609 (the latest at the time of the session; size against the release you de</w:t>
      </w:r>
      <w:r>
        <w:rPr>
          <w:rFonts w:ascii="Segoe UI" w:hAnsi="Segoe UI" w:cs="Segoe UI"/>
          <w:color w:val="1B2430"/>
          <w:sz w:val="21"/>
          <w:szCs w:val="21"/>
          <w:lang w:val="en"/>
        </w:rPr>
        <w:t>ploy).</w:t>
      </w:r>
    </w:p>
    <w:p w14:paraId="0550AB00" w14:textId="77777777" w:rsidR="00B00A29" w:rsidRDefault="00B00A29">
      <w:pPr>
        <w:pStyle w:val="Heading2"/>
        <w:rPr>
          <w:rFonts w:ascii="Segoe UI" w:eastAsia="Times New Roman" w:hAnsi="Segoe UI" w:cs="Segoe UI"/>
          <w:lang w:val="en"/>
        </w:rPr>
      </w:pPr>
      <w:r>
        <w:rPr>
          <w:rFonts w:ascii="Segoe UI" w:eastAsia="Times New Roman" w:hAnsi="Segoe UI" w:cs="Segoe UI"/>
          <w:lang w:val="en"/>
        </w:rPr>
        <w:t>The three boundaries worth getting right</w:t>
      </w:r>
    </w:p>
    <w:p w14:paraId="02BCD840" w14:textId="77777777" w:rsidR="00B00A29" w:rsidRDefault="00B00A29">
      <w:pPr>
        <w:numPr>
          <w:ilvl w:val="0"/>
          <w:numId w:val="1"/>
        </w:numPr>
        <w:spacing w:after="100"/>
        <w:rPr>
          <w:rFonts w:ascii="Segoe UI" w:eastAsia="Times New Roman" w:hAnsi="Segoe UI" w:cs="Segoe UI"/>
          <w:color w:val="1B2430"/>
          <w:sz w:val="21"/>
          <w:szCs w:val="21"/>
          <w:lang w:val="en"/>
        </w:rPr>
      </w:pPr>
      <w:r>
        <w:rPr>
          <w:rStyle w:val="Strong"/>
          <w:rFonts w:ascii="Segoe UI" w:eastAsia="Times New Roman" w:hAnsi="Segoe UI" w:cs="Segoe UI"/>
          <w:color w:val="1B2430"/>
          <w:sz w:val="21"/>
          <w:szCs w:val="21"/>
          <w:lang w:val="en"/>
        </w:rPr>
        <w:t>Prepare (7) is the environment, not the machines.</w:t>
      </w:r>
      <w:r>
        <w:rPr>
          <w:rFonts w:ascii="Segoe UI" w:eastAsia="Times New Roman" w:hAnsi="Segoe UI" w:cs="Segoe UI"/>
          <w:color w:val="1B2430"/>
          <w:sz w:val="21"/>
          <w:szCs w:val="21"/>
          <w:lang w:val="en"/>
        </w:rPr>
        <w:t xml:space="preserve"> Landing zone, Key Vault or AD, switches, firewall, cabling. Deploy starts when the deployment gate is green.</w:t>
      </w:r>
    </w:p>
    <w:p w14:paraId="21C0BA09" w14:textId="77777777" w:rsidR="00B00A29" w:rsidRDefault="00B00A29">
      <w:pPr>
        <w:numPr>
          <w:ilvl w:val="0"/>
          <w:numId w:val="1"/>
        </w:numPr>
        <w:spacing w:after="100"/>
        <w:rPr>
          <w:rFonts w:ascii="Segoe UI" w:eastAsia="Times New Roman" w:hAnsi="Segoe UI" w:cs="Segoe UI"/>
          <w:color w:val="1B2430"/>
          <w:sz w:val="21"/>
          <w:szCs w:val="21"/>
          <w:lang w:val="en"/>
        </w:rPr>
      </w:pPr>
      <w:r>
        <w:rPr>
          <w:rStyle w:val="Strong"/>
          <w:rFonts w:ascii="Segoe UI" w:eastAsia="Times New Roman" w:hAnsi="Segoe UI" w:cs="Segoe UI"/>
          <w:color w:val="1B2430"/>
          <w:sz w:val="21"/>
          <w:szCs w:val="21"/>
          <w:lang w:val="en"/>
        </w:rPr>
        <w:t>Deploy (8) has three steps and ends when a VM can be created.</w:t>
      </w:r>
      <w:r>
        <w:rPr>
          <w:rFonts w:ascii="Segoe UI" w:eastAsia="Times New Roman" w:hAnsi="Segoe UI" w:cs="Segoe UI"/>
          <w:color w:val="1B2430"/>
          <w:sz w:val="21"/>
          <w:szCs w:val="21"/>
          <w:lang w:val="en"/>
        </w:rPr>
        <w:t xml:space="preserve"> </w:t>
      </w:r>
      <w:r>
        <w:rPr>
          <w:rFonts w:ascii="Segoe UI" w:eastAsia="Times New Roman" w:hAnsi="Segoe UI" w:cs="Segoe UI"/>
          <w:color w:val="1B2430"/>
          <w:sz w:val="21"/>
          <w:szCs w:val="21"/>
          <w:lang w:val="en"/>
        </w:rPr>
        <w:t>8a provision the machines (firmware, OS, OS configuration, Arc registration). 8b deploy the cluster (Validate, then Deploy: cluster, storage pool, Network ATC intents, security baseline, Arc Resource Bridge). 8c post-deployment: the workload platform (workload volumes, logical networks and NSGs, storage paths, images).</w:t>
      </w:r>
    </w:p>
    <w:p w14:paraId="79ADBA3E" w14:textId="77777777" w:rsidR="00B00A29" w:rsidRDefault="00B00A29">
      <w:pPr>
        <w:numPr>
          <w:ilvl w:val="0"/>
          <w:numId w:val="1"/>
        </w:numPr>
        <w:spacing w:after="100"/>
        <w:rPr>
          <w:rFonts w:ascii="Segoe UI" w:eastAsia="Times New Roman" w:hAnsi="Segoe UI" w:cs="Segoe UI"/>
          <w:color w:val="1B2430"/>
          <w:sz w:val="21"/>
          <w:szCs w:val="21"/>
          <w:lang w:val="en"/>
        </w:rPr>
      </w:pPr>
      <w:r>
        <w:rPr>
          <w:rStyle w:val="Strong"/>
          <w:rFonts w:ascii="Segoe UI" w:eastAsia="Times New Roman" w:hAnsi="Segoe UI" w:cs="Segoe UI"/>
          <w:color w:val="1B2430"/>
          <w:sz w:val="21"/>
          <w:szCs w:val="21"/>
          <w:lang w:val="en"/>
        </w:rPr>
        <w:t>Production goes live at a gate, not a stage.</w:t>
      </w:r>
      <w:r>
        <w:rPr>
          <w:rFonts w:ascii="Segoe UI" w:eastAsia="Times New Roman" w:hAnsi="Segoe UI" w:cs="Segoe UI"/>
          <w:color w:val="1B2430"/>
          <w:sz w:val="21"/>
          <w:szCs w:val="21"/>
          <w:lang w:val="en"/>
        </w:rPr>
        <w:t xml:space="preserve"> </w:t>
      </w:r>
      <w:r>
        <w:rPr>
          <w:rFonts w:ascii="Segoe UI" w:eastAsia="Times New Roman" w:hAnsi="Segoe UI" w:cs="Segoe UI"/>
          <w:color w:val="1B2430"/>
          <w:sz w:val="21"/>
          <w:szCs w:val="21"/>
          <w:lang w:val="en"/>
        </w:rPr>
        <w:t>Validate (9) checks what was built; Day-2 ready (10) makes it ownable; when the readiness gate is green, migrated workloads land (11) and new workloads are born under Operate (12).</w:t>
      </w:r>
    </w:p>
    <w:p w14:paraId="18CEDE9A" w14:textId="77777777" w:rsidR="00B00A29" w:rsidRDefault="00B00A29">
      <w:pPr>
        <w:pStyle w:val="Heading2"/>
        <w:rPr>
          <w:rFonts w:ascii="Segoe UI" w:eastAsia="Times New Roman" w:hAnsi="Segoe UI" w:cs="Segoe UI"/>
          <w:lang w:val="en"/>
        </w:rPr>
      </w:pPr>
      <w:r>
        <w:rPr>
          <w:rFonts w:ascii="Segoe UI" w:eastAsia="Times New Roman" w:hAnsi="Segoe UI" w:cs="Segoe UI"/>
          <w:lang w:val="en"/>
        </w:rPr>
        <w:t>The stages</w:t>
      </w:r>
    </w:p>
    <w:tbl>
      <w:tblPr>
        <w:tblW w:w="5000" w:type="pct"/>
        <w:tblCellMar>
          <w:top w:w="15" w:type="dxa"/>
          <w:left w:w="15" w:type="dxa"/>
          <w:bottom w:w="15" w:type="dxa"/>
          <w:right w:w="15" w:type="dxa"/>
        </w:tblCellMar>
        <w:tblLook w:val="04A0" w:firstRow="1" w:lastRow="0" w:firstColumn="1" w:lastColumn="0" w:noHBand="0" w:noVBand="1"/>
      </w:tblPr>
      <w:tblGrid>
        <w:gridCol w:w="404"/>
        <w:gridCol w:w="1230"/>
        <w:gridCol w:w="2432"/>
        <w:gridCol w:w="1790"/>
        <w:gridCol w:w="1428"/>
        <w:gridCol w:w="2060"/>
      </w:tblGrid>
      <w:tr w:rsidR="00000000" w14:paraId="348D91BE" w14:textId="77777777">
        <w:trPr>
          <w:cantSplit/>
          <w:tblHeader/>
        </w:trPr>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533E7A02" w14:textId="77777777" w:rsidR="00B00A29" w:rsidRDefault="00B00A29">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1EDB842F" w14:textId="77777777" w:rsidR="00B00A29" w:rsidRDefault="00B00A29">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Stage</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666AB04D" w14:textId="77777777" w:rsidR="00B00A29" w:rsidRDefault="00B00A29">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What you do for Azure Local</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25FA60C7" w14:textId="77777777" w:rsidR="00B00A29" w:rsidRDefault="00B00A29">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Documentation</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115F6DDD" w14:textId="77777777" w:rsidR="00B00A29" w:rsidRDefault="00B00A29">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Tools</w:t>
            </w:r>
          </w:p>
        </w:tc>
        <w:tc>
          <w:tcPr>
            <w:tcW w:w="0" w:type="auto"/>
            <w:tcBorders>
              <w:top w:val="single" w:sz="6" w:space="0" w:color="B8C4D0"/>
              <w:left w:val="single" w:sz="6" w:space="0" w:color="B8C4D0"/>
              <w:bottom w:val="single" w:sz="6" w:space="0" w:color="B8C4D0"/>
              <w:right w:val="single" w:sz="6" w:space="0" w:color="B8C4D0"/>
            </w:tcBorders>
            <w:shd w:val="clear" w:color="auto" w:fill="E6EDF3"/>
            <w:tcMar>
              <w:top w:w="60" w:type="dxa"/>
              <w:left w:w="100" w:type="dxa"/>
              <w:bottom w:w="60" w:type="dxa"/>
              <w:right w:w="100" w:type="dxa"/>
            </w:tcMar>
            <w:hideMark/>
          </w:tcPr>
          <w:p w14:paraId="15067A46" w14:textId="77777777" w:rsidR="00B00A29" w:rsidRDefault="00B00A29">
            <w:pPr>
              <w:spacing w:before="120" w:after="200"/>
              <w:rPr>
                <w:rFonts w:ascii="Segoe UI" w:eastAsia="Times New Roman" w:hAnsi="Segoe UI" w:cs="Segoe UI"/>
                <w:b/>
                <w:bCs/>
                <w:color w:val="1B2430"/>
                <w:sz w:val="18"/>
                <w:szCs w:val="18"/>
              </w:rPr>
            </w:pPr>
            <w:r>
              <w:rPr>
                <w:rFonts w:ascii="Segoe UI" w:eastAsia="Times New Roman" w:hAnsi="Segoe UI" w:cs="Segoe UI"/>
                <w:b/>
                <w:bCs/>
                <w:color w:val="1B2430"/>
                <w:sz w:val="18"/>
                <w:szCs w:val="18"/>
              </w:rPr>
              <w:t>Hands on</w:t>
            </w:r>
          </w:p>
        </w:tc>
      </w:tr>
      <w:tr w:rsidR="00000000" w14:paraId="7F114135"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61CF659"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1</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10238362"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Engage</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D741248"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Agree scope and outcomes; connected or disconnected; hyperconverged or disaggregated; AD-joined or Local Identity with Key Vault; name the owners (network, AD/DNS, firewall, OEM, operations).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28EE192B"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 xml:space="preserve">Learn: </w:t>
            </w:r>
            <w:r>
              <w:rPr>
                <w:rStyle w:val="Emphasis"/>
                <w:rFonts w:ascii="Segoe UI" w:eastAsia="Times New Roman" w:hAnsi="Segoe UI" w:cs="Segoe UI"/>
                <w:color w:val="1B2430"/>
                <w:sz w:val="18"/>
                <w:szCs w:val="18"/>
              </w:rPr>
              <w:t>find your deployment type</w:t>
            </w:r>
            <w:r>
              <w:rPr>
                <w:rFonts w:ascii="Segoe UI" w:eastAsia="Times New Roman" w:hAnsi="Segoe UI" w:cs="Segoe UI"/>
                <w:color w:val="1B2430"/>
                <w:sz w:val="18"/>
                <w:szCs w:val="18"/>
              </w:rPr>
              <w:t>. azurelocal.cloud: Planning &amp; Discovery, Pre-Discovery Planning; Implementation 01 Purpose &amp; Scope.</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1484543"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 repo as the single source</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C95EF7C"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An agreed scope and the owners</w:t>
            </w:r>
          </w:p>
        </w:tc>
      </w:tr>
      <w:tr w:rsidR="00000000" w14:paraId="0B0E905F"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3FF944D"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lastRenderedPageBreak/>
              <w:t>2</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0EE9262B"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Assess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2169EB15"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Inventory and classify the workloads: an RVTools export, or an Azure Migrate appliance (configuration, performance history, applications). Per workload: Azure Local VM, AVD, AKS, Arc service, Azure, later wave, or retire. RPO/RTO and licensing per tier. Name what the inventory cannot tell you: on the VMware to Azure Local route, agentless dependency analysis is not available, so dependencies come from the application owners and are recorded as assumptions.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776C4597"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 xml:space="preserve">Learn: </w:t>
            </w:r>
            <w:r>
              <w:rPr>
                <w:rStyle w:val="Emphasis"/>
                <w:rFonts w:ascii="Segoe UI" w:eastAsia="Times New Roman" w:hAnsi="Segoe UI" w:cs="Segoe UI"/>
                <w:color w:val="1B2430"/>
                <w:sz w:val="18"/>
                <w:szCs w:val="18"/>
              </w:rPr>
              <w:t>build a migration plan with Azure Migrate</w:t>
            </w:r>
            <w:r>
              <w:rPr>
                <w:rFonts w:ascii="Segoe UI" w:eastAsia="Times New Roman" w:hAnsi="Segoe UI" w:cs="Segoe UI"/>
                <w:color w:val="1B2430"/>
                <w:sz w:val="18"/>
                <w:szCs w:val="18"/>
              </w:rPr>
              <w:t>. azurelocal.cloud: Requirements Workshops, Workload Assessment.</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0FB69E34"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RVTools, Azure Migrate, Azure Local Surveyor</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6BDFFD8A"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An inventory with its gaps named</w:t>
            </w:r>
          </w:p>
        </w:tc>
      </w:tr>
      <w:tr w:rsidR="00000000" w14:paraId="654DCFEB"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48C53C17"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3</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19F254E"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Discover</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61671134"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The site and the enterprise around it: rack, power, cooling, the ToR switch pair and its RDMA capability, uplinks; the port map proven from the switch MAC and LLDP tables, never from labels; AD/DNS/NTP, proxy or Arc gateway, who approves firewall changes. Run the Environment Checker standalone before hardware arrives and hand the same endpoint data file to the firewall administrator. Decide the Arc gateway now: it cannot be enabled after deployment.</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4A0BD8FF"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 xml:space="preserve">Learn: </w:t>
            </w:r>
            <w:r>
              <w:rPr>
                <w:rStyle w:val="Emphasis"/>
                <w:rFonts w:ascii="Segoe UI" w:eastAsia="Times New Roman" w:hAnsi="Segoe UI" w:cs="Segoe UI"/>
                <w:color w:val="1B2430"/>
                <w:sz w:val="18"/>
                <w:szCs w:val="18"/>
              </w:rPr>
              <w:t>physical network requirements</w:t>
            </w:r>
            <w:r>
              <w:rPr>
                <w:rFonts w:ascii="Segoe UI" w:eastAsia="Times New Roman" w:hAnsi="Segoe UI" w:cs="Segoe UI"/>
                <w:color w:val="1B2430"/>
                <w:sz w:val="18"/>
                <w:szCs w:val="18"/>
              </w:rPr>
              <w:t xml:space="preserve">, </w:t>
            </w:r>
            <w:r>
              <w:rPr>
                <w:rStyle w:val="Emphasis"/>
                <w:rFonts w:ascii="Segoe UI" w:eastAsia="Times New Roman" w:hAnsi="Segoe UI" w:cs="Segoe UI"/>
                <w:color w:val="1B2430"/>
                <w:sz w:val="18"/>
                <w:szCs w:val="18"/>
              </w:rPr>
              <w:t>firewall requirements</w:t>
            </w:r>
            <w:r>
              <w:rPr>
                <w:rFonts w:ascii="Segoe UI" w:eastAsia="Times New Roman" w:hAnsi="Segoe UI" w:cs="Segoe UI"/>
                <w:color w:val="1B2430"/>
                <w:sz w:val="18"/>
                <w:szCs w:val="18"/>
              </w:rPr>
              <w:t xml:space="preserve">, </w:t>
            </w:r>
            <w:r>
              <w:rPr>
                <w:rStyle w:val="Emphasis"/>
                <w:rFonts w:ascii="Segoe UI" w:eastAsia="Times New Roman" w:hAnsi="Segoe UI" w:cs="Segoe UI"/>
                <w:color w:val="1B2430"/>
                <w:sz w:val="18"/>
                <w:szCs w:val="18"/>
              </w:rPr>
              <w:t>Environment Checker</w:t>
            </w:r>
            <w:r>
              <w:rPr>
                <w:rFonts w:ascii="Segoe UI" w:eastAsia="Times New Roman" w:hAnsi="Segoe UI" w:cs="Segoe UI"/>
                <w:color w:val="1B2430"/>
                <w:sz w:val="18"/>
                <w:szCs w:val="18"/>
              </w:rPr>
              <w:t>. azurelocal.cloud: Discovery Checklist, Site Assessment.</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43909810"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Environment Checker, Beacon (from the node, later), Ranger (brownfield only)</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1D266718"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 site assessment report and a proven port map</w:t>
            </w:r>
          </w:p>
        </w:tc>
      </w:tr>
      <w:tr w:rsidR="00000000" w14:paraId="08AE6281"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752E6028"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4</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0F2BCD0E"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Plan</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1E664291"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Size with a node away (N+1): everything must fit one node with its reserve on two nodes. Hardware class from the Azure Local Catalog (Premier Solution, Integrated System, Validated Node). Node count and topology (switchless up to four nodes, switched, Rack Aware, disaggregated SAN). Network reference pattern and Network ATC intents from the proven port map. IP plan. Identity. Connectivity (direct, proxy, Arc gateway). Landing zone and naming. Continuity: backup for every tier, Site Recovery where minutes ma</w:t>
            </w:r>
            <w:r>
              <w:rPr>
                <w:rFonts w:ascii="Segoe UI" w:eastAsia="Times New Roman" w:hAnsi="Segoe UI" w:cs="Segoe UI"/>
                <w:color w:val="1B2430"/>
                <w:sz w:val="18"/>
                <w:szCs w:val="18"/>
              </w:rPr>
              <w:t>tter. Operating requirements: monitoring cost ceiling, maintenance windows, who updates what.</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4147C28"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 xml:space="preserve">Learn: </w:t>
            </w:r>
            <w:r>
              <w:rPr>
                <w:rStyle w:val="Emphasis"/>
                <w:rFonts w:ascii="Segoe UI" w:eastAsia="Times New Roman" w:hAnsi="Segoe UI" w:cs="Segoe UI"/>
                <w:color w:val="1B2430"/>
                <w:sz w:val="18"/>
                <w:szCs w:val="18"/>
              </w:rPr>
              <w:t>network reference patterns</w:t>
            </w:r>
            <w:r>
              <w:rPr>
                <w:rFonts w:ascii="Segoe UI" w:eastAsia="Times New Roman" w:hAnsi="Segoe UI" w:cs="Segoe UI"/>
                <w:color w:val="1B2430"/>
                <w:sz w:val="18"/>
                <w:szCs w:val="18"/>
              </w:rPr>
              <w:t xml:space="preserve">, </w:t>
            </w:r>
            <w:r>
              <w:rPr>
                <w:rStyle w:val="Emphasis"/>
                <w:rFonts w:ascii="Segoe UI" w:eastAsia="Times New Roman" w:hAnsi="Segoe UI" w:cs="Segoe UI"/>
                <w:color w:val="1B2430"/>
                <w:sz w:val="18"/>
                <w:szCs w:val="18"/>
              </w:rPr>
              <w:t>two-node IP requirements</w:t>
            </w:r>
            <w:r>
              <w:rPr>
                <w:rFonts w:ascii="Segoe UI" w:eastAsia="Times New Roman" w:hAnsi="Segoe UI" w:cs="Segoe UI"/>
                <w:color w:val="1B2430"/>
                <w:sz w:val="18"/>
                <w:szCs w:val="18"/>
              </w:rPr>
              <w:t xml:space="preserve">, </w:t>
            </w:r>
            <w:r>
              <w:rPr>
                <w:rStyle w:val="Emphasis"/>
                <w:rFonts w:ascii="Segoe UI" w:eastAsia="Times New Roman" w:hAnsi="Segoe UI" w:cs="Segoe UI"/>
                <w:color w:val="1B2430"/>
                <w:sz w:val="18"/>
                <w:szCs w:val="18"/>
              </w:rPr>
              <w:t>baseline reference architecture: instance design choices</w:t>
            </w:r>
            <w:r>
              <w:rPr>
                <w:rFonts w:ascii="Segoe UI" w:eastAsia="Times New Roman" w:hAnsi="Segoe UI" w:cs="Segoe UI"/>
                <w:color w:val="1B2430"/>
                <w:sz w:val="18"/>
                <w:szCs w:val="18"/>
              </w:rPr>
              <w:t>, the Catalog and Sizer. azurelocal.cloud: Hardware Requirements, Multi-Site Planning, Landing Zone Strategy, Naming Standards.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0EBEF50"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Azure Local Surveyor, Azure Local Catalog / Sizer, Network ATC intent model, Trailwright</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66488F4D"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The decisions, recorded; the bill of materials</w:t>
            </w:r>
          </w:p>
        </w:tc>
      </w:tr>
      <w:tr w:rsidR="00000000" w14:paraId="5294DC79"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2505A710"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5</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64E6CD21"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Design</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05584D4C"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HLD and LLD: cabling and port-to-intent map, switch configuration (VLANs, MTU, PFC/ETS for RoCE), storage layout and the repair reserve (pool capacity equal to one capacity drive per node, kept free), logical networks and NSGs, OU and naming, RBAC, Key Vault, Log Analytics workspace, Recovery Services vault, witness.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279A1C13"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 xml:space="preserve">Learn: </w:t>
            </w:r>
            <w:r>
              <w:rPr>
                <w:rStyle w:val="Emphasis"/>
                <w:rFonts w:ascii="Segoe UI" w:eastAsia="Times New Roman" w:hAnsi="Segoe UI" w:cs="Segoe UI"/>
                <w:color w:val="1B2430"/>
                <w:sz w:val="18"/>
                <w:szCs w:val="18"/>
              </w:rPr>
              <w:t>host network requirements</w:t>
            </w:r>
            <w:r>
              <w:rPr>
                <w:rFonts w:ascii="Segoe UI" w:eastAsia="Times New Roman" w:hAnsi="Segoe UI" w:cs="Segoe UI"/>
                <w:color w:val="1B2430"/>
                <w:sz w:val="18"/>
                <w:szCs w:val="18"/>
              </w:rPr>
              <w:t xml:space="preserve">, </w:t>
            </w:r>
            <w:r>
              <w:rPr>
                <w:rStyle w:val="Emphasis"/>
                <w:rFonts w:ascii="Segoe UI" w:eastAsia="Times New Roman" w:hAnsi="Segoe UI" w:cs="Segoe UI"/>
                <w:color w:val="1B2430"/>
                <w:sz w:val="18"/>
                <w:szCs w:val="18"/>
              </w:rPr>
              <w:t>system requirements</w:t>
            </w:r>
            <w:r>
              <w:rPr>
                <w:rFonts w:ascii="Segoe UI" w:eastAsia="Times New Roman" w:hAnsi="Segoe UI" w:cs="Segoe UI"/>
                <w:color w:val="1B2430"/>
                <w:sz w:val="18"/>
                <w:szCs w:val="18"/>
              </w:rPr>
              <w:t xml:space="preserve">, </w:t>
            </w:r>
            <w:r>
              <w:rPr>
                <w:rStyle w:val="Emphasis"/>
                <w:rFonts w:ascii="Segoe UI" w:eastAsia="Times New Roman" w:hAnsi="Segoe UI" w:cs="Segoe UI"/>
                <w:color w:val="1B2430"/>
                <w:sz w:val="18"/>
                <w:szCs w:val="18"/>
              </w:rPr>
              <w:t>baseline reference architecture</w:t>
            </w:r>
            <w:r>
              <w:rPr>
                <w:rFonts w:ascii="Segoe UI" w:eastAsia="Times New Roman" w:hAnsi="Segoe UI" w:cs="Segoe UI"/>
                <w:color w:val="1B2430"/>
                <w:sz w:val="18"/>
                <w:szCs w:val="18"/>
              </w:rPr>
              <w:t>. azurelocal.cloud: High-Level Design, Low-Level Design.</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E33D8F8"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Trailwright, your diagramming tool</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06179AA8"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The HLD and LLD</w:t>
            </w:r>
          </w:p>
        </w:tc>
      </w:tr>
      <w:tr w:rsidR="00000000" w14:paraId="228CB70C"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3DAE5B3"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6</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6FAAD266"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Document and hand off</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0756931C"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 xml:space="preserve">The design record validated; </w:t>
            </w:r>
            <w:r>
              <w:rPr>
                <w:rStyle w:val="HTMLCode"/>
                <w:color w:val="1B2430"/>
              </w:rPr>
              <w:t>infrastructure.yml</w:t>
            </w:r>
            <w:r>
              <w:rPr>
                <w:rFonts w:ascii="Segoe UI" w:eastAsia="Times New Roman" w:hAnsi="Segoe UI" w:cs="Segoe UI"/>
                <w:color w:val="1B2430"/>
                <w:sz w:val="18"/>
                <w:szCs w:val="18"/>
              </w:rPr>
              <w:t xml:space="preserve"> or the parameter file exported; Microsoft's deployment checklist filled in (machine names, OU DN or none, domain, DNS servers, credentials, IP ranges, VLANs, custom location, witness); the firewall allow-list as a data file; go/no-go.</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1F565CFC"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 xml:space="preserve">Learn: </w:t>
            </w:r>
            <w:r>
              <w:rPr>
                <w:rStyle w:val="Emphasis"/>
                <w:rFonts w:ascii="Segoe UI" w:eastAsia="Times New Roman" w:hAnsi="Segoe UI" w:cs="Segoe UI"/>
                <w:color w:val="1B2430"/>
                <w:sz w:val="18"/>
                <w:szCs w:val="18"/>
              </w:rPr>
              <w:t>deployment prerequisites and checklist</w:t>
            </w:r>
            <w:r>
              <w:rPr>
                <w:rFonts w:ascii="Segoe UI" w:eastAsia="Times New Roman" w:hAnsi="Segoe UI" w:cs="Segoe UI"/>
                <w:color w:val="1B2430"/>
                <w:sz w:val="18"/>
                <w:szCs w:val="18"/>
              </w:rPr>
              <w:t>. azurelocal.cloud: Deliverables Handoff, 03 Key Inputs &amp; Variables.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4F39F1C8"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Trailwright, Bicep what-if, the repo</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7CFD755F"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 xml:space="preserve">The design record, </w:t>
            </w:r>
            <w:r>
              <w:rPr>
                <w:rStyle w:val="HTMLCode"/>
                <w:color w:val="1B2430"/>
              </w:rPr>
              <w:t>infrastructure.yml</w:t>
            </w:r>
            <w:r>
              <w:rPr>
                <w:rFonts w:ascii="Segoe UI" w:eastAsia="Times New Roman" w:hAnsi="Segoe UI" w:cs="Segoe UI"/>
                <w:color w:val="1B2430"/>
                <w:sz w:val="18"/>
                <w:szCs w:val="18"/>
              </w:rPr>
              <w:t>, the checklist</w:t>
            </w:r>
          </w:p>
        </w:tc>
      </w:tr>
      <w:tr w:rsidR="00000000" w14:paraId="263D9893"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0B5712D1"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7</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26798C08"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Prepare the environment</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1FFDD9E9"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Azure: landing zone (resource groups, providers, RBAC, Log Analytics, Key Vault, witness storage, Arc gateway resource), Policy assigned, PIM roles eligible. Identity: a Key Vault for Local Identity, or the AD preparation module (OU, deployment user, GPO block). Site: racked and cabled per the port map, switch configuration, firewall rules in place, firmware at the OEM baseline. The deployment gate: every line true before any node is touched.</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689D92AA"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 xml:space="preserve">Learn: </w:t>
            </w:r>
            <w:r>
              <w:rPr>
                <w:rStyle w:val="Emphasis"/>
                <w:rFonts w:ascii="Segoe UI" w:eastAsia="Times New Roman" w:hAnsi="Segoe UI" w:cs="Segoe UI"/>
                <w:color w:val="1B2430"/>
                <w:sz w:val="18"/>
                <w:szCs w:val="18"/>
              </w:rPr>
              <w:t>prepare Active Directory</w:t>
            </w:r>
            <w:r>
              <w:rPr>
                <w:rFonts w:ascii="Segoe UI" w:eastAsia="Times New Roman" w:hAnsi="Segoe UI" w:cs="Segoe UI"/>
                <w:color w:val="1B2430"/>
                <w:sz w:val="18"/>
                <w:szCs w:val="18"/>
              </w:rPr>
              <w:t xml:space="preserve">, </w:t>
            </w:r>
            <w:r>
              <w:rPr>
                <w:rStyle w:val="Emphasis"/>
                <w:rFonts w:ascii="Segoe UI" w:eastAsia="Times New Roman" w:hAnsi="Segoe UI" w:cs="Segoe UI"/>
                <w:color w:val="1B2430"/>
                <w:sz w:val="18"/>
                <w:szCs w:val="18"/>
              </w:rPr>
              <w:t>Arc registration permissions</w:t>
            </w:r>
            <w:r>
              <w:rPr>
                <w:rFonts w:ascii="Segoe UI" w:eastAsia="Times New Roman" w:hAnsi="Segoe UI" w:cs="Segoe UI"/>
                <w:color w:val="1B2430"/>
                <w:sz w:val="18"/>
                <w:szCs w:val="18"/>
              </w:rPr>
              <w:t>. azurelocal.cloud: Implementation Parts 2 and 3.</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0010677E"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Bicep (landing zone), Key Vault, Environment Checker, Azure Policy, Entra PIM</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105EF730"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 landing zone, a vault, a proven site</w:t>
            </w:r>
          </w:p>
        </w:tc>
      </w:tr>
      <w:tr w:rsidR="00000000" w14:paraId="01C38A90"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24130003"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8a</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07F434BB"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Deploy: provision the machines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E97A1E8"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Firmware and drivers at the Solution Builder Extension baseline; OS install per node (ISO, or simplified machine provisioning, preview); OS configuration (name, static IP, DNS, NTP, local administrator, SSH); Arc registration (direct, proxy or gateway) and the mandatory extensions; both machines Ready. An older image runs the OS update during Arc registration (40 to 45 minutes).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A2B0F0E"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 xml:space="preserve">Learn: </w:t>
            </w:r>
            <w:r>
              <w:rPr>
                <w:rStyle w:val="Emphasis"/>
                <w:rFonts w:ascii="Segoe UI" w:eastAsia="Times New Roman" w:hAnsi="Segoe UI" w:cs="Segoe UI"/>
                <w:color w:val="1B2430"/>
                <w:sz w:val="18"/>
                <w:szCs w:val="18"/>
              </w:rPr>
              <w:t>install the OS</w:t>
            </w:r>
            <w:r>
              <w:rPr>
                <w:rFonts w:ascii="Segoe UI" w:eastAsia="Times New Roman" w:hAnsi="Segoe UI" w:cs="Segoe UI"/>
                <w:color w:val="1B2430"/>
                <w:sz w:val="18"/>
                <w:szCs w:val="18"/>
              </w:rPr>
              <w:t xml:space="preserve">, </w:t>
            </w:r>
            <w:r>
              <w:rPr>
                <w:rStyle w:val="Emphasis"/>
                <w:rFonts w:ascii="Segoe UI" w:eastAsia="Times New Roman" w:hAnsi="Segoe UI" w:cs="Segoe UI"/>
                <w:color w:val="1B2430"/>
                <w:sz w:val="18"/>
                <w:szCs w:val="18"/>
              </w:rPr>
              <w:t>register with Arc</w:t>
            </w:r>
            <w:r>
              <w:rPr>
                <w:rFonts w:ascii="Segoe UI" w:eastAsia="Times New Roman" w:hAnsi="Segoe UI" w:cs="Segoe UI"/>
                <w:color w:val="1B2430"/>
                <w:sz w:val="18"/>
                <w:szCs w:val="18"/>
              </w:rPr>
              <w:t>. azurelocal.cloud: Part 4 phases 01–04.</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40ED7AC1"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Beacon, ZTP, Environment Checker, the OEM SBE, Azure Arc</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718B22D0"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Arc-registered machines</w:t>
            </w:r>
          </w:p>
        </w:tc>
      </w:tr>
      <w:tr w:rsidR="00000000" w14:paraId="4D23E400"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45A779AC"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8b</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44F3A0A4"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Deploy: the cluster</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166864C"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Portal wizard or ARM/Bicep, the same deployment package. Validate (about 15 minutes), then Deploy (about 2.5 hours for two nodes): the failover cluster, the Storage Spaces Direct pool and infrastructure volumes, the Network ATC intents, the security baseline with drift control, the Arc Resource Bridge (40 to 45 minutes on its own), the custom location, the witness. Local Identity: nodes stay in WORKGROUP, secrets in the vault.</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653AFFD4"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 xml:space="preserve">Learn: </w:t>
            </w:r>
            <w:r>
              <w:rPr>
                <w:rStyle w:val="Emphasis"/>
                <w:rFonts w:ascii="Segoe UI" w:eastAsia="Times New Roman" w:hAnsi="Segoe UI" w:cs="Segoe UI"/>
                <w:color w:val="1B2430"/>
                <w:sz w:val="18"/>
                <w:szCs w:val="18"/>
              </w:rPr>
              <w:t>deploy via portal</w:t>
            </w:r>
            <w:r>
              <w:rPr>
                <w:rFonts w:ascii="Segoe UI" w:eastAsia="Times New Roman" w:hAnsi="Segoe UI" w:cs="Segoe UI"/>
                <w:color w:val="1B2430"/>
                <w:sz w:val="18"/>
                <w:szCs w:val="18"/>
              </w:rPr>
              <w:t xml:space="preserve">, </w:t>
            </w:r>
            <w:r>
              <w:rPr>
                <w:rStyle w:val="Emphasis"/>
                <w:rFonts w:ascii="Segoe UI" w:eastAsia="Times New Roman" w:hAnsi="Segoe UI" w:cs="Segoe UI"/>
                <w:color w:val="1B2430"/>
                <w:sz w:val="18"/>
                <w:szCs w:val="18"/>
              </w:rPr>
              <w:t>deploy via ARM template</w:t>
            </w:r>
            <w:r>
              <w:rPr>
                <w:rFonts w:ascii="Segoe UI" w:eastAsia="Times New Roman" w:hAnsi="Segoe UI" w:cs="Segoe UI"/>
                <w:color w:val="1B2430"/>
                <w:sz w:val="18"/>
                <w:szCs w:val="18"/>
              </w:rPr>
              <w:t xml:space="preserve">, </w:t>
            </w:r>
            <w:r>
              <w:rPr>
                <w:rStyle w:val="Emphasis"/>
                <w:rFonts w:ascii="Segoe UI" w:eastAsia="Times New Roman" w:hAnsi="Segoe UI" w:cs="Segoe UI"/>
                <w:color w:val="1B2430"/>
                <w:sz w:val="18"/>
                <w:szCs w:val="18"/>
              </w:rPr>
              <w:t>Rack Aware deployment</w:t>
            </w:r>
            <w:r>
              <w:rPr>
                <w:rFonts w:ascii="Segoe UI" w:eastAsia="Times New Roman" w:hAnsi="Segoe UI" w:cs="Segoe UI"/>
                <w:color w:val="1B2430"/>
                <w:sz w:val="18"/>
                <w:szCs w:val="18"/>
              </w:rPr>
              <w:t>. azurelocal.cloud: Part 4 phase 05.</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23754946"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Azure portal or Bicep, Bicep what-if, Sonar, Network ATC</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6588D36D"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 deployed, Arc-managed cluster</w:t>
            </w:r>
          </w:p>
        </w:tc>
      </w:tr>
      <w:tr w:rsidR="00000000" w14:paraId="239E3491"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74EEA0F3"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8c</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01A17907"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Deploy: the workload platform</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2AACA0A4"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Workload volumes and storage paths; logical networks with their VLANs and NSGs (SDN enabled by Arc is permanent: a design decision); VM images; health alerts on; RDP stays off. Ends when a VM can be created.</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B9B75AB"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 xml:space="preserve">Learn: </w:t>
            </w:r>
            <w:r>
              <w:rPr>
                <w:rStyle w:val="Emphasis"/>
                <w:rFonts w:ascii="Segoe UI" w:eastAsia="Times New Roman" w:hAnsi="Segoe UI" w:cs="Segoe UI"/>
                <w:color w:val="1B2430"/>
                <w:sz w:val="18"/>
                <w:szCs w:val="18"/>
              </w:rPr>
              <w:t>post-deployment tasks</w:t>
            </w:r>
            <w:r>
              <w:rPr>
                <w:rFonts w:ascii="Segoe UI" w:eastAsia="Times New Roman" w:hAnsi="Segoe UI" w:cs="Segoe UI"/>
                <w:color w:val="1B2430"/>
                <w:sz w:val="18"/>
                <w:szCs w:val="18"/>
              </w:rPr>
              <w:t xml:space="preserve">, </w:t>
            </w:r>
            <w:r>
              <w:rPr>
                <w:rStyle w:val="Emphasis"/>
                <w:rFonts w:ascii="Segoe UI" w:eastAsia="Times New Roman" w:hAnsi="Segoe UI" w:cs="Segoe UI"/>
                <w:color w:val="1B2430"/>
                <w:sz w:val="18"/>
                <w:szCs w:val="18"/>
              </w:rPr>
              <w:t>logical networks</w:t>
            </w:r>
            <w:r>
              <w:rPr>
                <w:rFonts w:ascii="Segoe UI" w:eastAsia="Times New Roman" w:hAnsi="Segoe UI" w:cs="Segoe UI"/>
                <w:color w:val="1B2430"/>
                <w:sz w:val="18"/>
                <w:szCs w:val="18"/>
              </w:rPr>
              <w:t xml:space="preserve">, </w:t>
            </w:r>
            <w:r>
              <w:rPr>
                <w:rStyle w:val="Emphasis"/>
                <w:rFonts w:ascii="Segoe UI" w:eastAsia="Times New Roman" w:hAnsi="Segoe UI" w:cs="Segoe UI"/>
                <w:color w:val="1B2430"/>
                <w:sz w:val="18"/>
                <w:szCs w:val="18"/>
              </w:rPr>
              <w:t>storage paths</w:t>
            </w:r>
            <w:r>
              <w:rPr>
                <w:rFonts w:ascii="Segoe UI" w:eastAsia="Times New Roman" w:hAnsi="Segoe UI" w:cs="Segoe UI"/>
                <w:color w:val="1B2430"/>
                <w:sz w:val="18"/>
                <w:szCs w:val="18"/>
              </w:rPr>
              <w:t xml:space="preserve">, </w:t>
            </w:r>
            <w:r>
              <w:rPr>
                <w:rStyle w:val="Emphasis"/>
                <w:rFonts w:ascii="Segoe UI" w:eastAsia="Times New Roman" w:hAnsi="Segoe UI" w:cs="Segoe UI"/>
                <w:color w:val="1B2430"/>
                <w:sz w:val="18"/>
                <w:szCs w:val="18"/>
              </w:rPr>
              <w:t>VM images</w:t>
            </w:r>
            <w:r>
              <w:rPr>
                <w:rFonts w:ascii="Segoe UI" w:eastAsia="Times New Roman" w:hAnsi="Segoe UI" w:cs="Segoe UI"/>
                <w:color w:val="1B2430"/>
                <w:sz w:val="18"/>
                <w:szCs w:val="18"/>
              </w:rPr>
              <w:t>. azurelocal.cloud: Part 4 phase 06.</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5FDE80A"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Azure Arc VM platform, Bicep</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08BBB1BC"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 platform a VM can be created on</w:t>
            </w:r>
          </w:p>
        </w:tc>
      </w:tr>
      <w:tr w:rsidR="00000000" w14:paraId="2D1933A7"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07536C28"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9</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2668E6F7"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Validate</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2171608F"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 xml:space="preserve">Check, do not build: the resource and both machines Connected, Resource Bridge and custom location, </w:t>
            </w:r>
            <w:r>
              <w:rPr>
                <w:rStyle w:val="HTMLCode"/>
                <w:color w:val="1B2430"/>
              </w:rPr>
              <w:t>Get-NetIntentStatus</w:t>
            </w:r>
            <w:r>
              <w:rPr>
                <w:rFonts w:ascii="Segoe UI" w:eastAsia="Times New Roman" w:hAnsi="Segoe UI" w:cs="Segoe UI"/>
                <w:color w:val="1B2430"/>
                <w:sz w:val="18"/>
                <w:szCs w:val="18"/>
              </w:rPr>
              <w:t xml:space="preserve"> Success, storage health, the security baseline compliance (99 % expected on Secured-core hardware), a first VM through Arc, benchmarks if sizing must be proven, the as-built recorded against the design. Run the operational readiness gate once: expect red.</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159204BA"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 xml:space="preserve">Learn: </w:t>
            </w:r>
            <w:r>
              <w:rPr>
                <w:rStyle w:val="Emphasis"/>
                <w:rFonts w:ascii="Segoe UI" w:eastAsia="Times New Roman" w:hAnsi="Segoe UI" w:cs="Segoe UI"/>
                <w:color w:val="1B2430"/>
                <w:sz w:val="18"/>
                <w:szCs w:val="18"/>
              </w:rPr>
              <w:t>verify a successful deployment</w:t>
            </w:r>
            <w:r>
              <w:rPr>
                <w:rFonts w:ascii="Segoe UI" w:eastAsia="Times New Roman" w:hAnsi="Segoe UI" w:cs="Segoe UI"/>
                <w:color w:val="1B2430"/>
                <w:sz w:val="18"/>
                <w:szCs w:val="18"/>
              </w:rPr>
              <w:t xml:space="preserve">, </w:t>
            </w:r>
            <w:r>
              <w:rPr>
                <w:rStyle w:val="Emphasis"/>
                <w:rFonts w:ascii="Segoe UI" w:eastAsia="Times New Roman" w:hAnsi="Segoe UI" w:cs="Segoe UI"/>
                <w:color w:val="1B2430"/>
                <w:sz w:val="18"/>
                <w:szCs w:val="18"/>
              </w:rPr>
              <w:t>manage security defaults</w:t>
            </w:r>
            <w:r>
              <w:rPr>
                <w:rFonts w:ascii="Segoe UI" w:eastAsia="Times New Roman" w:hAnsi="Segoe UI" w:cs="Segoe UI"/>
                <w:color w:val="1B2430"/>
                <w:sz w:val="18"/>
                <w:szCs w:val="18"/>
              </w:rPr>
              <w:t>. azurelocal.cloud: Part 6 Testing &amp; Validation, Load Testing.</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1DCBFE95"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Post-deployment checks, Network ATC, Sonar replay, Ranger (as-built mode)</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5F257A5"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An as-built record, the Day-2 to-do list</w:t>
            </w:r>
          </w:p>
        </w:tc>
      </w:tr>
      <w:tr w:rsidR="00000000" w14:paraId="4D6BA3D0"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ADF57EC"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10</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253CD2CD"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Day-2 ready</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296FC2B0"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Monitoring: Insights with a DCR sized to the cost ceiling, alert rules and an action group, VM Insights on the workload VMs. Updates: Azure Update Manager maintenance configuration; Lifecycle Manager for the cluster, Update Manager for guests, Intune for Windows 11. Protection: backup (Azure Backup Server or a partner product for Azure Local VMs) and Site Recovery with a test failover. Access: RBAC with Entra PIM, eligible not standing. Governance: Defender for Cloud and the Azure Policy baseline. The readi</w:t>
            </w:r>
            <w:r>
              <w:rPr>
                <w:rFonts w:ascii="Segoe UI" w:eastAsia="Times New Roman" w:hAnsi="Segoe UI" w:cs="Segoe UI"/>
                <w:color w:val="1B2430"/>
                <w:sz w:val="18"/>
                <w:szCs w:val="18"/>
              </w:rPr>
              <w:t>ness gate: every control Verified with evidence, then the hand-off to the ops team (runbook, as-built package, alert routes, maintenance window).</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F8CA6F7"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 xml:space="preserve">Learn: </w:t>
            </w:r>
            <w:r>
              <w:rPr>
                <w:rStyle w:val="Emphasis"/>
                <w:rFonts w:ascii="Segoe UI" w:eastAsia="Times New Roman" w:hAnsi="Segoe UI" w:cs="Segoe UI"/>
                <w:color w:val="1B2430"/>
                <w:sz w:val="18"/>
                <w:szCs w:val="18"/>
              </w:rPr>
              <w:t>Insights</w:t>
            </w:r>
            <w:r>
              <w:rPr>
                <w:rFonts w:ascii="Segoe UI" w:eastAsia="Times New Roman" w:hAnsi="Segoe UI" w:cs="Segoe UI"/>
                <w:color w:val="1B2430"/>
                <w:sz w:val="18"/>
                <w:szCs w:val="18"/>
              </w:rPr>
              <w:t xml:space="preserve">, </w:t>
            </w:r>
            <w:r>
              <w:rPr>
                <w:rStyle w:val="Emphasis"/>
                <w:rFonts w:ascii="Segoe UI" w:eastAsia="Times New Roman" w:hAnsi="Segoe UI" w:cs="Segoe UI"/>
                <w:color w:val="1B2430"/>
                <w:sz w:val="18"/>
                <w:szCs w:val="18"/>
              </w:rPr>
              <w:t>health alerts</w:t>
            </w:r>
            <w:r>
              <w:rPr>
                <w:rFonts w:ascii="Segoe UI" w:eastAsia="Times New Roman" w:hAnsi="Segoe UI" w:cs="Segoe UI"/>
                <w:color w:val="1B2430"/>
                <w:sz w:val="18"/>
                <w:szCs w:val="18"/>
              </w:rPr>
              <w:t xml:space="preserve">, </w:t>
            </w:r>
            <w:r>
              <w:rPr>
                <w:rStyle w:val="Emphasis"/>
                <w:rFonts w:ascii="Segoe UI" w:eastAsia="Times New Roman" w:hAnsi="Segoe UI" w:cs="Segoe UI"/>
                <w:color w:val="1B2430"/>
                <w:sz w:val="18"/>
                <w:szCs w:val="18"/>
              </w:rPr>
              <w:t>Azure Update Manager</w:t>
            </w:r>
            <w:r>
              <w:rPr>
                <w:rFonts w:ascii="Segoe UI" w:eastAsia="Times New Roman" w:hAnsi="Segoe UI" w:cs="Segoe UI"/>
                <w:color w:val="1B2430"/>
                <w:sz w:val="18"/>
                <w:szCs w:val="18"/>
              </w:rPr>
              <w:t xml:space="preserve">, </w:t>
            </w:r>
            <w:r>
              <w:rPr>
                <w:rStyle w:val="Emphasis"/>
                <w:rFonts w:ascii="Segoe UI" w:eastAsia="Times New Roman" w:hAnsi="Segoe UI" w:cs="Segoe UI"/>
                <w:color w:val="1B2430"/>
                <w:sz w:val="18"/>
                <w:szCs w:val="18"/>
              </w:rPr>
              <w:t>Defender for Cloud</w:t>
            </w:r>
            <w:r>
              <w:rPr>
                <w:rFonts w:ascii="Segoe UI" w:eastAsia="Times New Roman" w:hAnsi="Segoe UI" w:cs="Segoe UI"/>
                <w:color w:val="1B2430"/>
                <w:sz w:val="18"/>
                <w:szCs w:val="18"/>
              </w:rPr>
              <w:t xml:space="preserve">, </w:t>
            </w:r>
            <w:r>
              <w:rPr>
                <w:rStyle w:val="Emphasis"/>
                <w:rFonts w:ascii="Segoe UI" w:eastAsia="Times New Roman" w:hAnsi="Segoe UI" w:cs="Segoe UI"/>
                <w:color w:val="1B2430"/>
                <w:sz w:val="18"/>
                <w:szCs w:val="18"/>
              </w:rPr>
              <w:t>Azure Backup Server</w:t>
            </w:r>
            <w:r>
              <w:rPr>
                <w:rFonts w:ascii="Segoe UI" w:eastAsia="Times New Roman" w:hAnsi="Segoe UI" w:cs="Segoe UI"/>
                <w:color w:val="1B2430"/>
                <w:sz w:val="18"/>
                <w:szCs w:val="18"/>
              </w:rPr>
              <w:t xml:space="preserve">, </w:t>
            </w:r>
            <w:r>
              <w:rPr>
                <w:rStyle w:val="Emphasis"/>
                <w:rFonts w:ascii="Segoe UI" w:eastAsia="Times New Roman" w:hAnsi="Segoe UI" w:cs="Segoe UI"/>
                <w:color w:val="1B2430"/>
                <w:sz w:val="18"/>
                <w:szCs w:val="18"/>
              </w:rPr>
              <w:t>Site Recovery on Azure Local</w:t>
            </w:r>
            <w:r>
              <w:rPr>
                <w:rFonts w:ascii="Segoe UI" w:eastAsia="Times New Roman" w:hAnsi="Segoe UI" w:cs="Segoe UI"/>
                <w:color w:val="1B2430"/>
                <w:sz w:val="18"/>
                <w:szCs w:val="18"/>
              </w:rPr>
              <w:t>. azurelocal.cloud: Part 5 Operational Foundations.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11EE2115"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Azure Monitor and DCRs, Azure Update Manager, Azure Backup / Site Recovery, Entra PIM, Azure Policy, Defender for Cloud, Ranger (as-built package)</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7777E3D0"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Verified controls, the runbook, the go-live</w:t>
            </w:r>
          </w:p>
        </w:tc>
      </w:tr>
      <w:tr w:rsidR="00000000" w14:paraId="46EF3890"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5784924"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629AB71A"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Gate: production go-live</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646F5628"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The readiness gate is green and the ops team owns the platform. Nothing production lands before this line.</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1E492416" w14:textId="77777777" w:rsidR="00B00A29" w:rsidRDefault="00B00A29">
            <w:pPr>
              <w:spacing w:before="120" w:after="200"/>
              <w:rPr>
                <w:rFonts w:ascii="Segoe UI" w:eastAsia="Times New Roman" w:hAnsi="Segoe UI" w:cs="Segoe UI"/>
                <w:color w:val="1B2430"/>
                <w:sz w:val="18"/>
                <w:szCs w:val="18"/>
              </w:rPr>
            </w:pP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76FA1484" w14:textId="77777777" w:rsidR="00B00A29" w:rsidRDefault="00B00A29">
            <w:pPr>
              <w:spacing w:before="120" w:after="200"/>
              <w:rPr>
                <w:rFonts w:eastAsia="Times New Roman"/>
                <w:sz w:val="20"/>
                <w:szCs w:val="20"/>
              </w:rPr>
            </w:pP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72F1F274" w14:textId="77777777" w:rsidR="00B00A29" w:rsidRDefault="00B00A29">
            <w:pPr>
              <w:spacing w:before="120" w:after="200"/>
              <w:rPr>
                <w:rFonts w:eastAsia="Times New Roman"/>
                <w:sz w:val="20"/>
                <w:szCs w:val="20"/>
              </w:rPr>
            </w:pPr>
          </w:p>
        </w:tc>
      </w:tr>
      <w:tr w:rsidR="00000000" w14:paraId="5B0DE4F3"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6259BFDB"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11</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282222B4"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Migrate</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409A2DAE"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Azure Migrate to Azure Local in waves from the Assess complexity scores: target appliance on the cluster, source appliance on vCenter or Hyper-V, replicate to a logical network and storage path, migrate with the source shut down, verify, Complete migration, turn guest management on so the landed VMs join monitoring, updates, backup and policy. Partner tools where VDDK or the Hyper-V preview blocks.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75D74154"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 xml:space="preserve">Learn: </w:t>
            </w:r>
            <w:r>
              <w:rPr>
                <w:rStyle w:val="Emphasis"/>
                <w:rFonts w:ascii="Segoe UI" w:eastAsia="Times New Roman" w:hAnsi="Segoe UI" w:cs="Segoe UI"/>
                <w:color w:val="1B2430"/>
                <w:sz w:val="18"/>
                <w:szCs w:val="18"/>
              </w:rPr>
              <w:t>migration options</w:t>
            </w:r>
            <w:r>
              <w:rPr>
                <w:rFonts w:ascii="Segoe UI" w:eastAsia="Times New Roman" w:hAnsi="Segoe UI" w:cs="Segoe UI"/>
                <w:color w:val="1B2430"/>
                <w:sz w:val="18"/>
                <w:szCs w:val="18"/>
              </w:rPr>
              <w:t xml:space="preserve">, </w:t>
            </w:r>
            <w:r>
              <w:rPr>
                <w:rStyle w:val="Emphasis"/>
                <w:rFonts w:ascii="Segoe UI" w:eastAsia="Times New Roman" w:hAnsi="Segoe UI" w:cs="Segoe UI"/>
                <w:color w:val="1B2430"/>
                <w:sz w:val="18"/>
                <w:szCs w:val="18"/>
              </w:rPr>
              <w:t>VMware</w:t>
            </w:r>
            <w:r>
              <w:rPr>
                <w:rFonts w:ascii="Segoe UI" w:eastAsia="Times New Roman" w:hAnsi="Segoe UI" w:cs="Segoe UI"/>
                <w:color w:val="1B2430"/>
                <w:sz w:val="18"/>
                <w:szCs w:val="18"/>
              </w:rPr>
              <w:t xml:space="preserve"> and </w:t>
            </w:r>
            <w:r>
              <w:rPr>
                <w:rStyle w:val="Emphasis"/>
                <w:rFonts w:ascii="Segoe UI" w:eastAsia="Times New Roman" w:hAnsi="Segoe UI" w:cs="Segoe UI"/>
                <w:color w:val="1B2430"/>
                <w:sz w:val="18"/>
                <w:szCs w:val="18"/>
              </w:rPr>
              <w:t>Hyper-V with Azure Migrate</w:t>
            </w:r>
            <w:r>
              <w:rPr>
                <w:rFonts w:ascii="Segoe UI" w:eastAsia="Times New Roman" w:hAnsi="Segoe UI" w:cs="Segoe UI"/>
                <w:color w:val="1B2430"/>
                <w:sz w:val="18"/>
                <w:szCs w:val="18"/>
              </w:rPr>
              <w:t>. azurelocal.cloud: VMware Migration, Nutanix Migration, VM Conversion Toolkit.</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DF21A8A"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Azure Migrate, Surveyor (waves)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2BF1170C"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Wave 1 running under the Day-2 scope</w:t>
            </w:r>
          </w:p>
        </w:tc>
      </w:tr>
      <w:tr w:rsidR="00000000" w14:paraId="5EDF5B94"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F1523F5"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12</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29113423"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Operate</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1409FD28"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Solution updates through Update Manager (readiness checks, SBE in the same run, one node drained at a time; stay within six months of the current release); daily health checks routed to the ops process; faults handled as symptom, signal, diagnosis, action, recovery evidence (drive repair, node repair, Network ATC drift); capacity as a decision (on two nodes, full means the node-loss reserve is gone); the VM lifecycle through Arc; DR drills and restore tests; a current-state snapshot before and after every c</w:t>
            </w:r>
            <w:r>
              <w:rPr>
                <w:rFonts w:ascii="Segoe UI" w:eastAsia="Times New Roman" w:hAnsi="Segoe UI" w:cs="Segoe UI"/>
                <w:color w:val="1B2430"/>
                <w:sz w:val="18"/>
                <w:szCs w:val="18"/>
              </w:rPr>
              <w:t>hange.</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E41A439"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 xml:space="preserve">Learn: </w:t>
            </w:r>
            <w:r>
              <w:rPr>
                <w:rStyle w:val="Emphasis"/>
                <w:rFonts w:ascii="Segoe UI" w:eastAsia="Times New Roman" w:hAnsi="Segoe UI" w:cs="Segoe UI"/>
                <w:color w:val="1B2430"/>
                <w:sz w:val="18"/>
                <w:szCs w:val="18"/>
              </w:rPr>
              <w:t>update phases</w:t>
            </w:r>
            <w:r>
              <w:rPr>
                <w:rFonts w:ascii="Segoe UI" w:eastAsia="Times New Roman" w:hAnsi="Segoe UI" w:cs="Segoe UI"/>
                <w:color w:val="1B2430"/>
                <w:sz w:val="18"/>
                <w:szCs w:val="18"/>
              </w:rPr>
              <w:t xml:space="preserve">, </w:t>
            </w:r>
            <w:r>
              <w:rPr>
                <w:rStyle w:val="Emphasis"/>
                <w:rFonts w:ascii="Segoe UI" w:eastAsia="Times New Roman" w:hAnsi="Segoe UI" w:cs="Segoe UI"/>
                <w:color w:val="1B2430"/>
                <w:sz w:val="18"/>
                <w:szCs w:val="18"/>
              </w:rPr>
              <w:t>maintain servers</w:t>
            </w:r>
            <w:r>
              <w:rPr>
                <w:rFonts w:ascii="Segoe UI" w:eastAsia="Times New Roman" w:hAnsi="Segoe UI" w:cs="Segoe UI"/>
                <w:color w:val="1B2430"/>
                <w:sz w:val="18"/>
                <w:szCs w:val="18"/>
              </w:rPr>
              <w:t xml:space="preserve">, </w:t>
            </w:r>
            <w:r>
              <w:rPr>
                <w:rStyle w:val="Emphasis"/>
                <w:rFonts w:ascii="Segoe UI" w:eastAsia="Times New Roman" w:hAnsi="Segoe UI" w:cs="Segoe UI"/>
                <w:color w:val="1B2430"/>
                <w:sz w:val="18"/>
                <w:szCs w:val="18"/>
              </w:rPr>
              <w:t>repair a node</w:t>
            </w:r>
            <w:r>
              <w:rPr>
                <w:rFonts w:ascii="Segoe UI" w:eastAsia="Times New Roman" w:hAnsi="Segoe UI" w:cs="Segoe UI"/>
                <w:color w:val="1B2430"/>
                <w:sz w:val="18"/>
                <w:szCs w:val="18"/>
              </w:rPr>
              <w:t xml:space="preserve">, </w:t>
            </w:r>
            <w:r>
              <w:rPr>
                <w:rStyle w:val="Emphasis"/>
                <w:rFonts w:ascii="Segoe UI" w:eastAsia="Times New Roman" w:hAnsi="Segoe UI" w:cs="Segoe UI"/>
                <w:color w:val="1B2430"/>
                <w:sz w:val="18"/>
                <w:szCs w:val="18"/>
              </w:rPr>
              <w:t>add a node</w:t>
            </w:r>
            <w:r>
              <w:rPr>
                <w:rFonts w:ascii="Segoe UI" w:eastAsia="Times New Roman" w:hAnsi="Segoe UI" w:cs="Segoe UI"/>
                <w:color w:val="1B2430"/>
                <w:sz w:val="18"/>
                <w:szCs w:val="18"/>
              </w:rPr>
              <w:t xml:space="preserve">, </w:t>
            </w:r>
            <w:r>
              <w:rPr>
                <w:rStyle w:val="Emphasis"/>
                <w:rFonts w:ascii="Segoe UI" w:eastAsia="Times New Roman" w:hAnsi="Segoe UI" w:cs="Segoe UI"/>
                <w:color w:val="1B2430"/>
                <w:sz w:val="18"/>
                <w:szCs w:val="18"/>
              </w:rPr>
              <w:t>VM operations</w:t>
            </w:r>
            <w:r>
              <w:rPr>
                <w:rFonts w:ascii="Segoe UI" w:eastAsia="Times New Roman" w:hAnsi="Segoe UI" w:cs="Segoe UI"/>
                <w:color w:val="1B2430"/>
                <w:sz w:val="18"/>
                <w:szCs w:val="18"/>
              </w:rPr>
              <w:t>. azurelocal.cloud: Operations.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1745FD7E"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Lifecycle Manager via Update Manager, Azure Monitor, Observability Agent (preview), Network ATC, Azure Arc, Site Recovery, Ranger (current state)</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731A9BFE"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A cluster that stays up, and evidence for Review</w:t>
            </w:r>
          </w:p>
        </w:tc>
      </w:tr>
      <w:tr w:rsidR="00000000" w14:paraId="16EB98D9" w14:textId="77777777">
        <w:trPr>
          <w:cantSplit/>
        </w:trPr>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9C923CB"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13</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746EF337"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Review and optimize</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5F758854"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Document the whole solution as it is now (Ranger current-state, diffed against the as-built); right-size from measured utilisation; compliance and update history; the DR test record; DCR cost against the ceiling; a Well-Architected review; the capacity decision fed back to Plan.</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3AFBE864"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 xml:space="preserve">Learn: </w:t>
            </w:r>
            <w:r>
              <w:rPr>
                <w:rStyle w:val="Emphasis"/>
                <w:rFonts w:ascii="Segoe UI" w:eastAsia="Times New Roman" w:hAnsi="Segoe UI" w:cs="Segoe UI"/>
                <w:color w:val="1B2430"/>
                <w:sz w:val="18"/>
                <w:szCs w:val="18"/>
              </w:rPr>
              <w:t>architecture best practices for Azure Local</w:t>
            </w:r>
            <w:r>
              <w:rPr>
                <w:rFonts w:ascii="Segoe UI" w:eastAsia="Times New Roman" w:hAnsi="Segoe UI" w:cs="Segoe UI"/>
                <w:color w:val="1B2430"/>
                <w:sz w:val="18"/>
                <w:szCs w:val="18"/>
              </w:rPr>
              <w:t>, Azure Local LENS. azurelocal.cloud: Governance and Compliance, Cost Management, Load Testing.</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6D0F110D"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Ranger, Surveyor, Insights, Policy reports</w:t>
            </w:r>
          </w:p>
        </w:tc>
        <w:tc>
          <w:tcPr>
            <w:tcW w:w="0" w:type="auto"/>
            <w:tcBorders>
              <w:top w:val="single" w:sz="6" w:space="0" w:color="B8C4D0"/>
              <w:left w:val="single" w:sz="6" w:space="0" w:color="B8C4D0"/>
              <w:bottom w:val="single" w:sz="6" w:space="0" w:color="B8C4D0"/>
              <w:right w:val="single" w:sz="6" w:space="0" w:color="B8C4D0"/>
            </w:tcBorders>
            <w:tcMar>
              <w:top w:w="60" w:type="dxa"/>
              <w:left w:w="100" w:type="dxa"/>
              <w:bottom w:w="60" w:type="dxa"/>
              <w:right w:w="100" w:type="dxa"/>
            </w:tcMar>
            <w:hideMark/>
          </w:tcPr>
          <w:p w14:paraId="760E1FEC" w14:textId="77777777" w:rsidR="00B00A29" w:rsidRDefault="00B00A29">
            <w:pPr>
              <w:spacing w:before="120" w:after="200"/>
              <w:rPr>
                <w:rFonts w:ascii="Segoe UI" w:eastAsia="Times New Roman" w:hAnsi="Segoe UI" w:cs="Segoe UI"/>
                <w:color w:val="1B2430"/>
                <w:sz w:val="18"/>
                <w:szCs w:val="18"/>
              </w:rPr>
            </w:pPr>
            <w:r>
              <w:rPr>
                <w:rFonts w:ascii="Segoe UI" w:eastAsia="Times New Roman" w:hAnsi="Segoe UI" w:cs="Segoe UI"/>
                <w:color w:val="1B2430"/>
                <w:sz w:val="18"/>
                <w:szCs w:val="18"/>
              </w:rPr>
              <w:t>The next plan</w:t>
            </w:r>
          </w:p>
        </w:tc>
      </w:tr>
    </w:tbl>
    <w:p w14:paraId="675376E6" w14:textId="77777777" w:rsidR="00B00A29" w:rsidRDefault="00B00A29">
      <w:pPr>
        <w:pStyle w:val="Heading2"/>
        <w:rPr>
          <w:rFonts w:ascii="Segoe UI" w:eastAsia="Times New Roman" w:hAnsi="Segoe UI" w:cs="Segoe UI"/>
          <w:lang w:val="en"/>
        </w:rPr>
      </w:pPr>
      <w:r>
        <w:rPr>
          <w:rFonts w:ascii="Segoe UI" w:eastAsia="Times New Roman" w:hAnsi="Segoe UI" w:cs="Segoe UI"/>
          <w:lang w:val="en"/>
        </w:rPr>
        <w:t>Where to find the documentation</w:t>
      </w:r>
    </w:p>
    <w:p w14:paraId="08054CFE" w14:textId="1F42E3ED" w:rsidR="00B00A29" w:rsidRDefault="00B00A29">
      <w:pPr>
        <w:numPr>
          <w:ilvl w:val="0"/>
          <w:numId w:val="2"/>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 xml:space="preserve">Microsoft Learn, Azure Local: </w:t>
      </w:r>
      <w:hyperlink r:id="rId5" w:history="1">
        <w:r>
          <w:rPr>
            <w:rStyle w:val="Hyperlink"/>
            <w:rFonts w:ascii="Segoe UI" w:eastAsia="Times New Roman" w:hAnsi="Segoe UI" w:cs="Segoe UI"/>
            <w:sz w:val="21"/>
            <w:szCs w:val="21"/>
            <w:lang w:val="en"/>
          </w:rPr>
          <w:t>https://learn.microsoft.com/azure/azure-local/</w:t>
        </w:r>
      </w:hyperlink>
    </w:p>
    <w:p w14:paraId="4E677447" w14:textId="2A36C631" w:rsidR="00B00A29" w:rsidRDefault="00B00A29">
      <w:pPr>
        <w:numPr>
          <w:ilvl w:val="0"/>
          <w:numId w:val="2"/>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 xml:space="preserve">azurelocal.cloud documentation (Planning &amp; Discovery, Design, Implementation Guide, Operations): </w:t>
      </w:r>
      <w:hyperlink r:id="rId6" w:history="1">
        <w:r>
          <w:rPr>
            <w:rStyle w:val="Hyperlink"/>
            <w:rFonts w:ascii="Segoe UI" w:eastAsia="Times New Roman" w:hAnsi="Segoe UI" w:cs="Segoe UI"/>
            <w:sz w:val="21"/>
            <w:szCs w:val="21"/>
            <w:lang w:val="en"/>
          </w:rPr>
          <w:t>https://azurelocal.cloud/docs/</w:t>
        </w:r>
      </w:hyperlink>
    </w:p>
    <w:p w14:paraId="71E4B6FC" w14:textId="0EF0BFDC" w:rsidR="00B00A29" w:rsidRDefault="00B00A29">
      <w:pPr>
        <w:numPr>
          <w:ilvl w:val="0"/>
          <w:numId w:val="2"/>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 xml:space="preserve">Azure Local Surveyor: </w:t>
      </w:r>
      <w:hyperlink r:id="rId7" w:history="1">
        <w:r>
          <w:rPr>
            <w:rStyle w:val="Hyperlink"/>
            <w:rFonts w:ascii="Segoe UI" w:eastAsia="Times New Roman" w:hAnsi="Segoe UI" w:cs="Segoe UI"/>
            <w:sz w:val="21"/>
            <w:szCs w:val="21"/>
            <w:lang w:val="en"/>
          </w:rPr>
          <w:t>https://azurelocal.cloud/azurelocal-surveyor/</w:t>
        </w:r>
      </w:hyperlink>
      <w:r>
        <w:rPr>
          <w:rFonts w:ascii="Segoe UI" w:eastAsia="Times New Roman" w:hAnsi="Segoe UI" w:cs="Segoe UI"/>
          <w:color w:val="1B2430"/>
          <w:sz w:val="21"/>
          <w:szCs w:val="21"/>
          <w:lang w:val="en"/>
        </w:rPr>
        <w:t xml:space="preserve"> · Trailwright: </w:t>
      </w:r>
      <w:hyperlink r:id="rId8" w:history="1">
        <w:r>
          <w:rPr>
            <w:rStyle w:val="Hyperlink"/>
            <w:rFonts w:ascii="Segoe UI" w:eastAsia="Times New Roman" w:hAnsi="Segoe UI" w:cs="Segoe UI"/>
            <w:sz w:val="21"/>
            <w:szCs w:val="21"/>
            <w:lang w:val="en"/>
          </w:rPr>
          <w:t>https://labs.hybridsolutions.cloud/azurelocal-trailwright/</w:t>
        </w:r>
      </w:hyperlink>
      <w:r>
        <w:rPr>
          <w:rFonts w:ascii="Segoe UI" w:eastAsia="Times New Roman" w:hAnsi="Segoe UI" w:cs="Segoe UI"/>
          <w:color w:val="1B2430"/>
          <w:sz w:val="21"/>
          <w:szCs w:val="21"/>
          <w:lang w:val="en"/>
        </w:rPr>
        <w:t xml:space="preserve"> · Beacon: </w:t>
      </w:r>
      <w:hyperlink r:id="rId9" w:history="1">
        <w:r>
          <w:rPr>
            <w:rStyle w:val="Hyperlink"/>
            <w:rFonts w:ascii="Segoe UI" w:eastAsia="Times New Roman" w:hAnsi="Segoe UI" w:cs="Segoe UI"/>
            <w:sz w:val="21"/>
            <w:szCs w:val="21"/>
            <w:lang w:val="en"/>
          </w:rPr>
          <w:t>https://azurelocal.cloud/azurelocal-beacon/</w:t>
        </w:r>
      </w:hyperlink>
      <w:r>
        <w:rPr>
          <w:rFonts w:ascii="Segoe UI" w:eastAsia="Times New Roman" w:hAnsi="Segoe UI" w:cs="Segoe UI"/>
          <w:color w:val="1B2430"/>
          <w:sz w:val="21"/>
          <w:szCs w:val="21"/>
          <w:lang w:val="en"/>
        </w:rPr>
        <w:t xml:space="preserve"> · Sonar: </w:t>
      </w:r>
      <w:hyperlink r:id="rId10" w:history="1">
        <w:r>
          <w:rPr>
            <w:rStyle w:val="Hyperlink"/>
            <w:rFonts w:ascii="Segoe UI" w:eastAsia="Times New Roman" w:hAnsi="Segoe UI" w:cs="Segoe UI"/>
            <w:sz w:val="21"/>
            <w:szCs w:val="21"/>
            <w:lang w:val="en"/>
          </w:rPr>
          <w:t>https://azurelocal.cloud/azurelocal-sonar/</w:t>
        </w:r>
      </w:hyperlink>
      <w:r>
        <w:rPr>
          <w:rFonts w:ascii="Segoe UI" w:eastAsia="Times New Roman" w:hAnsi="Segoe UI" w:cs="Segoe UI"/>
          <w:color w:val="1B2430"/>
          <w:sz w:val="21"/>
          <w:szCs w:val="21"/>
          <w:lang w:val="en"/>
        </w:rPr>
        <w:t xml:space="preserve"> · Ranger: </w:t>
      </w:r>
      <w:hyperlink r:id="rId11" w:history="1">
        <w:r>
          <w:rPr>
            <w:rStyle w:val="Hyperlink"/>
            <w:rFonts w:ascii="Segoe UI" w:eastAsia="Times New Roman" w:hAnsi="Segoe UI" w:cs="Segoe UI"/>
            <w:sz w:val="21"/>
            <w:szCs w:val="21"/>
            <w:lang w:val="en"/>
          </w:rPr>
          <w:t>https://azurelocal.cloud/azurelocal-ranger/</w:t>
        </w:r>
      </w:hyperlink>
    </w:p>
    <w:p w14:paraId="6E4CD0AA" w14:textId="1B8B7B62" w:rsidR="00B00A29" w:rsidRDefault="00B00A29">
      <w:pPr>
        <w:numPr>
          <w:ilvl w:val="0"/>
          <w:numId w:val="2"/>
        </w:numPr>
        <w:spacing w:after="100"/>
        <w:rPr>
          <w:rFonts w:ascii="Segoe UI" w:eastAsia="Times New Roman" w:hAnsi="Segoe UI" w:cs="Segoe UI"/>
          <w:color w:val="1B2430"/>
          <w:sz w:val="21"/>
          <w:szCs w:val="21"/>
          <w:lang w:val="en"/>
        </w:rPr>
      </w:pPr>
      <w:r>
        <w:rPr>
          <w:rFonts w:ascii="Segoe UI" w:eastAsia="Times New Roman" w:hAnsi="Segoe UI" w:cs="Segoe UI"/>
          <w:color w:val="1B2430"/>
          <w:sz w:val="21"/>
          <w:szCs w:val="21"/>
          <w:lang w:val="en"/>
        </w:rPr>
        <w:t xml:space="preserve">The session repo: </w:t>
      </w:r>
      <w:hyperlink r:id="rId12" w:history="1">
        <w:r>
          <w:rPr>
            <w:rStyle w:val="Hyperlink"/>
            <w:rFonts w:ascii="Segoe UI" w:eastAsia="Times New Roman" w:hAnsi="Segoe UI" w:cs="Segoe UI"/>
            <w:sz w:val="21"/>
            <w:szCs w:val="21"/>
            <w:lang w:val="en"/>
          </w:rPr>
          <w:t>https://github.com/thisismydemo/nic2026_azl</w:t>
        </w:r>
      </w:hyperlink>
    </w:p>
    <w:sectPr w:rsidR="00B00A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35A01"/>
    <w:multiLevelType w:val="multilevel"/>
    <w:tmpl w:val="3B42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240A4E"/>
    <w:multiLevelType w:val="multilevel"/>
    <w:tmpl w:val="2F14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2849050">
    <w:abstractNumId w:val="1"/>
  </w:num>
  <w:num w:numId="2" w16cid:durableId="2095591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B76BF"/>
    <w:rsid w:val="005C0136"/>
    <w:rsid w:val="00AB76BF"/>
    <w:rsid w:val="00B00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0D0B0E"/>
  <w15:chartTrackingRefBased/>
  <w15:docId w15:val="{07F14BB8-6868-4249-9741-1E890660E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4" w:color="0B3D5C"/>
      </w:pBdr>
      <w:spacing w:after="160"/>
      <w:outlineLvl w:val="0"/>
    </w:pPr>
    <w:rPr>
      <w:b/>
      <w:bCs/>
      <w:color w:val="0B3D5C"/>
      <w:kern w:val="36"/>
      <w:sz w:val="40"/>
      <w:szCs w:val="40"/>
    </w:rPr>
  </w:style>
  <w:style w:type="paragraph" w:styleId="Heading2">
    <w:name w:val="heading 2"/>
    <w:basedOn w:val="Normal"/>
    <w:link w:val="Heading2Char"/>
    <w:uiPriority w:val="9"/>
    <w:qFormat/>
    <w:pPr>
      <w:keepNext/>
      <w:spacing w:before="320" w:after="120"/>
      <w:outlineLvl w:val="1"/>
    </w:pPr>
    <w:rPr>
      <w:b/>
      <w:bCs/>
      <w:color w:val="0B3D5C"/>
      <w:sz w:val="28"/>
      <w:szCs w:val="28"/>
    </w:rPr>
  </w:style>
  <w:style w:type="paragraph" w:styleId="Heading3">
    <w:name w:val="heading 3"/>
    <w:basedOn w:val="Normal"/>
    <w:link w:val="Heading3Char"/>
    <w:uiPriority w:val="9"/>
    <w:qFormat/>
    <w:pPr>
      <w:keepNext/>
      <w:spacing w:before="240" w:after="80"/>
      <w:outlineLvl w:val="2"/>
    </w:pPr>
    <w:rPr>
      <w:b/>
      <w:bCs/>
      <w:color w:val="24384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0B5CAD"/>
      <w:u w:val="none"/>
      <w:effect w:val="none"/>
    </w:rPr>
  </w:style>
  <w:style w:type="character" w:styleId="FollowedHyperlink">
    <w:name w:val="FollowedHyperlink"/>
    <w:basedOn w:val="DefaultParagraphFont"/>
    <w:uiPriority w:val="99"/>
    <w:semiHidden/>
    <w:unhideWhenUsed/>
    <w:rPr>
      <w:strike w:val="0"/>
      <w:dstrike w:val="0"/>
      <w:color w:val="0B5CAD"/>
      <w:u w:val="none"/>
      <w:effect w:val="none"/>
    </w:rPr>
  </w:style>
  <w:style w:type="character" w:styleId="HTMLCode">
    <w:name w:val="HTML Code"/>
    <w:basedOn w:val="DefaultParagraphFont"/>
    <w:uiPriority w:val="99"/>
    <w:semiHidden/>
    <w:unhideWhenUsed/>
    <w:rPr>
      <w:rFonts w:ascii="Consolas" w:eastAsiaTheme="minorEastAsia" w:hAnsi="Consolas" w:cs="Courier New" w:hint="default"/>
      <w:sz w:val="18"/>
      <w:szCs w:val="18"/>
      <w:shd w:val="clear" w:color="auto" w:fill="F1F4F7"/>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6" w:color="D6DDE4"/>
        <w:left w:val="single" w:sz="6" w:space="6" w:color="D6DDE4"/>
        <w:bottom w:val="single" w:sz="6" w:space="6" w:color="D6DDE4"/>
        <w:right w:val="single" w:sz="6" w:space="6" w:color="D6DDE4"/>
      </w:pBdr>
      <w:shd w:val="clear" w:color="auto" w:fill="F1F4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17"/>
      <w:szCs w:val="17"/>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after="100"/>
    </w:pPr>
  </w:style>
  <w:style w:type="paragraph" w:styleId="NormalWeb">
    <w:name w:val="Normal (Web)"/>
    <w:basedOn w:val="Normal"/>
    <w:uiPriority w:val="99"/>
    <w:semiHidden/>
    <w:unhideWhenUsed/>
    <w:pPr>
      <w:spacing w:after="100"/>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bs.hybridsolutions.cloud/azurelocal-trailwrigh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zurelocal.cloud/azurelocal-surveyor/" TargetMode="External"/><Relationship Id="rId12" Type="http://schemas.openxmlformats.org/officeDocument/2006/relationships/hyperlink" Target="https://github.com/thisismydemo/nic2026_az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zurelocal.cloud/docs/" TargetMode="External"/><Relationship Id="rId11" Type="http://schemas.openxmlformats.org/officeDocument/2006/relationships/hyperlink" Target="https://azurelocal.cloud/azurelocal-ranger/" TargetMode="External"/><Relationship Id="rId5" Type="http://schemas.openxmlformats.org/officeDocument/2006/relationships/hyperlink" Target="https://learn.microsoft.com/azure/azure-local/" TargetMode="External"/><Relationship Id="rId10" Type="http://schemas.openxmlformats.org/officeDocument/2006/relationships/hyperlink" Target="https://azurelocal.cloud/azurelocal-sonar/" TargetMode="External"/><Relationship Id="rId4" Type="http://schemas.openxmlformats.org/officeDocument/2006/relationships/webSettings" Target="webSettings.xml"/><Relationship Id="rId9" Type="http://schemas.openxmlformats.org/officeDocument/2006/relationships/hyperlink" Target="https://azurelocal.cloud/azurelocal-beaco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1877</Words>
  <Characters>10700</Characters>
  <Application>Microsoft Office Word</Application>
  <DocSecurity>4</DocSecurity>
  <Lines>89</Lines>
  <Paragraphs>25</Paragraphs>
  <ScaleCrop>false</ScaleCrop>
  <Company/>
  <LinksUpToDate>false</LinksUpToDate>
  <CharactersWithSpaces>12552</CharactersWithSpaces>
  <SharedDoc>false</SharedDoc>
  <HyperlinkBase>D:\git\thisismydemo\nic2026_azl\handouts\</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Local: the lifecycle, from discovery to Day 2</dc:title>
  <dc:subject/>
  <dc:creator>Kristopher Turner</dc:creator>
  <cp:keywords/>
  <dc:description/>
  <cp:lastModifiedBy>Kristopher Turner</cp:lastModifiedBy>
  <cp:revision>2</cp:revision>
  <dcterms:created xsi:type="dcterms:W3CDTF">2026-10-14T23:22:00Z</dcterms:created>
  <dcterms:modified xsi:type="dcterms:W3CDTF">2026-10-14T23:22:00Z</dcterms:modified>
</cp:coreProperties>
</file>