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وَّسَعَةً ؕ وَمَنْ یَّخْرُجْ مِنْ بَیْتِهٖ مُهَاجِرًا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وَرَسُوْلِهٖ ثُمَّ یُدْرِكْهُ الْمَوْتُ فَقَدْ وَقَعَ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اَجْرُهٗ عَلَی اللّٰهِ ؕ وَكَانَ اللّٰهُ غَفُوْرًا رَّحِیْمًا ۟۠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ضَرَبْتُمْ فِی الْاَرْضِ فَلَیْسَ عَلَیْكُمْ جُنَاحٌ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تَقْصُرُوْا مِنَ الصَّلٰوةِ ۖۗ اِنْ خِفْتُمْ اَنْ یَّفْتِنَكُمُ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ؕ اِنَّ الْكٰفِرِیْنَ كَانُوْا لَكُمْ عَدُوًّا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مُّبِیْنًا ۟ وَاِذَا كُنْتَ فِیْهِمْ فَاَقَمْتَ لَهُمُ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فَلْتَقُمْ طَآىِٕفَةٌ مِّنْهُمْ مَّعَكَ وَلْیَاْخُذُوْۤا اَسْلِحَتَهُمْ ۫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سَجَدُوْا فَلْیَكُوْنُوْا مِنْ وَّرَآىِٕكُمْ ۪ وَلْتَاْتِ</w:t>
      </w:r>
    </w:p>
    <w:p w:rsidR="00000000" w:rsidDel="00000000" w:rsidP="00000000" w:rsidRDefault="00000000" w:rsidRPr="00000000" w14:paraId="00000001">
      <w:pPr>
        <w:jc w:val="right"/>
        <w:rPr/>
      </w:pPr>
      <w:r>
        <w:t>طَآىِٕفَةٌ اُخْرٰی لَمْ یُصَلُّوْا فَلْیُصَلُّوْا مَعَكَ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وَلْیَاْخُذُوْا حِذْرَهُمْ وَاَسْلِحَتَهُمْ ۚ وَدَّ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لَوْ تَغْفُلُوْنَ عَنْ اَسْلِحَتِكُمْ وَاَمْتِعَتِكُمْ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فَیَمِیْلُوْنَ عَلَیْكُمْ مَّیْلَةً وَّاحِدَةً ؕ وَلَا جُنَاحَ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