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ثُمَّ یَتَوَلَّوْنَ مِنْ بَعْدِ ذٰلِكَ ؕ وَمَاۤ اُولٰٓىِٕكَ بِالْمُؤْمِنِیْنَ ۟۠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اَنْزَلْنَا التَّوْرٰىةَ فِیْهَا هُدًی وَّنُوْرٌ ۚ یَحْكُمُ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النَّبِیُّوْنَ الَّذِیْنَ اَسْلَمُوْا لِلَّذِیْنَ هَادُوْا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وَالرَّبّٰنِیُّوْنَ وَالْاَحْبَارُ بِمَا اسْتُحْفِظُوْا مِنْ 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وَكَانُوْا عَلَیْهِ شُهَدَآءَ ۚ فَلَا تَخْشَوُا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وَاخْشَوْنِ وَلَا تَشْتَرُوْا بِاٰیٰتِیْ ثَمَنًا قَلِیْلًا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لَّمْ یَحْكُمْ بِمَاۤ اَنْزَلَ اللّٰهُ فَاُولٰٓىِٕكَ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الْكٰفِرُوْنَ ۟ وَكَتَبْنَا عَلَیْهِمْ فِیْهَاۤ اَنَّ النَّفْسَ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بِالنَّفْسِ ۙ وَالْعَیْنَ بِالْعَیْنِ وَالْاَنْفَ بِالْاَنْفِ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وَالْاُذُنَ بِالْاُذُنِ وَالسِّنَّ بِالسِّنِّ ۙ وَالْجُرُوْحَ</w:t>
      </w:r>
    </w:p>
    <w:p w:rsidR="00000000" w:rsidDel="00000000" w:rsidP="00000000" w:rsidRDefault="00000000" w:rsidRPr="00000000" w14:paraId="00000001">
      <w:pPr>
        <w:jc w:val="right"/>
        <w:rPr/>
      </w:pPr>
      <w:r>
        <w:t>قِصَاصٌ ؕ فَمَنْ تَصَدَّقَ بِهٖ فَهُوَ كَفَّارَةٌ لَّهٗ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لَّمْ یَحْكُمْ بِمَاۤ اَنْزَلَ اللّٰهُ فَاُولٰٓىِٕكَ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الظّٰلِمُوْنَ ۟ وَقَفَّیْنَا عَلٰۤی اٰثَارِهِمْ بِعِیْسَی ابْنِ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