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بِاللّٰهِ وَالْیَوْمِ الْاٰخِرِ وَعَمِلَ صَالِحًا فَلَا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۟ لَقَدْ اَخَذْنَا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مِیْثَاقَ بَنِیْۤ اِسْرَآءِیْلَ وَاَرْسَلْنَاۤ اِلَیْهِمْ رُسُلًا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كُلَّمَا جَآءَهُمْ رَسُوْلٌۢ بِمَا لَا تَهْوٰۤی اَنْفُسُهُمْ ۙ</w:t>
      </w:r>
    </w:p>
    <w:p w:rsidR="00000000" w:rsidDel="00000000" w:rsidP="00000000" w:rsidRDefault="00000000" w:rsidRPr="00000000" w14:paraId="00000001">
      <w:pPr>
        <w:jc w:val="right"/>
        <w:rPr/>
      </w:pPr>
      <w:r>
        <w:t>فَرِیْقًا كَذَّبُوْا وَفَرِیْقًا یَّقْتُلُوْنَ ۟ۗ وَحَسِبُوْۤا اَلَّا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تَكُوْنَ فِتْنَةٌ فَعَمُوْا وَصَمُّوْا ثُمَّ تَابَ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ثُمَّ عَمُوْا وَصَمُّوْا كَثِیْرٌ مِّنْهُمْ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بَصِیْرٌ بِمَا یَعْمَلُوْنَ ۟ لَقَدْ كَفَرَ الَّذِیْنَ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هُوَ الْمَسِیْحُ ابْنُ مَرْیَمَ ؕ وَقَالَ الْمَسِیْحُ</w:t>
      </w:r>
    </w:p>
    <w:p w:rsidR="00000000" w:rsidDel="00000000" w:rsidP="00000000" w:rsidRDefault="00000000" w:rsidRPr="00000000" w14:paraId="00000001">
      <w:pPr>
        <w:jc w:val="right"/>
        <w:rPr/>
      </w:pPr>
      <w:r>
        <w:t>یٰبَنِیْۤ اِسْرَآءِیْلَ اعْبُدُوا اللّٰهَ رَبِّیْ وَرَبَّكُمْ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مَنْ یُّشْرِكْ بِاللّٰهِ فَقَدْ حَرَّمَ اللّٰهُ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الْجَنَّةَ وَمَاْوٰىهُ النَّارُ ؕ وَمَا لِلظّٰلِمِیْنَ مِنْ اَنْصَارٍ ۟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كَفَرَ الَّذِیْنَ قَالُوْۤا اِنَّ اللّٰهَ ثَالِثُ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