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عَلَیْكَ وَعَلٰی وَالِدَتِكَ ۘ اِذْ اَیَّدْتُّكَ بِرُوْحِ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الْقُدُسِ ۫ تُكَلِّمُ النَّاسَ فِی الْمَهْدِ وَكَهْلًا ۚ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عَلَّمْتُكَ الْكِتٰبَ وَالْحِكْمَةَ وَالتَّوْرٰىةَ وَالْاِنْجِیْلَ ۚ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تَخْلُقُ مِنَ الطِّیْنِ كَهَیْـَٔةِ الطَّیْرِ بِاِذْنِیْ فَتَنْفُخُ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فَتَكُوْنُ طَیْرًا بِاِذْنِیْ وَتُبْرِئُ الْاَكْمَهَ وَالْاَبْرَصَ</w:t>
      </w:r>
    </w:p>
    <w:p w:rsidR="00000000" w:rsidDel="00000000" w:rsidP="00000000" w:rsidRDefault="00000000" w:rsidRPr="00000000" w14:paraId="00000001">
      <w:pPr>
        <w:jc w:val="right"/>
        <w:rPr/>
      </w:pPr>
      <w:r>
        <w:t>بِاِذْنِیْ ۚ وَاِذْ تُخْرِجُ الْمَوْتٰی بِاِذْنِیْ ۚ وَاِذْ كَفَفْتُ 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عَنْكَ اِذْ جِئْتَهُمْ بِالْبَیِّنٰتِ فَقَالَ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مِنْهُمْ اِنْ هٰذَاۤ اِلَّا سِحْرٌ مُّبِیْنٌ ۟ وَاِذْ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اَوْحَیْتُ اِلَی الْحَوَارِیّٖنَ اَنْ اٰمِنُوْا بِیْ وَبِرَسُوْلِیْ ۚ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اٰمَنَّا وَاشْهَدْ بِاَنَّنَا مُسْلِمُوْنَ ۟ اِذْ قَالَ الْحَوَارِیُّوْنَ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یٰعِیْسَی ابْنَ مَرْیَمَ هَلْ یَسْتَطِیْعُ رَبُّكَ اَنْ یُّنَزِّلَ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عَلَیْنَا مَآىِٕدَةً مِّنَ السَّمَآءِ ؕ قَالَ اتَّقُوا اللّٰهَ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مُّؤْمِنِیْنَ ۟ قَالُوْا نُرِیْدُ اَنْ نَّاْكُلَ مِنْهَا وَتَطْمَىِٕنَّ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