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یُخْفُوْنَ مِنْ قَبْلُ ؕ وَلَوْ رُدُّوْا لَعَادُوْا لِمَا نُهُوْا عَنْهُ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وَاِنَّهُمْ لَكٰذِبُوْنَ ۟ وَقَالُوْۤا اِنْ هِیَ اِلَّا حَیَاتُنَا الدُّنْیَا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نَحْنُ بِمَبْعُوْثِیْنَ ۟ وَلَوْ تَرٰۤی اِذْ وُقِفُوْا عَلٰی رَبِّهِمْ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اَلَیْسَ هٰذَا بِالْحَقِّ ؕ قَالُوْا بَلٰی وَرَبِّنَا ؕ قَالَ فَذُوْقُوا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الْعَذَابَ بِمَا كُنْتُمْ تَكْفُرُوْنَ ۟۠ قَدْ خَسِرَ الَّذِیْنَ كَذَّبُوْا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بِلِقَآءِ اللّٰهِ ؕ حَتّٰۤی اِذَا جَآءَتْهُمُ السَّاعَةُ بَغْتَةً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یٰحَسْرَتَنَا عَلٰی مَا فَرَّطْنَا فِیْهَا ۙ وَهُمْ یَحْمِلُوْنَ اَوْزَارَهُمْ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ظُهُوْرِهِمْ ؕ اَلَا سَآءَ مَا یَزِرُوْنَ ۟ وَمَا الْحَیٰوةُ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الدُّنْیَاۤ اِلَّا لَعِبٌ وَّلَهْوٌ ؕ وَلَلدَّارُ الْاٰخِرَةُ خَیْرٌ</w:t>
      </w:r>
    </w:p>
    <w:p w:rsidR="00000000" w:rsidDel="00000000" w:rsidP="00000000" w:rsidRDefault="00000000" w:rsidRPr="00000000" w14:paraId="00000001">
      <w:pPr>
        <w:jc w:val="right"/>
        <w:rPr/>
      </w:pPr>
      <w:r>
        <w:t>لِّلَّذِیْنَ یَتَّقُوْنَ ؕ اَفَلَا تَعْقِلُوْنَ ۟ قَدْ نَعْلَمُ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لَیَحْزُنُكَ الَّذِیْ یَقُوْلُوْنَ فَاِنَّهُمْ لَا یُكَذِّبُوْنَكَ وَلٰكِنَّ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الظّٰلِمِیْنَ بِاٰیٰتِ اللّٰهِ یَجْحَدُوْنَ ۟ وَلَقَدْ كُذِّبَتْ رُسُلٌ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قَبْلِكَ فَصَبَرُوْا عَلٰی مَا كُذِّبُوْا وَاُوْذُوْا حَتّٰۤی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