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وَقَالُوْا حَسْبُنَا اللّٰهُ سَیُؤْتِیْنَا اللّٰهُ مِنْ فَضْلِهٖ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وَرَسُوْلُهٗۤ ۙ اِنَّاۤ اِلَی اللّٰهِ رٰغِبُوْنَ ۟۠ 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الصَّدَقٰتُ لِلْفُقَرَآءِ وَالْمَسٰكِیْنِ وَالْعٰمِلِیْنَ عَلَیْهَا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وَالْمُؤَلَّفَةِ قُلُوْبُهُمْ وَفِی الرِّقَابِ وَالْغٰرِمِیْنَ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وَفِیْ سَبِیْلِ اللّٰهِ وَابْنِ السَّبِیْلِ ؕ فَرِیْضَةً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ؕ وَاللّٰهُ عَلِیْمٌ حَكِیْمٌ ۟ وَمِنْهُمُ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یُؤْذُوْنَ النَّبِیَّ وَیَقُوْلُوْنَ هُوَ اُذُنٌ ؕ قُلْ اُذُنُ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خَیْرٍ لَّكُمْ یُؤْمِنُ بِاللّٰهِ وَیُؤْمِنُ لِلْمُؤْمِنِیْنَ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وَرَحْمَةٌ لِّلَّذِیْنَ اٰمَنُوْا مِنْكُمْ ؕ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یُؤْذُوْنَ رَسُوْلَ اللّٰهِ لَهُمْ عَذَابٌ اَلِیْمٌ ۟</w:t>
      </w:r>
    </w:p>
    <w:p w:rsidR="00000000" w:rsidDel="00000000" w:rsidP="00000000" w:rsidRDefault="00000000" w:rsidRPr="00000000" w14:paraId="00000001">
      <w:pPr>
        <w:jc w:val="right"/>
        <w:rPr/>
      </w:pPr>
      <w:r>
        <w:t>یَحْلِفُوْنَ بِاللّٰهِ لَكُمْ لِیُرْضُوْكُمْ ۚ وَاللّٰهُ وَرَسُوْلُهٗۤ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اَحَقُّ اَنْ یُّرْضُوْهُ اِنْ كَانُوْا مُؤْمِنِیْنَ ۟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یَعْلَمُوْۤا اَنَّهٗ مَنْ یُّحَادِدِ اللّٰهَ وَرَسُوْلَهٗ فَاَنَّ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