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وَیَنْهَوْنَ عَنِ الْمُنْكَرِ وَیُقِیْمُوْنَ الصَّلٰوةَ</w:t>
      </w:r>
    </w:p>
    <w:p w:rsidR="00000000" w:rsidDel="00000000" w:rsidP="00000000" w:rsidRDefault="00000000" w:rsidRPr="00000000" w14:paraId="00000001">
      <w:pPr>
        <w:jc w:val="right"/>
        <w:rPr/>
      </w:pPr>
      <w:r>
        <w:t>وَیُؤْتُوْنَ الزَّكٰوةَ وَیُطِیْعُوْنَ اللّٰهَ وَرَسُوْلَهٗ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سَیَرْحَمُهُمُ اللّٰهُ ؕ اِنَّ اللّٰهَ عَزِیْزٌ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۟ وَعَدَ اللّٰهُ الْمُؤْمِنِیْنَ وَالْمُؤْمِنٰتِ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خٰلِدِیْنَ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وَمَسٰكِنَ طَیِّبَةً فِیْ جَنّٰتِ عَدْنٍ ؕ وَرِضْوَانٌ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اَكْبَرُ ؕ ذٰلِكَ هُوَ الْفَوْزُ الْعَظِیْمُ ۟۠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النَّبِیُّ جَاهِدِ الْكُفَّارَ وَالْمُنٰفِقِیْنَ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وَاغْلُظْ عَلَیْهِمْ ؕ وَمَاْوٰىهُمْ جَهَنَّمُ ؕ وَبِئْسَ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الْمَصِیْرُ ۟ یَحْلِفُوْنَ بِاللّٰهِ مَا قَالُوْا ؕ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كَلِمَةَ الْكُفْرِ وَكَفَرُوْا بَعْدَ اِسْلَامِهِمْ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وَهَمُّوْا بِمَا لَمْ یَنَالُوْا ۚ وَمَا نَقَمُوْۤا اِلَّاۤ اَنْ اَغْنٰىهُمُ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وَرَسُوْلُهٗ مِنْ فَضْلِهٖ ۚ فَاِنْ یَّتُوْبُوْا یَكُ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