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خَیْرًا لَّهُمْ ۚ وَاِنْ یَّتَوَلَّوْا یُعَذِّبْهُمُ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عَذَابًا اَلِیْمًا ۙ فِی الدُّنْیَا وَالْاٰخِرَةِ ۚ وَمَا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مِنْ وَّلِیٍّ وَّلَا نَصِیْرٍ ۟ وَمِنْهُمْ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مَّنْ عٰهَدَ اللّٰهَ لَىِٕنْ اٰتٰىنَا مِنْ فَضْلِهٖ</w:t>
      </w:r>
    </w:p>
    <w:p w:rsidR="00000000" w:rsidDel="00000000" w:rsidP="00000000" w:rsidRDefault="00000000" w:rsidRPr="00000000" w14:paraId="00000001">
      <w:pPr>
        <w:jc w:val="right"/>
        <w:rPr/>
      </w:pPr>
      <w:r>
        <w:t>لَنَصَّدَّقَنَّ وَلَنَكُوْنَنَّ مِنَ الصّٰلِحِیْنَ ۟ فَلَمَّاۤ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اٰتٰىهُمْ مِّنْ فَضْلِهٖ بَخِلُوْا بِهٖ وَتَوَلَّوْا وَّهُمْ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مُّعْرِضُوْنَ ۟ فَاَعْقَبَهُمْ نِفَاقًا فِیْ قُلُوْبِهِمْ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یَوْمِ یَلْقَوْنَهٗ بِمَاۤ اَخْلَفُوا اللّٰهَ مَا</w:t>
      </w:r>
    </w:p>
    <w:p w:rsidR="00000000" w:rsidDel="00000000" w:rsidP="00000000" w:rsidRDefault="00000000" w:rsidRPr="00000000" w14:paraId="00000001">
      <w:pPr>
        <w:jc w:val="right"/>
        <w:rPr/>
      </w:pPr>
      <w:r>
        <w:t>وَعَدُوْهُ وَبِمَا كَانُوْا یَكْذِبُوْنَ ۟ اَلَمْ یَعْلَمُوْۤا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 اللّٰهَ یَعْلَمُ سِرَّهُمْ وَنَجْوٰىهُمْ وَاَنَّ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عَلَّامُ الْغُیُوْبِ ۟ۚ اَلَّذِیْنَ یَلْمِزُوْنَ الْمُطَّوِّعِیْنَ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الْمُؤْمِنِیْنَ فِی الصَّدَقٰتِ وَالَّذِیْنَ لَا یَجِدُوْنَ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جُهْدَهُمْ فَیَسْخَرُوْنَ مِنْهُمْ ؕ سَخِرَ اللّٰهُ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