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عَدُوٍّ نَّیْلًا اِلَّا كُتِبَ لَهُمْ بِهٖ عَمَلٌ صَالِحٌ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یُضِیْعُ اَجْرَ الْمُحْسِنِیْنَ ۟ۙ وَلَا یُنْفِقُوْنَ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نَفَقَةً صَغِیْرَةً وَّلَا كَبِیْرَةً وَّلَا یَقْطَعُوْنَ وَادِیًا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كُتِبَ لَهُمْ لِیَجْزِیَهُمُ اللّٰهُ اَحْسَنَ مَا كَانُوْا یَعْمَلُوْنَ ۟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الْمُؤْمِنُوْنَ لِیَنْفِرُوْا كَآفَّةً ؕ فَلَوْلَا نَفَرَ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فِرْقَةٍ مِّنْهُمْ طَآىِٕفَةٌ لِّیَتَفَقَّهُوْا فِی الدِّیْنِ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وَلِیُنْذِرُوْا قَوْمَهُمْ اِذَا رَجَعُوْۤا اِلَیْهِمْ لَعَلَّهُمْ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یَحْذَرُوْنَ ۟۠ یٰۤاَیُّهَا الَّذِیْنَ اٰمَنُوْا قَاتِلُوا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یَلُوْنَكُمْ مِّنَ الْكُفَّارِ وَلْیَجِدُوْا فِیْكُمْ غِلْظَةً ؕ وَاعْلَمُوْۤا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مَعَ الْمُتَّقِیْنَ ۟ وَاِذَا مَاۤ اُنْزِلَتْ سُوْرَةٌ</w:t>
      </w:r>
    </w:p>
    <w:p w:rsidR="00000000" w:rsidDel="00000000" w:rsidP="00000000" w:rsidRDefault="00000000" w:rsidRPr="00000000" w14:paraId="00000001">
      <w:pPr>
        <w:jc w:val="right"/>
        <w:rPr/>
      </w:pPr>
      <w:r>
        <w:t>فَمِنْهُمْ مَّنْ یَّقُوْلُ اَیُّكُمْ زَادَتْهُ هٰذِهٖۤ اِیْمَانًا ۚ فَاَمَّا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فَزَادَتْهُمْ اِیْمَانًا وَّهُمْ یَسْتَبْشِرُوْنَ ۟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وَاَمَّا الَّذِیْنَ فِیْ قُلُوْبِهِمْ مَّرَضٌ فَزَادَتْهُمْ رِجْسًا اِلٰی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