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فَوَلِّ وَجْهَكَ شَطْرَ الْمَسْجِدِ الْحَرَامِ ؕ وَحَیْثُ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فَوَلُّوْا وُجُوْهَكُمْ شَطْرَهٗ ۙ لِئَلَّا یَكُوْنَ لِلنَّاسِ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حُجَّةٌ ۙۗ اِلَّا الَّذِیْنَ ظَلَمُوْا مِنْهُمْ ۗ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تَخْشَوْهُمْ وَاخْشَوْنِیْ ۗ وَلِاُتِمَّ نِعْمَتِیْ عَلَیْكُمْ وَلَعَلَّكُمْ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تَهْتَدُوْنَ ۟ۙۛ كَمَاۤ اَرْسَلْنَا فِیْكُمْ رَسُوْلًا مِّنْكُمْ یَتْلُوْا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اٰیٰتِنَا وَیُزَكِّیْكُمْ وَیُعَلِّمُكُمُ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وَالْحِكْمَةَ وَیُعَلِّمُكُمْ مَّا لَمْ تَكُوْنُوْا تَعْلَمُوْنَ ۟ؕۛ</w:t>
      </w:r>
    </w:p>
    <w:p w:rsidR="00000000" w:rsidDel="00000000" w:rsidP="00000000" w:rsidRDefault="00000000" w:rsidRPr="00000000" w14:paraId="00000001">
      <w:pPr>
        <w:jc w:val="right"/>
        <w:rPr/>
      </w:pPr>
      <w:r>
        <w:t>فَاذْكُرُوْنِیْۤ اَذْكُرْكُمْ وَاشْكُرُوْا لِیْ وَلَا تَكْفُرُوْنِ ۟۠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اٰمَنُوا اسْتَعِیْنُوْا بِالصَّبْرِ وَالصَّلٰوةِ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مَعَ الصّٰبِرِیْنَ ۟ وَلَا تَقُوْلُوْا لِمَنْ یُّقْتَلُ فِیْ سَبِیْلِ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اَمْوَاتٌ ؕ بَلْ اَحْیَآءٌ وَّلٰكِنْ لَّا تَشْعُرُوْنَ ۟ وَلَنَبْلُوَنَّكُمْ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بِشَیْءٍ مِّنَ الْخَوْفِ وَالْجُوْعِ وَنَقْصٍ مِّنَ الْاَمْوَالِ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وَالْاَنْفُسِ وَالثَّمَرٰتِ ؕ وَبَشِّرِ الصّٰبِرِیْنَ ۟ۙ الَّذِیْنَ اِذَاۤ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