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بُیُوْتًا وَّاجْعَلُوْا بُیُوْتَكُمْ قِبْلَةً وَّاَقِیْمُوا الصَّلٰوةَ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وَبَشِّرِ الْمُؤْمِنِیْنَ ۟ وَقَالَ مُوْسٰی رَبَّنَاۤ 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اٰتَیْتَ فِرْعَوْنَ وَمَلَاَهٗ زِیْنَةً وَّاَمْوَالًا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الْحَیٰوةِ الدُّنْیَا ۙ رَبَّنَا لِیُضِلُّوْا عَنْ سَبِیْلِكَ ۚ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اطْمِسْ عَلٰۤی اَمْوَالِهِمْ وَاشْدُدْ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قُلُوْبِهِمْ فَلَا یُؤْمِنُوْا حَتّٰی یَرَوُا الْعَذَابَ الْاَلِیْمَ ۟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قَدْ اُجِیْبَتْ دَّعْوَتُكُمَا فَاسْتَقِیْمَا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تَتَّبِعٰٓنِّ سَبِیْلَ الَّذِیْنَ لَا یَعْلَمُوْنَ ۟ وَجٰوَزْنَا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بِبَنِیْۤ اِسْرَآءِیْلَ الْبَحْرَ فَاَتْبَعَهُمْ فِرْعَوْنُ</w:t>
      </w:r>
    </w:p>
    <w:p w:rsidR="00000000" w:rsidDel="00000000" w:rsidP="00000000" w:rsidRDefault="00000000" w:rsidRPr="00000000" w14:paraId="00000001">
      <w:pPr>
        <w:jc w:val="right"/>
        <w:rPr/>
      </w:pPr>
      <w:r>
        <w:t>وَجُنُوْدُهٗ بَغْیًا وَّعَدْوًا ؕ حَتّٰۤی اِذَاۤ اَدْرَكَهُ الْغَرَقُ 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اٰمَنْتُ اَنَّهٗ لَاۤ اِلٰهَ اِلَّا الَّذِیْۤ اٰمَنَتْ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بَنُوْۤا اِسْرَآءِیْلَ وَاَنَا مِنَ الْمُسْلِمِیْنَ ۟ آٰلْـٰٔنَ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عَصَیْتَ قَبْلُ وَكُنْتَ مِنَ الْمُفْسِدِیْنَ ۟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