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فَیَكِیْدُوْا لَكَ كَیْدًا ؕ اِنَّ الشَّیْطٰنَ لِلْاِنْسَانِ عَدُوٌّ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۟ وَكَذٰلِكَ یَجْتَبِیْكَ رَبُّكَ وَیُعَلِّمُكَ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تَاْوِیْلِ الْاَحَادِیْثِ وَیُتِمُّ نِعْمَتَهٗ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وَعَلٰۤی اٰلِ یَعْقُوْبَ كَمَاۤ اَتَمَّهَا عَلٰۤی اَبَوَیْكَ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اِبْرٰهِیْمَ وَاِسْحٰقَ ؕ اِنَّ رَبَّكَ عَلِیْمٌ حَكِیْمٌ ۟۠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كَانَ فِیْ یُوْسُفَ وَاِخْوَتِهٖۤ اٰیٰتٌ لِّلسَّآىِٕلِیْنَ ۟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قَالُوْا لَیُوْسُفُ وَاَخُوْهُ اَحَبُّ اِلٰۤی اَبِیْنَا مِنَّا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وَنَحْنُ عُصْبَةٌ ؕ اِنَّ اَبَانَا لَفِیْ ضَلٰلٍ مُّبِیْنِ ۟ۚۖ قْتُلُوْا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یُوْسُفَ اَوِ اطْرَحُوْهُ اَرْضًا یَّخْلُ لَكُمْ وَجْهُ اَبِیْكُمْ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وَتَكُوْنُوْا مِنْ بَعْدِهٖ قَوْمًا صٰلِحِیْنَ ۟ قَالَ قَآىِٕلٌ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مِّنْهُمْ لَا تَقْتُلُوْا یُوْسُفَ وَاَلْقُوْهُ فِیْ غَیٰبَتِ الْجُبِّ</w:t>
      </w:r>
    </w:p>
    <w:p w:rsidR="00000000" w:rsidDel="00000000" w:rsidP="00000000" w:rsidRDefault="00000000" w:rsidRPr="00000000" w14:paraId="00000001">
      <w:pPr>
        <w:jc w:val="right"/>
        <w:rPr/>
      </w:pPr>
      <w:r>
        <w:t>یَلْتَقِطْهُ بَعْضُ السَّیَّارَةِ اِنْ كُنْتُمْ فٰعِلِیْنَ ۟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یٰۤاَبَانَا مَا لَكَ لَا تَاْمَنَّا عَلٰی یُوْسُفَ وَاِنَّا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