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اَبْنَآءَكُمْ وَیَسْتَحْیُوْنَ نِسَآءَكُمْ ؕ وَفِیْ ذٰلِكُمْ بَلَآءٌ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رَّبِّكُمْ عَظِیْمٌ ۟۠ وَاِذْ تَاَذَّنَ رَبُّكُمْ لَىِٕنْ شَكَرْتُمْ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لَاَزِیْدَنَّكُمْ وَلَىِٕنْ كَفَرْتُمْ اِنَّ عَذَابِیْ لَشَدِیْدٌ ۟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مُوْسٰۤی اِنْ تَكْفُرُوْۤا اَنْتُمْ وَمَنْ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جَمِیْعًا ۙ فَاِنَّ اللّٰهَ لَغَنِیٌّ حَمِیْدٌ ۟ اَلَمْ یَاْتِكُمْ نَبَؤُا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مِنْ قَبْلِكُمْ قَوْمِ نُوْحٍ وَّعَادٍ وَّثَمُوْدَ ۛؕ۬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مِنْ بَعْدِهِمْ ۛؕ لَا یَعْلَمُهُمْ اِلَّا اللّٰهُ ؕ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جَآءَتْهُمْ رُسُلُهُمْ بِالْبَیِّنٰتِ فَرَدُّوْۤا اَیْدِیَهُمْ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اَفْوَاهِهِمْ وَقَالُوْۤا اِنَّا كَفَرْنَا بِمَاۤ اُرْسِلْتُمْ بِهٖ وَاِنَّا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لَفِیْ شَكٍّ مِّمَّا تَدْعُوْنَنَاۤ اِلَیْهِ مُرِیْبٍ ۟ قَالَتْ</w:t>
      </w:r>
    </w:p>
    <w:p w:rsidR="00000000" w:rsidDel="00000000" w:rsidP="00000000" w:rsidRDefault="00000000" w:rsidRPr="00000000" w14:paraId="00000001">
      <w:pPr>
        <w:jc w:val="right"/>
        <w:rPr/>
      </w:pPr>
      <w:r>
        <w:t>رُسُلُهُمْ اَفِی اللّٰهِ شَكٌّ فَاطِرِ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یَدْعُوْكُمْ لِیَغْفِرَ لَكُمْ مِّنْ ذُنُوْبِكُمْ وَیُؤَخِّرَكُمْ اِلٰۤی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اَجَلٍ مُّسَمًّی ؕ قَالُوْۤا اِنْ اَنْتُمْ اِلَّا بَشَرٌ مِّثْلُنَا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