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الْقُرْاٰنُ هُدًی لِّلنَّاسِ وَبَیِّنٰتٍ مِّنَ الْهُدٰی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وَالْفُرْقَانِ ۚ فَمَنْ شَهِدَ مِنْكُمُ الشَّهْرَ فَلْیَصُمْهُ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مَرِیْضًا اَوْ عَلٰی سَفَرٍ فَعِدَّةٌ مِّنْ اَیَّامٍ اُخَرَ ؕ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 اللّٰهُ بِكُمُ الْیُسْرَ وَلَا یُرِیْدُ بِكُمُ الْعُسْرَ ؗ وَلِتُكْمِلُوا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الْعِدَّةَ وَلِتُكَبِّرُوا اللّٰهَ عَلٰی مَا هَدٰىكُمْ وَلَعَلَّكُمْ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تَشْكُرُوْنَ ۟ وَاِذَا سَاَلَكَ عِبَادِیْ عَنِّیْ فَاِنِّیْ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قَرِیْبٌ ؕ اُجِیْبُ دَعْوَةَ الدَّاعِ اِذَا دَعَانِ ۙ فَلْیَسْتَجِیْبُوْا لِیْ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وَلْیُؤْمِنُوْا بِیْ لَعَلَّهُمْ یَرْشُدُوْنَ ۟ اُحِلَّ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لَیْلَةَ الصِّیَامِ الرَّفَثُ اِلٰی نِسَآىِٕكُمْ ؕ هُنَّ لِبَاسٌ</w:t>
      </w:r>
    </w:p>
    <w:p w:rsidR="00000000" w:rsidDel="00000000" w:rsidP="00000000" w:rsidRDefault="00000000" w:rsidRPr="00000000" w14:paraId="00000001">
      <w:pPr>
        <w:jc w:val="right"/>
        <w:rPr/>
      </w:pPr>
      <w:r>
        <w:t>لَّكُمْ وَاَنْتُمْ لِبَاسٌ لَّهُنَّ ؕ عَلِمَ اللّٰهُ اَنَّكُمْ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تَخْتَانُوْنَ اَنْفُسَكُمْ فَتَابَ عَلَیْكُمْ وَعَفَا عَنْكُمْ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فَالْـٰٔنَ بَاشِرُوْهُنَّ وَابْتَغُوْا مَا كَتَبَ اللّٰهُ لَكُمْ ۪ وَكُلُوْا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وَاشْرَبُوْا حَتّٰی یَتَبَیَّنَ لَكُمُ الْخَیْطُ الْاَبْیَضُ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